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1AF6" w14:textId="6280222E" w:rsidR="00EC3D45" w:rsidRDefault="00EC3D45" w:rsidP="00EC3D45">
      <w:pPr>
        <w:spacing w:after="0"/>
        <w:jc w:val="both"/>
        <w:rPr>
          <w:b/>
          <w:bCs/>
          <w:sz w:val="28"/>
          <w:szCs w:val="28"/>
        </w:rPr>
      </w:pPr>
      <w:r w:rsidRPr="00FB0642">
        <w:rPr>
          <w:b/>
          <w:bCs/>
          <w:sz w:val="28"/>
          <w:szCs w:val="28"/>
        </w:rPr>
        <w:t xml:space="preserve">PRILOG </w:t>
      </w:r>
      <w:r>
        <w:rPr>
          <w:b/>
          <w:bCs/>
          <w:sz w:val="28"/>
          <w:szCs w:val="28"/>
        </w:rPr>
        <w:t>3</w:t>
      </w:r>
    </w:p>
    <w:p w14:paraId="68AC188C" w14:textId="79C7F61E" w:rsidR="00B82D22" w:rsidRPr="006829CB" w:rsidRDefault="00FE7396" w:rsidP="00FE7396">
      <w:pPr>
        <w:rPr>
          <w:i/>
          <w:iCs/>
        </w:rPr>
      </w:pPr>
      <w:r w:rsidRPr="006829CB">
        <w:rPr>
          <w:i/>
          <w:iCs/>
        </w:rPr>
        <w:t>(Uredba o procjeni utjecaja zahvata na okoliš</w:t>
      </w:r>
      <w:r w:rsidR="00281C42" w:rsidRPr="006829CB">
        <w:rPr>
          <w:i/>
          <w:iCs/>
        </w:rPr>
        <w:t xml:space="preserve"> </w:t>
      </w:r>
      <w:r w:rsidR="00C0132A">
        <w:rPr>
          <w:i/>
          <w:iCs/>
        </w:rPr>
        <w:t>(</w:t>
      </w:r>
      <w:r w:rsidR="00281C42" w:rsidRPr="006829CB">
        <w:rPr>
          <w:i/>
          <w:iCs/>
        </w:rPr>
        <w:t>NN 61/14,3/17</w:t>
      </w:r>
      <w:r w:rsidR="00C0132A">
        <w:rPr>
          <w:i/>
          <w:iCs/>
        </w:rPr>
        <w:t>)</w:t>
      </w:r>
      <w:r w:rsidR="00210119" w:rsidRPr="006829CB">
        <w:rPr>
          <w:i/>
          <w:iCs/>
        </w:rPr>
        <w:t>-</w:t>
      </w:r>
      <w:r w:rsidR="00572086" w:rsidRPr="006829CB">
        <w:rPr>
          <w:i/>
          <w:iCs/>
        </w:rPr>
        <w:t xml:space="preserve"> Prilog I., II., III.</w:t>
      </w:r>
      <w:r w:rsidR="00C0132A">
        <w:rPr>
          <w:i/>
          <w:iCs/>
        </w:rPr>
        <w:t xml:space="preserve">/Direktiva </w:t>
      </w:r>
      <w:r w:rsidR="00C0132A" w:rsidRPr="006829CB">
        <w:rPr>
          <w:i/>
          <w:iCs/>
        </w:rPr>
        <w:t>o procjeni utjecaja zahvata na okoliš</w:t>
      </w:r>
      <w:r w:rsidR="00055AA2">
        <w:rPr>
          <w:i/>
          <w:iCs/>
        </w:rPr>
        <w:t xml:space="preserve"> </w:t>
      </w:r>
      <w:r w:rsidR="00055AA2" w:rsidRPr="00055AA2">
        <w:rPr>
          <w:i/>
          <w:iCs/>
        </w:rPr>
        <w:t>– uključujući sve izmjene i dopune</w:t>
      </w:r>
      <w:r w:rsidRPr="006829CB">
        <w:rPr>
          <w:i/>
          <w:iCs/>
        </w:rPr>
        <w:t>)</w:t>
      </w:r>
    </w:p>
    <w:p w14:paraId="0EE9B0D1" w14:textId="3EB11213" w:rsidR="004D5397" w:rsidRDefault="00B82D22" w:rsidP="00B82D22">
      <w:pPr>
        <w:spacing w:after="0"/>
        <w:jc w:val="both"/>
        <w:rPr>
          <w:b/>
          <w:bCs/>
          <w:sz w:val="28"/>
          <w:szCs w:val="28"/>
          <w:u w:val="single"/>
        </w:rPr>
      </w:pPr>
      <w:r w:rsidRPr="00B82D22">
        <w:rPr>
          <w:b/>
          <w:bCs/>
          <w:sz w:val="28"/>
          <w:szCs w:val="28"/>
          <w:u w:val="single"/>
        </w:rPr>
        <w:t>a)</w:t>
      </w:r>
      <w:r>
        <w:rPr>
          <w:b/>
          <w:bCs/>
          <w:sz w:val="28"/>
          <w:szCs w:val="28"/>
          <w:u w:val="single"/>
        </w:rPr>
        <w:t xml:space="preserve"> </w:t>
      </w:r>
      <w:r w:rsidR="004D5397" w:rsidRPr="00B82D22">
        <w:rPr>
          <w:b/>
          <w:bCs/>
          <w:sz w:val="28"/>
          <w:szCs w:val="28"/>
          <w:u w:val="single"/>
        </w:rPr>
        <w:t>Zahvati za koje je obvezna procjena utjecaja na okoliš</w:t>
      </w:r>
      <w:r w:rsidR="00EA4294">
        <w:rPr>
          <w:b/>
          <w:bCs/>
          <w:sz w:val="28"/>
          <w:szCs w:val="28"/>
          <w:u w:val="single"/>
        </w:rPr>
        <w:t xml:space="preserve"> (Tablica 1)</w:t>
      </w:r>
      <w:r w:rsidR="00BD73A5" w:rsidRPr="00B82D22">
        <w:rPr>
          <w:b/>
          <w:bCs/>
          <w:sz w:val="28"/>
          <w:szCs w:val="28"/>
          <w:u w:val="single"/>
        </w:rPr>
        <w:t>:</w:t>
      </w:r>
    </w:p>
    <w:p w14:paraId="2919EC04" w14:textId="77777777" w:rsidR="00B82D22" w:rsidRPr="00B82D22" w:rsidRDefault="00B82D22" w:rsidP="00B82D22">
      <w:pPr>
        <w:spacing w:after="0"/>
        <w:jc w:val="both"/>
        <w:rPr>
          <w:b/>
          <w:bCs/>
          <w:sz w:val="28"/>
          <w:szCs w:val="28"/>
          <w:u w:val="single"/>
        </w:rPr>
      </w:pPr>
    </w:p>
    <w:p w14:paraId="3A77A284"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 proizvodnju i preradu nafte i prirodnog plina</w:t>
      </w:r>
    </w:p>
    <w:p w14:paraId="1AA26B16"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 xml:space="preserve">Postrojenja za uplinjavanje ili </w:t>
      </w:r>
      <w:proofErr w:type="spellStart"/>
      <w:r w:rsidRPr="004D5397">
        <w:rPr>
          <w:rFonts w:cstheme="minorHAnsi"/>
        </w:rPr>
        <w:t>ukapljivanje</w:t>
      </w:r>
      <w:proofErr w:type="spellEnd"/>
      <w:r w:rsidRPr="004D5397">
        <w:rPr>
          <w:rFonts w:cstheme="minorHAnsi"/>
        </w:rPr>
        <w:t xml:space="preserve"> 500 t/dan i više ugljena ili bituminoznih stijena</w:t>
      </w:r>
    </w:p>
    <w:p w14:paraId="63F2E941"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Elektrane i energane snage veće od 100 MW</w:t>
      </w:r>
    </w:p>
    <w:p w14:paraId="78EB60A4"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Vjetroelektrane snage veće od 20 MW</w:t>
      </w:r>
    </w:p>
    <w:p w14:paraId="78E76158"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Nuklearne elektrane i drugi nuklearni reaktori, uključujući demontiranje i isključenje iz pogona takvih reaktora(2) (izuzevši znanstveno istraživačkih postrojenja čija ukupna snaga ne prelazi 1 kW stalnog toplinskog opterećenja)</w:t>
      </w:r>
    </w:p>
    <w:p w14:paraId="5F8E7137"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 preradu istrošenoga nuklearnog goriva</w:t>
      </w:r>
    </w:p>
    <w:p w14:paraId="769A3BBF"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w:t>
      </w:r>
    </w:p>
    <w:p w14:paraId="15F2F664" w14:textId="23685464" w:rsidR="004D5397" w:rsidRPr="004D5397" w:rsidRDefault="004D5397" w:rsidP="004D5397">
      <w:pPr>
        <w:pStyle w:val="ListParagraph"/>
        <w:numPr>
          <w:ilvl w:val="1"/>
          <w:numId w:val="4"/>
        </w:numPr>
        <w:spacing w:after="0"/>
        <w:jc w:val="both"/>
        <w:rPr>
          <w:rFonts w:cstheme="minorHAnsi"/>
        </w:rPr>
      </w:pPr>
      <w:r w:rsidRPr="004D5397">
        <w:rPr>
          <w:rFonts w:cstheme="minorHAnsi"/>
        </w:rPr>
        <w:t>proizvodnju ili obogaćivanje nuklearnog goriva</w:t>
      </w:r>
    </w:p>
    <w:p w14:paraId="24E3124D" w14:textId="566798B8" w:rsidR="004D5397" w:rsidRPr="004D5397" w:rsidRDefault="004D5397" w:rsidP="004D5397">
      <w:pPr>
        <w:pStyle w:val="ListParagraph"/>
        <w:numPr>
          <w:ilvl w:val="1"/>
          <w:numId w:val="4"/>
        </w:numPr>
        <w:spacing w:after="0"/>
        <w:jc w:val="both"/>
        <w:rPr>
          <w:rFonts w:cstheme="minorHAnsi"/>
        </w:rPr>
      </w:pPr>
      <w:r w:rsidRPr="004D5397">
        <w:rPr>
          <w:rFonts w:cstheme="minorHAnsi"/>
        </w:rPr>
        <w:t>obradu istrošenog nuklearnog goriva ili visokoradioaktivnog otpada</w:t>
      </w:r>
    </w:p>
    <w:p w14:paraId="3641E1C0" w14:textId="58BB0BF7" w:rsidR="004D5397" w:rsidRPr="004D5397" w:rsidRDefault="004D5397" w:rsidP="004D5397">
      <w:pPr>
        <w:pStyle w:val="ListParagraph"/>
        <w:numPr>
          <w:ilvl w:val="1"/>
          <w:numId w:val="4"/>
        </w:numPr>
        <w:spacing w:after="0"/>
        <w:jc w:val="both"/>
        <w:rPr>
          <w:rFonts w:cstheme="minorHAnsi"/>
        </w:rPr>
      </w:pPr>
      <w:r w:rsidRPr="004D5397">
        <w:rPr>
          <w:rFonts w:cstheme="minorHAnsi"/>
        </w:rPr>
        <w:t>za konačno odlaganje istrošenog nuklearnog goriva</w:t>
      </w:r>
    </w:p>
    <w:p w14:paraId="187E4B0F" w14:textId="29ED54C7" w:rsidR="004D5397" w:rsidRPr="004D5397" w:rsidRDefault="004D5397" w:rsidP="004D5397">
      <w:pPr>
        <w:pStyle w:val="ListParagraph"/>
        <w:numPr>
          <w:ilvl w:val="1"/>
          <w:numId w:val="4"/>
        </w:numPr>
        <w:spacing w:after="0"/>
        <w:jc w:val="both"/>
        <w:rPr>
          <w:rFonts w:cstheme="minorHAnsi"/>
        </w:rPr>
      </w:pPr>
      <w:r w:rsidRPr="004D5397">
        <w:rPr>
          <w:rFonts w:cstheme="minorHAnsi"/>
        </w:rPr>
        <w:t>za konačno odlaganje radioaktivnog otpada</w:t>
      </w:r>
    </w:p>
    <w:p w14:paraId="40123CCA" w14:textId="5CB23143" w:rsidR="004D5397" w:rsidRPr="004D5397" w:rsidRDefault="004D5397" w:rsidP="004D5397">
      <w:pPr>
        <w:pStyle w:val="ListParagraph"/>
        <w:numPr>
          <w:ilvl w:val="1"/>
          <w:numId w:val="4"/>
        </w:numPr>
        <w:spacing w:after="0"/>
        <w:jc w:val="both"/>
        <w:rPr>
          <w:rFonts w:cstheme="minorHAnsi"/>
        </w:rPr>
      </w:pPr>
      <w:r w:rsidRPr="004D5397">
        <w:rPr>
          <w:rFonts w:cstheme="minorHAnsi"/>
        </w:rPr>
        <w:t>za skladištenje (planirani rok skladištenja duži od 10 godina) istrošenog nuklearnog goriva ili radioaktivnog otpada na lokaciji izvan mjesta proizvodnje</w:t>
      </w:r>
    </w:p>
    <w:p w14:paraId="16B2F005"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 proizvodnju sirovog željeza, čelika i ferolegura</w:t>
      </w:r>
    </w:p>
    <w:p w14:paraId="69AEB31A"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 proizvodnju plemenitih i obojenih metala</w:t>
      </w:r>
    </w:p>
    <w:p w14:paraId="6E19CAA1"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Kemijska postrojenja za industrijsku proizvodnju tvari koja se sastoje od funkcionalno povezanih jedinica te služe:</w:t>
      </w:r>
    </w:p>
    <w:p w14:paraId="6E7F68B0" w14:textId="22158F50" w:rsidR="004D5397" w:rsidRPr="004D5397" w:rsidRDefault="004D5397" w:rsidP="004D5397">
      <w:pPr>
        <w:pStyle w:val="ListParagraph"/>
        <w:numPr>
          <w:ilvl w:val="1"/>
          <w:numId w:val="4"/>
        </w:numPr>
        <w:spacing w:after="0"/>
        <w:jc w:val="both"/>
        <w:rPr>
          <w:rFonts w:cstheme="minorHAnsi"/>
        </w:rPr>
      </w:pPr>
      <w:r w:rsidRPr="004D5397">
        <w:rPr>
          <w:rFonts w:cstheme="minorHAnsi"/>
        </w:rPr>
        <w:t>za proizvodnju temeljnih organskih kemikalija</w:t>
      </w:r>
    </w:p>
    <w:p w14:paraId="28E01EDA" w14:textId="7546DFA4" w:rsidR="004D5397" w:rsidRPr="004D5397" w:rsidRDefault="004D5397" w:rsidP="004D5397">
      <w:pPr>
        <w:pStyle w:val="ListParagraph"/>
        <w:numPr>
          <w:ilvl w:val="1"/>
          <w:numId w:val="4"/>
        </w:numPr>
        <w:spacing w:after="0"/>
        <w:jc w:val="both"/>
        <w:rPr>
          <w:rFonts w:cstheme="minorHAnsi"/>
        </w:rPr>
      </w:pPr>
      <w:r w:rsidRPr="004D5397">
        <w:rPr>
          <w:rFonts w:cstheme="minorHAnsi"/>
        </w:rPr>
        <w:t>za proizvodnju temeljnih anorganskih kemikalija</w:t>
      </w:r>
    </w:p>
    <w:p w14:paraId="390C4EDD" w14:textId="220CA6EF" w:rsidR="004D5397" w:rsidRPr="004D5397" w:rsidRDefault="004D5397" w:rsidP="004D5397">
      <w:pPr>
        <w:pStyle w:val="ListParagraph"/>
        <w:numPr>
          <w:ilvl w:val="1"/>
          <w:numId w:val="4"/>
        </w:numPr>
        <w:spacing w:after="0"/>
        <w:jc w:val="both"/>
        <w:rPr>
          <w:rFonts w:cstheme="minorHAnsi"/>
        </w:rPr>
      </w:pPr>
      <w:r w:rsidRPr="004D5397">
        <w:rPr>
          <w:rFonts w:cstheme="minorHAnsi"/>
        </w:rPr>
        <w:t>za proizvodnju umjetnih gnojiva na bazi fosfora, dušika, kalija (jednostavna ili složena umjetna gnojiva)</w:t>
      </w:r>
    </w:p>
    <w:p w14:paraId="283A3A92" w14:textId="3752BA41" w:rsidR="004D5397" w:rsidRPr="004D5397" w:rsidRDefault="004D5397" w:rsidP="004D5397">
      <w:pPr>
        <w:pStyle w:val="ListParagraph"/>
        <w:numPr>
          <w:ilvl w:val="1"/>
          <w:numId w:val="4"/>
        </w:numPr>
        <w:spacing w:after="0"/>
        <w:jc w:val="both"/>
        <w:rPr>
          <w:rFonts w:cstheme="minorHAnsi"/>
        </w:rPr>
      </w:pPr>
      <w:r w:rsidRPr="004D5397">
        <w:rPr>
          <w:rFonts w:cstheme="minorHAnsi"/>
        </w:rPr>
        <w:t xml:space="preserve">za proizvodnju temeljnih proizvoda za zaštitu bilja i </w:t>
      </w:r>
      <w:proofErr w:type="spellStart"/>
      <w:r w:rsidRPr="004D5397">
        <w:rPr>
          <w:rFonts w:cstheme="minorHAnsi"/>
        </w:rPr>
        <w:t>biocida</w:t>
      </w:r>
      <w:proofErr w:type="spellEnd"/>
    </w:p>
    <w:p w14:paraId="5CE5B50D" w14:textId="18A37C60" w:rsidR="004D5397" w:rsidRPr="004D5397" w:rsidRDefault="004D5397" w:rsidP="004D5397">
      <w:pPr>
        <w:pStyle w:val="ListParagraph"/>
        <w:numPr>
          <w:ilvl w:val="1"/>
          <w:numId w:val="4"/>
        </w:numPr>
        <w:spacing w:after="0"/>
        <w:jc w:val="both"/>
        <w:rPr>
          <w:rFonts w:cstheme="minorHAnsi"/>
        </w:rPr>
      </w:pPr>
      <w:r w:rsidRPr="004D5397">
        <w:rPr>
          <w:rFonts w:cstheme="minorHAnsi"/>
        </w:rPr>
        <w:t>za proizvodnju osnovnih farmaceutskih proizvoda uporabom kemijskih ili bioloških postupaka</w:t>
      </w:r>
    </w:p>
    <w:p w14:paraId="735F8E88" w14:textId="5CD4CDCC" w:rsidR="004D5397" w:rsidRPr="004D5397" w:rsidRDefault="004D5397" w:rsidP="004D5397">
      <w:pPr>
        <w:pStyle w:val="ListParagraph"/>
        <w:numPr>
          <w:ilvl w:val="1"/>
          <w:numId w:val="4"/>
        </w:numPr>
        <w:spacing w:after="0"/>
        <w:jc w:val="both"/>
        <w:rPr>
          <w:rFonts w:cstheme="minorHAnsi"/>
        </w:rPr>
      </w:pPr>
      <w:r w:rsidRPr="004D5397">
        <w:rPr>
          <w:rFonts w:cstheme="minorHAnsi"/>
        </w:rPr>
        <w:t>za proizvodnju eksploziva</w:t>
      </w:r>
    </w:p>
    <w:p w14:paraId="33EBFD4E"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Proizvodnja biogoriva kapaciteta 100.000 t/god i više</w:t>
      </w:r>
    </w:p>
    <w:p w14:paraId="7F616396"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Željezničke pruge od značaja za međunarodni promet s pripadajućim građevinama i uređajima</w:t>
      </w:r>
    </w:p>
    <w:p w14:paraId="563671EB"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Aerodromi čija je uzletno-sletna staza dužine 2.100 m i više</w:t>
      </w:r>
    </w:p>
    <w:p w14:paraId="01BD2B1A"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Autoceste</w:t>
      </w:r>
    </w:p>
    <w:p w14:paraId="512B390B"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Državne ceste</w:t>
      </w:r>
    </w:p>
    <w:p w14:paraId="02384879"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Ceste s četiri ili više prometnih traka ili proširivanje postojeće ceste s dvije ili manje prometnih traka u cestu s četiri ili više prometnih traka ako duljina ceste ili proširene dionice ceste iznosi 10 km ili više</w:t>
      </w:r>
    </w:p>
    <w:p w14:paraId="4440FC89"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Luke unutarnjih voda</w:t>
      </w:r>
    </w:p>
    <w:p w14:paraId="0C24DE8E"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Plovni putovi unutarnje plovidbe</w:t>
      </w:r>
    </w:p>
    <w:p w14:paraId="7D7A9C56"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Morske luke otvorene za javni promet osobitoga (međunarodnoga) gospodarskog interesa za Republiku Hrvatsku i morske luke posebne namjene od značaja za Republiku Hrvatsku prema posebnom propisu</w:t>
      </w:r>
    </w:p>
    <w:p w14:paraId="63CC9CA1"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lastRenderedPageBreak/>
        <w:t>Spaljivanje opasnog otpada postupkom D10 i/ili R1</w:t>
      </w:r>
    </w:p>
    <w:p w14:paraId="3BA1C366"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Spaljivanje neopasnog otpada postupkom D10 i/ili R1 kapaciteta većeg od 100 t/dan</w:t>
      </w:r>
    </w:p>
    <w:p w14:paraId="47D20402"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Zbrinjavanje opasnog otpada postupkom D9</w:t>
      </w:r>
    </w:p>
    <w:p w14:paraId="5EF0A667"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Zbrinjavanje neopasnog otpada postupkom D9 kapaciteta većeg od 100 t/dan</w:t>
      </w:r>
    </w:p>
    <w:p w14:paraId="512CA9EA"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Zbrinjavanje opasnog otpada odlaganjem postupcima D1, D2, D3, D4, D5 i/ili D12</w:t>
      </w:r>
    </w:p>
    <w:p w14:paraId="397F5072"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Centri za gospodarenje otpadom</w:t>
      </w:r>
    </w:p>
    <w:p w14:paraId="643E0878" w14:textId="77777777" w:rsidR="004D5397" w:rsidRPr="004D5397" w:rsidRDefault="004D5397" w:rsidP="004D5397">
      <w:pPr>
        <w:pStyle w:val="ListParagraph"/>
        <w:numPr>
          <w:ilvl w:val="0"/>
          <w:numId w:val="4"/>
        </w:numPr>
        <w:spacing w:after="0"/>
        <w:jc w:val="both"/>
        <w:rPr>
          <w:rFonts w:cstheme="minorHAnsi"/>
        </w:rPr>
      </w:pPr>
      <w:proofErr w:type="spellStart"/>
      <w:r w:rsidRPr="004D5397">
        <w:rPr>
          <w:rFonts w:cstheme="minorHAnsi"/>
        </w:rPr>
        <w:t>Kafilerije</w:t>
      </w:r>
      <w:proofErr w:type="spellEnd"/>
      <w:r w:rsidRPr="004D5397">
        <w:rPr>
          <w:rFonts w:cstheme="minorHAnsi"/>
        </w:rPr>
        <w:t xml:space="preserve"> (obrada životinjskih trupala i otpada životinjskog podrijetla)</w:t>
      </w:r>
    </w:p>
    <w:p w14:paraId="3AD7C261"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Crpljenje podzemnih voda, ili projekti za umjetno dopunjavanje podzemnih voda kapaciteta 10.000.000 m³ godišnje i više</w:t>
      </w:r>
    </w:p>
    <w:p w14:paraId="0248D477"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Sustavi za prevođenje voda između riječnih slivova namijenjeni sprječavanju mogućeg manjka vode, pri čemu količina prebačene vode prelazi 100.000.000 m³ godišnje, osim u slučajevima prevođenja vode za piće putem cjevovoda</w:t>
      </w:r>
    </w:p>
    <w:p w14:paraId="3F0B88CF"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Sustavi za prevođenje voda između riječnih slivova koji nisu namijenjeni sprječavanju mogućeg manjka vode, pri čemu višegodišnji prosječni protok sliva iz kojeg se voda prevodi iznosi više od 2.000.000.000 m³ godišnje, a količina prebačene vode čini više od 5% tog protoka, osim u slučajevima prevođenja vode za piće putem cjevovoda</w:t>
      </w:r>
    </w:p>
    <w:p w14:paraId="388C5427"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Melioracijski sustavi površine 5.000 ha i veće, a u Jadranskom slivnom području 500 ha i veće</w:t>
      </w:r>
    </w:p>
    <w:p w14:paraId="7A853CAC"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Brane i druge građevine namijenjene zadržavanju i akumulaciji vode, pri čemu je nova ili dodatna količina zadržane ili akumulirane vode veća od 10.000.000 m³</w:t>
      </w:r>
    </w:p>
    <w:p w14:paraId="647590E3"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 obradu otpadnih voda kapaciteta 50.000 ES (ekvivalent stanovnika) i više s pripadajućim sustavom odvodnje</w:t>
      </w:r>
    </w:p>
    <w:p w14:paraId="0D443ECB"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Međunarodni i magistralni cjevovodi za transport plina, nafte, naftnih derivata i kemikalija uključivo terminal, otpremnu i mjerno - regulacijsku (redukcijsku) stanicu tehnološki povezanu s tim cjevovodom</w:t>
      </w:r>
    </w:p>
    <w:p w14:paraId="0E299B8F"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Cjevovodi za transport plinova radi trajnog zbrinjavanja plinova u geološkim strukturama</w:t>
      </w:r>
    </w:p>
    <w:p w14:paraId="6D417E0F"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Građevine za intenzivan uzgoj peradi kapaciteta 40.000 komada i više u proizvodnom ciklusu</w:t>
      </w:r>
    </w:p>
    <w:p w14:paraId="048DFFBC"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Građevine za intenzivni uzgoj svinja kapaciteta više od:</w:t>
      </w:r>
    </w:p>
    <w:p w14:paraId="5698938E" w14:textId="06978B38" w:rsidR="004D5397" w:rsidRPr="004D5397" w:rsidRDefault="004D5397" w:rsidP="004D5397">
      <w:pPr>
        <w:pStyle w:val="ListParagraph"/>
        <w:numPr>
          <w:ilvl w:val="1"/>
          <w:numId w:val="4"/>
        </w:numPr>
        <w:spacing w:after="0"/>
        <w:jc w:val="both"/>
        <w:rPr>
          <w:rFonts w:cstheme="minorHAnsi"/>
        </w:rPr>
      </w:pPr>
      <w:r w:rsidRPr="004D5397">
        <w:rPr>
          <w:rFonts w:cstheme="minorHAnsi"/>
        </w:rPr>
        <w:t>2.000 mjesta za tovljenike (preko 30 kg)</w:t>
      </w:r>
    </w:p>
    <w:p w14:paraId="36619AA2" w14:textId="25A38D5D" w:rsidR="004D5397" w:rsidRPr="004D5397" w:rsidRDefault="004D5397" w:rsidP="004D5397">
      <w:pPr>
        <w:pStyle w:val="ListParagraph"/>
        <w:numPr>
          <w:ilvl w:val="1"/>
          <w:numId w:val="4"/>
        </w:numPr>
        <w:spacing w:after="0"/>
        <w:jc w:val="both"/>
        <w:rPr>
          <w:rFonts w:cstheme="minorHAnsi"/>
        </w:rPr>
      </w:pPr>
      <w:r w:rsidRPr="004D5397">
        <w:rPr>
          <w:rFonts w:cstheme="minorHAnsi"/>
        </w:rPr>
        <w:t>750 mjesta za krmače</w:t>
      </w:r>
    </w:p>
    <w:p w14:paraId="59760FD8"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Klaonice dnevnog kapaciteta 100 uvjetnih grla i više</w:t>
      </w:r>
    </w:p>
    <w:p w14:paraId="214AA6E4"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Industrijska postrojenja za proizvodnju celuloze i pulpe iz drvne mase ili sličnih vlaknastih materijala</w:t>
      </w:r>
    </w:p>
    <w:p w14:paraId="47F12F00"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Industrijska postrojenja za proizvodnju papira i kartona kapaciteta 100 t/dan i više</w:t>
      </w:r>
    </w:p>
    <w:p w14:paraId="71FFEBF1" w14:textId="77777777" w:rsidR="004D5397" w:rsidRDefault="004D5397" w:rsidP="004D5397">
      <w:pPr>
        <w:pStyle w:val="ListParagraph"/>
        <w:numPr>
          <w:ilvl w:val="0"/>
          <w:numId w:val="4"/>
        </w:numPr>
        <w:spacing w:after="0"/>
        <w:jc w:val="both"/>
        <w:rPr>
          <w:rFonts w:cstheme="minorHAnsi"/>
        </w:rPr>
      </w:pPr>
      <w:r w:rsidRPr="004D5397">
        <w:rPr>
          <w:rFonts w:cstheme="minorHAnsi"/>
        </w:rPr>
        <w:t>Eksploatacija mineralnih sirovina:</w:t>
      </w:r>
    </w:p>
    <w:p w14:paraId="75FED02D" w14:textId="545F95BA" w:rsidR="004D5397" w:rsidRPr="004D5397" w:rsidRDefault="004D5397" w:rsidP="004D5397">
      <w:pPr>
        <w:pStyle w:val="ListParagraph"/>
        <w:spacing w:after="0"/>
        <w:jc w:val="both"/>
        <w:rPr>
          <w:rFonts w:cstheme="minorHAnsi"/>
        </w:rPr>
      </w:pPr>
      <w:r w:rsidRPr="004D5397">
        <w:rPr>
          <w:rFonts w:cstheme="minorHAnsi"/>
        </w:rPr>
        <w:t>energetske mineralne sirovine:</w:t>
      </w:r>
    </w:p>
    <w:p w14:paraId="4B85506C" w14:textId="515AB711" w:rsidR="004D5397" w:rsidRPr="004D5397" w:rsidRDefault="004D5397" w:rsidP="004D5397">
      <w:pPr>
        <w:pStyle w:val="ListParagraph"/>
        <w:numPr>
          <w:ilvl w:val="1"/>
          <w:numId w:val="4"/>
        </w:numPr>
        <w:spacing w:after="0"/>
        <w:jc w:val="both"/>
        <w:rPr>
          <w:rFonts w:cstheme="minorHAnsi"/>
        </w:rPr>
      </w:pPr>
      <w:r w:rsidRPr="004D5397">
        <w:rPr>
          <w:rFonts w:cstheme="minorHAnsi"/>
        </w:rPr>
        <w:t>ugljikovodici (nafta, prirodni plin, plinski kondenzat i zemni vosak)</w:t>
      </w:r>
    </w:p>
    <w:p w14:paraId="7047C233" w14:textId="32CBCD5C" w:rsidR="004D5397" w:rsidRPr="004D5397" w:rsidRDefault="004D5397" w:rsidP="004D5397">
      <w:pPr>
        <w:pStyle w:val="ListParagraph"/>
        <w:numPr>
          <w:ilvl w:val="1"/>
          <w:numId w:val="4"/>
        </w:numPr>
        <w:spacing w:after="0"/>
        <w:jc w:val="both"/>
        <w:rPr>
          <w:rFonts w:cstheme="minorHAnsi"/>
        </w:rPr>
      </w:pPr>
      <w:r w:rsidRPr="004D5397">
        <w:rPr>
          <w:rFonts w:cstheme="minorHAnsi"/>
        </w:rPr>
        <w:t xml:space="preserve">fosilne gorive tvari: ugljen (treset, lignit, smeđi ugljen, kameni ugljen), asfalt i uljni </w:t>
      </w:r>
      <w:proofErr w:type="spellStart"/>
      <w:r w:rsidRPr="004D5397">
        <w:rPr>
          <w:rFonts w:cstheme="minorHAnsi"/>
        </w:rPr>
        <w:t>škriljavci</w:t>
      </w:r>
      <w:proofErr w:type="spellEnd"/>
      <w:r w:rsidRPr="004D5397">
        <w:rPr>
          <w:rFonts w:cstheme="minorHAnsi"/>
        </w:rPr>
        <w:t>; radioaktivne rude</w:t>
      </w:r>
      <w:r>
        <w:rPr>
          <w:rFonts w:cstheme="minorHAnsi"/>
        </w:rPr>
        <w:t xml:space="preserve"> </w:t>
      </w:r>
      <w:r w:rsidRPr="004D5397">
        <w:rPr>
          <w:rFonts w:cstheme="minorHAnsi"/>
        </w:rPr>
        <w:t xml:space="preserve">mineralne sirovine za industrijsku preradu: grafit, sumpor, barit, tinjci, gips, kreda, kremen, kremeni pijesak, drago kamenje, </w:t>
      </w:r>
      <w:proofErr w:type="spellStart"/>
      <w:r w:rsidRPr="004D5397">
        <w:rPr>
          <w:rFonts w:cstheme="minorHAnsi"/>
        </w:rPr>
        <w:t>bentonitna</w:t>
      </w:r>
      <w:proofErr w:type="spellEnd"/>
      <w:r w:rsidRPr="004D5397">
        <w:rPr>
          <w:rFonts w:cstheme="minorHAnsi"/>
        </w:rPr>
        <w:t xml:space="preserve">, porculanska, keramička i vatrostalna glina, </w:t>
      </w:r>
      <w:proofErr w:type="spellStart"/>
      <w:r w:rsidRPr="004D5397">
        <w:rPr>
          <w:rFonts w:cstheme="minorHAnsi"/>
        </w:rPr>
        <w:t>feldspati</w:t>
      </w:r>
      <w:proofErr w:type="spellEnd"/>
      <w:r w:rsidRPr="004D5397">
        <w:rPr>
          <w:rFonts w:cstheme="minorHAnsi"/>
        </w:rPr>
        <w:t xml:space="preserve">, talk, tuf, mineralne sirovine za proizvodnju cementa, karbonatne mineralne sirovine (vapnenci i dolomiti) za industrijsku preradbu, silikatne mineralne sirovine za industrijsku preradbu, sve vrste soli (morska sol) i solnih voda, mineralne vode iz kojih se mogu pridobivati mineralne sirovine, osim mineralnih voda koje se koriste u ljekovite, balneološke i rekreativne svrhe ili kao voda za ljudsku potrošnju i druge namjene, na koje se primjenjuju propisi o vodama, brom, jod, </w:t>
      </w:r>
      <w:proofErr w:type="spellStart"/>
      <w:r w:rsidRPr="004D5397">
        <w:rPr>
          <w:rFonts w:cstheme="minorHAnsi"/>
        </w:rPr>
        <w:t>peloidi</w:t>
      </w:r>
      <w:proofErr w:type="spellEnd"/>
      <w:r>
        <w:rPr>
          <w:rFonts w:cstheme="minorHAnsi"/>
        </w:rPr>
        <w:t xml:space="preserve"> </w:t>
      </w:r>
      <w:r w:rsidRPr="004D5397">
        <w:rPr>
          <w:rFonts w:cstheme="minorHAnsi"/>
        </w:rPr>
        <w:t xml:space="preserve">mineralne sirovine za proizvodnju građevnog materijala: </w:t>
      </w:r>
      <w:r w:rsidRPr="004D5397">
        <w:rPr>
          <w:rFonts w:cstheme="minorHAnsi"/>
        </w:rPr>
        <w:lastRenderedPageBreak/>
        <w:t>tehničko-građevni kamen (</w:t>
      </w:r>
      <w:proofErr w:type="spellStart"/>
      <w:r w:rsidRPr="004D5397">
        <w:rPr>
          <w:rFonts w:cstheme="minorHAnsi"/>
        </w:rPr>
        <w:t>amfibolit</w:t>
      </w:r>
      <w:proofErr w:type="spellEnd"/>
      <w:r w:rsidRPr="004D5397">
        <w:rPr>
          <w:rFonts w:cstheme="minorHAnsi"/>
        </w:rPr>
        <w:t xml:space="preserve">, </w:t>
      </w:r>
      <w:proofErr w:type="spellStart"/>
      <w:r w:rsidRPr="004D5397">
        <w:rPr>
          <w:rFonts w:cstheme="minorHAnsi"/>
        </w:rPr>
        <w:t>andezit</w:t>
      </w:r>
      <w:proofErr w:type="spellEnd"/>
      <w:r w:rsidRPr="004D5397">
        <w:rPr>
          <w:rFonts w:cstheme="minorHAnsi"/>
        </w:rPr>
        <w:t xml:space="preserve">, bazalt, </w:t>
      </w:r>
      <w:proofErr w:type="spellStart"/>
      <w:r w:rsidRPr="004D5397">
        <w:rPr>
          <w:rFonts w:cstheme="minorHAnsi"/>
        </w:rPr>
        <w:t>dijabaz</w:t>
      </w:r>
      <w:proofErr w:type="spellEnd"/>
      <w:r w:rsidRPr="004D5397">
        <w:rPr>
          <w:rFonts w:cstheme="minorHAnsi"/>
        </w:rPr>
        <w:t>, granit, dolomit, vapnenac), građevni pijesak i šljunak iz neobnovljivih ležišta, građevni pijesak i šljunak iz morskog dna, ciglarska glina</w:t>
      </w:r>
      <w:r>
        <w:rPr>
          <w:rFonts w:cstheme="minorHAnsi"/>
        </w:rPr>
        <w:t xml:space="preserve"> </w:t>
      </w:r>
      <w:r w:rsidRPr="004D5397">
        <w:rPr>
          <w:rFonts w:cstheme="minorHAnsi"/>
        </w:rPr>
        <w:t>arhitektonsko-građevni kamen</w:t>
      </w:r>
      <w:r>
        <w:rPr>
          <w:rFonts w:cstheme="minorHAnsi"/>
        </w:rPr>
        <w:t xml:space="preserve"> </w:t>
      </w:r>
      <w:r w:rsidRPr="004D5397">
        <w:rPr>
          <w:rFonts w:cstheme="minorHAnsi"/>
        </w:rPr>
        <w:t>mineralne sirovine kovina</w:t>
      </w:r>
    </w:p>
    <w:p w14:paraId="0BF207E1"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Dalekovodi, transformatorska i rasklopna postrojenja napona 220 kV i više, duljine 10 km i više</w:t>
      </w:r>
    </w:p>
    <w:p w14:paraId="5F250533"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Građevine namijenjene skladištenju:</w:t>
      </w:r>
    </w:p>
    <w:p w14:paraId="2A4553CA" w14:textId="76C4C95B" w:rsidR="004D5397" w:rsidRPr="004D5397" w:rsidRDefault="004D5397" w:rsidP="004D5397">
      <w:pPr>
        <w:pStyle w:val="ListParagraph"/>
        <w:numPr>
          <w:ilvl w:val="1"/>
          <w:numId w:val="4"/>
        </w:numPr>
        <w:spacing w:after="0"/>
        <w:jc w:val="both"/>
        <w:rPr>
          <w:rFonts w:cstheme="minorHAnsi"/>
        </w:rPr>
      </w:pPr>
      <w:r w:rsidRPr="004D5397">
        <w:rPr>
          <w:rFonts w:cstheme="minorHAnsi"/>
        </w:rPr>
        <w:t>naftni terminali i terminali ukapljenoga prirodnog plina</w:t>
      </w:r>
    </w:p>
    <w:p w14:paraId="40AC3331" w14:textId="2896EE44" w:rsidR="004D5397" w:rsidRPr="004D5397" w:rsidRDefault="004D5397" w:rsidP="004D5397">
      <w:pPr>
        <w:pStyle w:val="ListParagraph"/>
        <w:numPr>
          <w:ilvl w:val="1"/>
          <w:numId w:val="4"/>
        </w:numPr>
        <w:spacing w:after="0"/>
        <w:jc w:val="both"/>
        <w:rPr>
          <w:rFonts w:cstheme="minorHAnsi"/>
        </w:rPr>
      </w:pPr>
      <w:r w:rsidRPr="004D5397">
        <w:rPr>
          <w:rFonts w:cstheme="minorHAnsi"/>
        </w:rPr>
        <w:t>podzemna skladišta prirodnog plina</w:t>
      </w:r>
    </w:p>
    <w:p w14:paraId="2934AB3B" w14:textId="6B9AF2EF" w:rsidR="004D5397" w:rsidRPr="004D5397" w:rsidRDefault="004D5397" w:rsidP="004D5397">
      <w:pPr>
        <w:pStyle w:val="ListParagraph"/>
        <w:numPr>
          <w:ilvl w:val="1"/>
          <w:numId w:val="4"/>
        </w:numPr>
        <w:spacing w:after="0"/>
        <w:jc w:val="both"/>
        <w:rPr>
          <w:rFonts w:cstheme="minorHAnsi"/>
        </w:rPr>
      </w:pPr>
      <w:r w:rsidRPr="004D5397">
        <w:rPr>
          <w:rFonts w:cstheme="minorHAnsi"/>
        </w:rPr>
        <w:t>skladišta nafte ili njezinih tekućih derivata kao samostalne građevine kapaciteta 50.000 t i više</w:t>
      </w:r>
    </w:p>
    <w:p w14:paraId="6499B466" w14:textId="651B5687" w:rsidR="004D5397" w:rsidRPr="004D5397" w:rsidRDefault="004D5397" w:rsidP="004D5397">
      <w:pPr>
        <w:pStyle w:val="ListParagraph"/>
        <w:numPr>
          <w:ilvl w:val="1"/>
          <w:numId w:val="4"/>
        </w:numPr>
        <w:spacing w:after="0"/>
        <w:jc w:val="both"/>
        <w:rPr>
          <w:rFonts w:cstheme="minorHAnsi"/>
        </w:rPr>
      </w:pPr>
      <w:r w:rsidRPr="004D5397">
        <w:rPr>
          <w:rFonts w:cstheme="minorHAnsi"/>
        </w:rPr>
        <w:t>skladišta ukapljenog naftnog plina kao samostalne građevine kapaciteta 10.000 t i više</w:t>
      </w:r>
    </w:p>
    <w:p w14:paraId="77AA8F35" w14:textId="1B6164DC" w:rsidR="004D5397" w:rsidRPr="004D5397" w:rsidRDefault="004D5397" w:rsidP="004D5397">
      <w:pPr>
        <w:pStyle w:val="ListParagraph"/>
        <w:numPr>
          <w:ilvl w:val="1"/>
          <w:numId w:val="4"/>
        </w:numPr>
        <w:spacing w:after="0"/>
        <w:jc w:val="both"/>
        <w:rPr>
          <w:rFonts w:cstheme="minorHAnsi"/>
        </w:rPr>
      </w:pPr>
      <w:r w:rsidRPr="004D5397">
        <w:rPr>
          <w:rFonts w:cstheme="minorHAnsi"/>
        </w:rPr>
        <w:t>skladišta kemijskih i petrokemijskih proizvoda kao samostalne građevine kapaciteta 50.000 t i više</w:t>
      </w:r>
    </w:p>
    <w:p w14:paraId="6544E282"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Lokacija za trajno zbrinjavanje plinova u geološkim strukturama</w:t>
      </w:r>
    </w:p>
    <w:p w14:paraId="1EB2719E"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Postrojenje za hvatanje ugljikovog dioksida u svrhu geološkog skladištenja iz postrojenja obuhvaćenih ovim Prilogom ili ako je ukupna količina uhvaćenog ugljikovog dioksida 1,5 Mt godišnje ili više</w:t>
      </w:r>
    </w:p>
    <w:p w14:paraId="3EBD6C73"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Morska uzgajališta:</w:t>
      </w:r>
    </w:p>
    <w:p w14:paraId="03F65E82" w14:textId="554409FC" w:rsidR="004D5397" w:rsidRPr="004D5397" w:rsidRDefault="004D5397" w:rsidP="004D5397">
      <w:pPr>
        <w:pStyle w:val="ListParagraph"/>
        <w:numPr>
          <w:ilvl w:val="1"/>
          <w:numId w:val="4"/>
        </w:numPr>
        <w:spacing w:after="0"/>
        <w:jc w:val="both"/>
        <w:rPr>
          <w:rFonts w:cstheme="minorHAnsi"/>
        </w:rPr>
      </w:pPr>
      <w:r w:rsidRPr="004D5397">
        <w:rPr>
          <w:rFonts w:cstheme="minorHAnsi"/>
        </w:rPr>
        <w:t>uzgajališta bijele ribe u zaštićenom obalnom području mora (ZOP) godišnje proizvodnje veće od 100 t</w:t>
      </w:r>
    </w:p>
    <w:p w14:paraId="1D9455D4" w14:textId="7DBE1E28" w:rsidR="004D5397" w:rsidRPr="004D5397" w:rsidRDefault="004D5397" w:rsidP="004D5397">
      <w:pPr>
        <w:pStyle w:val="ListParagraph"/>
        <w:numPr>
          <w:ilvl w:val="1"/>
          <w:numId w:val="4"/>
        </w:numPr>
        <w:spacing w:after="0"/>
        <w:jc w:val="both"/>
        <w:rPr>
          <w:rFonts w:cstheme="minorHAnsi"/>
        </w:rPr>
      </w:pPr>
      <w:r w:rsidRPr="004D5397">
        <w:rPr>
          <w:rFonts w:cstheme="minorHAnsi"/>
        </w:rPr>
        <w:t>uzgajališta ribe izvan ZOP-a, a do udaljenosti od 1 Nm godišnje proizvodnje veće od 700 t</w:t>
      </w:r>
    </w:p>
    <w:p w14:paraId="5EAD6D1F" w14:textId="07222457" w:rsidR="004D5397" w:rsidRPr="004D5397" w:rsidRDefault="004D5397" w:rsidP="004D5397">
      <w:pPr>
        <w:pStyle w:val="ListParagraph"/>
        <w:numPr>
          <w:ilvl w:val="1"/>
          <w:numId w:val="4"/>
        </w:numPr>
        <w:spacing w:after="0"/>
        <w:jc w:val="both"/>
        <w:rPr>
          <w:rFonts w:cstheme="minorHAnsi"/>
        </w:rPr>
      </w:pPr>
      <w:r w:rsidRPr="004D5397">
        <w:rPr>
          <w:rFonts w:cstheme="minorHAnsi"/>
        </w:rPr>
        <w:t>uzgajališta ribe izvan ZOP-a, a koja su udaljena od obale otoka ili kopna više od 1 Nm godišnje proizvodnje veće od 3.500 t</w:t>
      </w:r>
    </w:p>
    <w:p w14:paraId="3E402690"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Uzgajališta školjkaša u ZOP-u godišnje proizvodnje veće od 400 t</w:t>
      </w:r>
    </w:p>
    <w:p w14:paraId="3E143628"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Igrališta za golf s pripadajućim građevinama</w:t>
      </w:r>
    </w:p>
    <w:p w14:paraId="286E8030"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Izmjena zahvata iz ove Tablice  (stavak 1-47), pri čemu zahvat ili izmijenjeni dio zahvata dostiže kriterije utvrđene u ovoj Tablici</w:t>
      </w:r>
    </w:p>
    <w:p w14:paraId="102EF77D" w14:textId="158FE6D1" w:rsidR="004D5397" w:rsidRDefault="004D5397" w:rsidP="004D5397">
      <w:pPr>
        <w:pStyle w:val="ListParagraph"/>
        <w:numPr>
          <w:ilvl w:val="0"/>
          <w:numId w:val="4"/>
        </w:numPr>
        <w:spacing w:after="0"/>
        <w:jc w:val="both"/>
        <w:rPr>
          <w:rFonts w:cstheme="minorHAnsi"/>
        </w:rPr>
      </w:pPr>
      <w:r w:rsidRPr="004D5397">
        <w:rPr>
          <w:rFonts w:cstheme="minorHAnsi"/>
        </w:rPr>
        <w:t xml:space="preserve">Svi planirani zahvati za koje je potrebno ishoditi okolišnu dozvolu prema posebnom propisu, a koji nisu sadržani u ovoj Tablici (u stavcima od 1-47) osim zahvata iz područja gospodarenja otpadom sadržanih u idućim Tablicama </w:t>
      </w:r>
      <w:r w:rsidR="005748D6">
        <w:rPr>
          <w:rFonts w:cstheme="minorHAnsi"/>
        </w:rPr>
        <w:t xml:space="preserve">2 i 3 </w:t>
      </w:r>
      <w:r w:rsidRPr="004D5397">
        <w:rPr>
          <w:rFonts w:cstheme="minorHAnsi"/>
        </w:rPr>
        <w:t>(POPIS ZAHVATA ZA KOJE SE PROVODI OCJENA O POTREBI PROCJENE UTJECAJA ZAHVATA NA OKOLIŠ A ZA KOJE JE NADLEŽNO MINISTARSTVO/ UPRAVNO TIJELO U ŽUPANIJI, ODNOSNO U GRADU ZAGREBU)</w:t>
      </w:r>
    </w:p>
    <w:p w14:paraId="4C969AE5" w14:textId="4547372C" w:rsidR="008D1825" w:rsidRPr="004D5397" w:rsidRDefault="008D1825" w:rsidP="004D5397">
      <w:pPr>
        <w:pStyle w:val="ListParagraph"/>
        <w:numPr>
          <w:ilvl w:val="0"/>
          <w:numId w:val="4"/>
        </w:numPr>
        <w:spacing w:after="0"/>
        <w:jc w:val="both"/>
        <w:rPr>
          <w:rFonts w:cstheme="minorHAnsi"/>
        </w:rPr>
      </w:pPr>
      <w:r>
        <w:rPr>
          <w:rFonts w:cstheme="minorHAnsi"/>
        </w:rPr>
        <w:t xml:space="preserve">Projekti </w:t>
      </w:r>
      <w:r w:rsidR="004D10D0">
        <w:rPr>
          <w:rFonts w:cstheme="minorHAnsi"/>
        </w:rPr>
        <w:t xml:space="preserve">ukupne </w:t>
      </w:r>
      <w:r>
        <w:rPr>
          <w:rFonts w:cstheme="minorHAnsi"/>
        </w:rPr>
        <w:t>vrijednosti već</w:t>
      </w:r>
      <w:r w:rsidR="004D10D0">
        <w:rPr>
          <w:rFonts w:cstheme="minorHAnsi"/>
        </w:rPr>
        <w:t>oj</w:t>
      </w:r>
      <w:r>
        <w:rPr>
          <w:rFonts w:cstheme="minorHAnsi"/>
        </w:rPr>
        <w:t xml:space="preserve"> od 10 milijuna EUR</w:t>
      </w:r>
      <w:r w:rsidR="004D10D0">
        <w:rPr>
          <w:rFonts w:cstheme="minorHAnsi"/>
        </w:rPr>
        <w:t>-a (bez PDV-a)</w:t>
      </w:r>
    </w:p>
    <w:p w14:paraId="28039B42" w14:textId="5073716A" w:rsidR="00EC3D45" w:rsidRDefault="00EC3D45" w:rsidP="001B0997">
      <w:pPr>
        <w:spacing w:after="0"/>
        <w:jc w:val="both"/>
      </w:pPr>
    </w:p>
    <w:p w14:paraId="3DF5FDDF" w14:textId="77777777" w:rsidR="00E70D8B" w:rsidRDefault="00E70D8B" w:rsidP="00BD73A5">
      <w:pPr>
        <w:spacing w:after="0"/>
        <w:jc w:val="both"/>
        <w:rPr>
          <w:b/>
          <w:bCs/>
          <w:sz w:val="28"/>
          <w:szCs w:val="28"/>
          <w:u w:val="single"/>
        </w:rPr>
      </w:pPr>
    </w:p>
    <w:p w14:paraId="5D517DC1" w14:textId="77777777" w:rsidR="00E70D8B" w:rsidRDefault="00E70D8B" w:rsidP="00BD73A5">
      <w:pPr>
        <w:spacing w:after="0"/>
        <w:jc w:val="both"/>
        <w:rPr>
          <w:b/>
          <w:bCs/>
          <w:sz w:val="28"/>
          <w:szCs w:val="28"/>
          <w:u w:val="single"/>
        </w:rPr>
      </w:pPr>
    </w:p>
    <w:p w14:paraId="60FC547D" w14:textId="77777777" w:rsidR="00E70D8B" w:rsidRDefault="00E70D8B" w:rsidP="00BD73A5">
      <w:pPr>
        <w:spacing w:after="0"/>
        <w:jc w:val="both"/>
        <w:rPr>
          <w:b/>
          <w:bCs/>
          <w:sz w:val="28"/>
          <w:szCs w:val="28"/>
          <w:u w:val="single"/>
        </w:rPr>
      </w:pPr>
    </w:p>
    <w:p w14:paraId="43258E88" w14:textId="77777777" w:rsidR="00E70D8B" w:rsidRDefault="00E70D8B" w:rsidP="00BD73A5">
      <w:pPr>
        <w:spacing w:after="0"/>
        <w:jc w:val="both"/>
        <w:rPr>
          <w:b/>
          <w:bCs/>
          <w:sz w:val="28"/>
          <w:szCs w:val="28"/>
          <w:u w:val="single"/>
        </w:rPr>
      </w:pPr>
    </w:p>
    <w:p w14:paraId="4A6B01FB" w14:textId="77777777" w:rsidR="00E70D8B" w:rsidRDefault="00E70D8B" w:rsidP="00BD73A5">
      <w:pPr>
        <w:spacing w:after="0"/>
        <w:jc w:val="both"/>
        <w:rPr>
          <w:b/>
          <w:bCs/>
          <w:sz w:val="28"/>
          <w:szCs w:val="28"/>
          <w:u w:val="single"/>
        </w:rPr>
      </w:pPr>
    </w:p>
    <w:p w14:paraId="25216F1F" w14:textId="77777777" w:rsidR="00E70D8B" w:rsidRDefault="00E70D8B" w:rsidP="00BD73A5">
      <w:pPr>
        <w:spacing w:after="0"/>
        <w:jc w:val="both"/>
        <w:rPr>
          <w:b/>
          <w:bCs/>
          <w:sz w:val="28"/>
          <w:szCs w:val="28"/>
          <w:u w:val="single"/>
        </w:rPr>
      </w:pPr>
    </w:p>
    <w:p w14:paraId="538B4639" w14:textId="69455164" w:rsidR="00E70D8B" w:rsidRDefault="00E70D8B" w:rsidP="00BD73A5">
      <w:pPr>
        <w:spacing w:after="0"/>
        <w:jc w:val="both"/>
        <w:rPr>
          <w:b/>
          <w:bCs/>
          <w:sz w:val="28"/>
          <w:szCs w:val="28"/>
          <w:u w:val="single"/>
        </w:rPr>
      </w:pPr>
    </w:p>
    <w:p w14:paraId="235060FE" w14:textId="77777777" w:rsidR="001F3895" w:rsidRDefault="001F3895" w:rsidP="00BD73A5">
      <w:pPr>
        <w:spacing w:after="0"/>
        <w:jc w:val="both"/>
        <w:rPr>
          <w:b/>
          <w:bCs/>
          <w:sz w:val="28"/>
          <w:szCs w:val="28"/>
          <w:u w:val="single"/>
        </w:rPr>
      </w:pPr>
    </w:p>
    <w:p w14:paraId="77D2D508" w14:textId="430CEB19" w:rsidR="00BD73A5" w:rsidRDefault="00EE62D4" w:rsidP="00BD73A5">
      <w:pPr>
        <w:spacing w:after="0"/>
        <w:jc w:val="both"/>
        <w:rPr>
          <w:b/>
          <w:bCs/>
          <w:sz w:val="28"/>
          <w:szCs w:val="28"/>
          <w:u w:val="single"/>
        </w:rPr>
      </w:pPr>
      <w:r>
        <w:rPr>
          <w:b/>
          <w:bCs/>
          <w:sz w:val="28"/>
          <w:szCs w:val="28"/>
          <w:u w:val="single"/>
        </w:rPr>
        <w:lastRenderedPageBreak/>
        <w:t xml:space="preserve">b) </w:t>
      </w:r>
      <w:r w:rsidR="00BD73A5" w:rsidRPr="00BD73A5">
        <w:rPr>
          <w:b/>
          <w:bCs/>
          <w:sz w:val="28"/>
          <w:szCs w:val="28"/>
          <w:u w:val="single"/>
        </w:rPr>
        <w:t>Zahvati za koje se provodi ocjena o potrebi procjene utjecaja  zahvata na okoliš - za koje je nadležno Ministarstvo</w:t>
      </w:r>
      <w:r w:rsidR="00EA4294">
        <w:rPr>
          <w:b/>
          <w:bCs/>
          <w:sz w:val="28"/>
          <w:szCs w:val="28"/>
          <w:u w:val="single"/>
        </w:rPr>
        <w:t xml:space="preserve"> (Tablica 2):</w:t>
      </w:r>
    </w:p>
    <w:p w14:paraId="73C54D4A" w14:textId="73330B23" w:rsidR="00BD73A5" w:rsidRDefault="00BD73A5" w:rsidP="00BD73A5">
      <w:pPr>
        <w:spacing w:after="0"/>
        <w:jc w:val="both"/>
        <w:rPr>
          <w:b/>
          <w:bCs/>
          <w:sz w:val="28"/>
          <w:szCs w:val="28"/>
          <w:u w:val="single"/>
        </w:rPr>
      </w:pPr>
    </w:p>
    <w:p w14:paraId="68EF9C9A" w14:textId="1E69A14D"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Poljoprivreda i akvakultura (osim zahvata iz Tablice</w:t>
      </w:r>
      <w:r w:rsidR="00474E4E">
        <w:rPr>
          <w:rFonts w:asciiTheme="majorHAnsi" w:hAnsiTheme="majorHAnsi" w:cstheme="majorHAnsi"/>
        </w:rPr>
        <w:t xml:space="preserve"> 1</w:t>
      </w:r>
      <w:r w:rsidRPr="003539AA">
        <w:rPr>
          <w:rFonts w:asciiTheme="majorHAnsi" w:hAnsiTheme="majorHAnsi" w:cstheme="majorHAnsi"/>
        </w:rPr>
        <w:t xml:space="preserve"> - Zahvati za koje je obvezna procjena utjecaja zahvata na okoliš)</w:t>
      </w:r>
    </w:p>
    <w:p w14:paraId="4B57B79B" w14:textId="7F0738A2" w:rsidR="00BD73A5" w:rsidRPr="00741FE1" w:rsidRDefault="00BD73A5" w:rsidP="003F4083">
      <w:pPr>
        <w:pStyle w:val="ListParagraph"/>
        <w:numPr>
          <w:ilvl w:val="0"/>
          <w:numId w:val="22"/>
        </w:numPr>
        <w:spacing w:after="0"/>
        <w:ind w:left="1276" w:hanging="567"/>
        <w:jc w:val="both"/>
        <w:rPr>
          <w:rFonts w:asciiTheme="majorHAnsi" w:hAnsiTheme="majorHAnsi" w:cstheme="majorHAnsi"/>
        </w:rPr>
      </w:pPr>
      <w:r w:rsidRPr="00741FE1">
        <w:rPr>
          <w:rFonts w:asciiTheme="majorHAnsi" w:hAnsiTheme="majorHAnsi" w:cstheme="majorHAnsi"/>
        </w:rPr>
        <w:t>Gospodarenje vodama namijenjeno poljoprivredi, uključujući navodnjavanje i odvodnju pri čemu je površina navodnjavanja 2.000 ha i veća, a u Jadranskom slivnom području 300 ha i</w:t>
      </w:r>
      <w:r w:rsidR="00873BB9" w:rsidRPr="00741FE1">
        <w:rPr>
          <w:rFonts w:asciiTheme="majorHAnsi" w:hAnsiTheme="majorHAnsi" w:cstheme="majorHAnsi"/>
        </w:rPr>
        <w:t xml:space="preserve"> </w:t>
      </w:r>
      <w:r w:rsidRPr="00741FE1">
        <w:rPr>
          <w:rFonts w:asciiTheme="majorHAnsi" w:hAnsiTheme="majorHAnsi" w:cstheme="majorHAnsi"/>
        </w:rPr>
        <w:t>veće</w:t>
      </w:r>
    </w:p>
    <w:p w14:paraId="7F2B9237" w14:textId="77777777" w:rsidR="00BD73A5" w:rsidRPr="00741FE1" w:rsidRDefault="00BD73A5" w:rsidP="003F4083">
      <w:pPr>
        <w:pStyle w:val="ListParagraph"/>
        <w:numPr>
          <w:ilvl w:val="0"/>
          <w:numId w:val="22"/>
        </w:numPr>
        <w:spacing w:after="0"/>
        <w:ind w:left="1276" w:hanging="567"/>
        <w:jc w:val="both"/>
        <w:rPr>
          <w:rFonts w:asciiTheme="majorHAnsi" w:hAnsiTheme="majorHAnsi" w:cstheme="majorHAnsi"/>
        </w:rPr>
      </w:pPr>
      <w:r w:rsidRPr="00741FE1">
        <w:rPr>
          <w:rFonts w:asciiTheme="majorHAnsi" w:hAnsiTheme="majorHAnsi" w:cstheme="majorHAnsi"/>
        </w:rPr>
        <w:t>Građevine za intenzivni uzgoj svinja kapaciteta više od:</w:t>
      </w:r>
    </w:p>
    <w:p w14:paraId="4595512D" w14:textId="47B652EF" w:rsidR="00BD73A5" w:rsidRPr="00873BB9"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mjesta za tovljenike (preko 30 kg)</w:t>
      </w:r>
    </w:p>
    <w:p w14:paraId="0C57F54E" w14:textId="40A91D20" w:rsidR="00BD73A5" w:rsidRPr="00873BB9"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500 mjesta za krmače</w:t>
      </w:r>
    </w:p>
    <w:p w14:paraId="256A6F87" w14:textId="77777777" w:rsidR="00BD73A5" w:rsidRPr="00741FE1" w:rsidRDefault="00BD73A5" w:rsidP="003F4083">
      <w:pPr>
        <w:pStyle w:val="ListParagraph"/>
        <w:numPr>
          <w:ilvl w:val="0"/>
          <w:numId w:val="22"/>
        </w:numPr>
        <w:spacing w:after="0"/>
        <w:ind w:left="1276" w:hanging="567"/>
        <w:jc w:val="both"/>
        <w:rPr>
          <w:rFonts w:asciiTheme="majorHAnsi" w:hAnsiTheme="majorHAnsi" w:cstheme="majorHAnsi"/>
        </w:rPr>
      </w:pPr>
      <w:r w:rsidRPr="00741FE1">
        <w:rPr>
          <w:rFonts w:asciiTheme="majorHAnsi" w:hAnsiTheme="majorHAnsi" w:cstheme="majorHAnsi"/>
        </w:rPr>
        <w:t>Morska uzgajališta:</w:t>
      </w:r>
    </w:p>
    <w:p w14:paraId="7F455EBD" w14:textId="1E40A5B1" w:rsidR="00BD73A5" w:rsidRPr="00873BB9"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uzgajališta bijele ribe u zaštićenom obalnom području mora (ZOP) godišnje proizvodnje manje od 100t</w:t>
      </w:r>
    </w:p>
    <w:p w14:paraId="23506A8E" w14:textId="48171509" w:rsidR="00BD73A5" w:rsidRPr="00873BB9"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uzgajališta ribe izvan zaštićenog obalnog područja (ZOP) godišnje proizvodnje veće od 100 t</w:t>
      </w:r>
    </w:p>
    <w:p w14:paraId="5F1480A8" w14:textId="77777777" w:rsidR="00BD73A5" w:rsidRPr="00741FE1" w:rsidRDefault="00BD73A5" w:rsidP="003F4083">
      <w:pPr>
        <w:pStyle w:val="ListParagraph"/>
        <w:numPr>
          <w:ilvl w:val="0"/>
          <w:numId w:val="22"/>
        </w:numPr>
        <w:spacing w:after="0"/>
        <w:ind w:left="1276" w:hanging="567"/>
        <w:jc w:val="both"/>
        <w:rPr>
          <w:rFonts w:asciiTheme="majorHAnsi" w:hAnsiTheme="majorHAnsi" w:cstheme="majorHAnsi"/>
        </w:rPr>
      </w:pPr>
      <w:r w:rsidRPr="00741FE1">
        <w:rPr>
          <w:rFonts w:asciiTheme="majorHAnsi" w:hAnsiTheme="majorHAnsi" w:cstheme="majorHAnsi"/>
        </w:rPr>
        <w:t>Slatkovodni ribnjaci:</w:t>
      </w:r>
    </w:p>
    <w:p w14:paraId="30989A47" w14:textId="08FE385A" w:rsidR="00BD73A5" w:rsidRPr="00873BB9"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za salmonide godišnje proizvodnje 10 t i više</w:t>
      </w:r>
    </w:p>
    <w:p w14:paraId="69636930" w14:textId="086C9F8B" w:rsidR="00BD73A5"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za ciprinide površine ribnjaka 100 ha i veće</w:t>
      </w:r>
    </w:p>
    <w:p w14:paraId="4A313D7C" w14:textId="77777777" w:rsidR="00B057BC" w:rsidRPr="00873BB9" w:rsidRDefault="00B057BC" w:rsidP="00B057BC">
      <w:pPr>
        <w:pStyle w:val="ListParagraph"/>
        <w:spacing w:after="0"/>
        <w:ind w:left="1636"/>
        <w:jc w:val="both"/>
        <w:rPr>
          <w:rFonts w:asciiTheme="majorHAnsi" w:hAnsiTheme="majorHAnsi" w:cstheme="majorHAnsi"/>
        </w:rPr>
      </w:pPr>
    </w:p>
    <w:p w14:paraId="25C736A6" w14:textId="0BA372F7"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Energetika (osim zahvata iz Tablice</w:t>
      </w:r>
      <w:r w:rsidR="00474E4E">
        <w:rPr>
          <w:rFonts w:asciiTheme="majorHAnsi" w:hAnsiTheme="majorHAnsi" w:cstheme="majorHAnsi"/>
        </w:rPr>
        <w:t xml:space="preserve"> 1</w:t>
      </w:r>
      <w:r w:rsidRPr="003539AA">
        <w:rPr>
          <w:rFonts w:asciiTheme="majorHAnsi" w:hAnsiTheme="majorHAnsi" w:cstheme="majorHAnsi"/>
        </w:rPr>
        <w:t xml:space="preserve"> - Zahvati za koje je obvezna procjena utjecaja zahvata na okoliš)</w:t>
      </w:r>
    </w:p>
    <w:p w14:paraId="66883A78"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Postrojenja za proizvodnju električne energije, pare i vruće vode snage veće od 10 MW uz korištenje:</w:t>
      </w:r>
    </w:p>
    <w:p w14:paraId="13380854" w14:textId="6B3FEAC1" w:rsidR="00BD73A5" w:rsidRPr="00497D37" w:rsidRDefault="00BD73A5" w:rsidP="005D2EA5">
      <w:pPr>
        <w:pStyle w:val="ListParagraph"/>
        <w:numPr>
          <w:ilvl w:val="0"/>
          <w:numId w:val="10"/>
        </w:numPr>
        <w:spacing w:after="0"/>
        <w:ind w:left="1500" w:hanging="224"/>
        <w:jc w:val="both"/>
        <w:rPr>
          <w:rFonts w:asciiTheme="majorHAnsi" w:hAnsiTheme="majorHAnsi" w:cstheme="majorHAnsi"/>
        </w:rPr>
      </w:pPr>
      <w:r w:rsidRPr="00497D37">
        <w:rPr>
          <w:rFonts w:asciiTheme="majorHAnsi" w:hAnsiTheme="majorHAnsi" w:cstheme="majorHAnsi"/>
        </w:rPr>
        <w:t>fosilnih i krutih goriva</w:t>
      </w:r>
    </w:p>
    <w:p w14:paraId="67A44638" w14:textId="5C2D66E7" w:rsidR="00BD73A5" w:rsidRPr="00497D37" w:rsidRDefault="00BD73A5" w:rsidP="005D2EA5">
      <w:pPr>
        <w:pStyle w:val="ListParagraph"/>
        <w:numPr>
          <w:ilvl w:val="0"/>
          <w:numId w:val="10"/>
        </w:numPr>
        <w:spacing w:after="0"/>
        <w:ind w:left="1500" w:hanging="224"/>
        <w:jc w:val="both"/>
        <w:rPr>
          <w:rFonts w:asciiTheme="majorHAnsi" w:hAnsiTheme="majorHAnsi" w:cstheme="majorHAnsi"/>
        </w:rPr>
      </w:pPr>
      <w:r w:rsidRPr="00497D37">
        <w:rPr>
          <w:rFonts w:asciiTheme="majorHAnsi" w:hAnsiTheme="majorHAnsi" w:cstheme="majorHAnsi"/>
        </w:rPr>
        <w:t>obnovljivih izvora energije (osim vode, sunca i vjetra)</w:t>
      </w:r>
    </w:p>
    <w:p w14:paraId="2426CC08"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Hidroelektrane</w:t>
      </w:r>
    </w:p>
    <w:p w14:paraId="7F6E01C7"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Vjetroelektrane</w:t>
      </w:r>
    </w:p>
    <w:p w14:paraId="3A473C4F"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Sunčane elektrane kao samostojeći objekti</w:t>
      </w:r>
    </w:p>
    <w:p w14:paraId="59E176D8"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Cjevovodi za prijenos:</w:t>
      </w:r>
    </w:p>
    <w:p w14:paraId="399915A2" w14:textId="5589C289" w:rsidR="00BD73A5" w:rsidRPr="00497D37" w:rsidRDefault="00BD73A5" w:rsidP="005D2EA5">
      <w:pPr>
        <w:pStyle w:val="ListParagraph"/>
        <w:numPr>
          <w:ilvl w:val="0"/>
          <w:numId w:val="10"/>
        </w:numPr>
        <w:spacing w:after="0"/>
        <w:ind w:left="1500" w:hanging="224"/>
        <w:jc w:val="both"/>
        <w:rPr>
          <w:rFonts w:asciiTheme="majorHAnsi" w:hAnsiTheme="majorHAnsi" w:cstheme="majorHAnsi"/>
        </w:rPr>
      </w:pPr>
      <w:r w:rsidRPr="00497D37">
        <w:rPr>
          <w:rFonts w:asciiTheme="majorHAnsi" w:hAnsiTheme="majorHAnsi" w:cstheme="majorHAnsi"/>
        </w:rPr>
        <w:t>nafte i naftnih derivata, plina (visokotlačni plinovodi) i kemikalija</w:t>
      </w:r>
    </w:p>
    <w:p w14:paraId="40DFC789" w14:textId="56BBE3F8" w:rsidR="00BD73A5" w:rsidRPr="00497D37" w:rsidRDefault="00BD73A5" w:rsidP="005D2EA5">
      <w:pPr>
        <w:pStyle w:val="ListParagraph"/>
        <w:numPr>
          <w:ilvl w:val="0"/>
          <w:numId w:val="10"/>
        </w:numPr>
        <w:spacing w:after="0"/>
        <w:ind w:left="1500" w:hanging="224"/>
        <w:jc w:val="both"/>
        <w:rPr>
          <w:rFonts w:asciiTheme="majorHAnsi" w:hAnsiTheme="majorHAnsi" w:cstheme="majorHAnsi"/>
        </w:rPr>
      </w:pPr>
      <w:r w:rsidRPr="00497D37">
        <w:rPr>
          <w:rFonts w:asciiTheme="majorHAnsi" w:hAnsiTheme="majorHAnsi" w:cstheme="majorHAnsi"/>
        </w:rPr>
        <w:t>pare i vruće vode duljine 10 km i više</w:t>
      </w:r>
    </w:p>
    <w:p w14:paraId="63F6AAE2"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Prijenos električne energije vodovima napona 110 kV i više koji su u sklopu prijenosne mreže</w:t>
      </w:r>
    </w:p>
    <w:p w14:paraId="09069152"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Površinska skladišta prirodnog plina i drugih fosilnih goriva kapaciteta 5.000 m³ i više</w:t>
      </w:r>
    </w:p>
    <w:p w14:paraId="5C01BBDF"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Podzemna skladišta zapaljivih plinova kapaciteta 5.000 m³ i više</w:t>
      </w:r>
    </w:p>
    <w:p w14:paraId="660BC2AC" w14:textId="77777777" w:rsidR="00497D37"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Industrijsko briketiranje ugljena i lignita</w:t>
      </w:r>
    </w:p>
    <w:p w14:paraId="151D5D2C" w14:textId="77777777" w:rsidR="00497D37" w:rsidRDefault="00BD73A5" w:rsidP="005627F5">
      <w:pPr>
        <w:pStyle w:val="ListParagraph"/>
        <w:numPr>
          <w:ilvl w:val="1"/>
          <w:numId w:val="11"/>
        </w:numPr>
        <w:spacing w:after="0"/>
        <w:ind w:left="709" w:hanging="1"/>
        <w:jc w:val="both"/>
        <w:rPr>
          <w:rFonts w:asciiTheme="majorHAnsi" w:hAnsiTheme="majorHAnsi" w:cstheme="majorHAnsi"/>
        </w:rPr>
      </w:pPr>
      <w:r w:rsidRPr="00497D37">
        <w:rPr>
          <w:rFonts w:asciiTheme="majorHAnsi" w:hAnsiTheme="majorHAnsi" w:cstheme="majorHAnsi"/>
        </w:rPr>
        <w:t>Proizvodnja biogoriva kapaciteta 20.000 t/god i više</w:t>
      </w:r>
    </w:p>
    <w:p w14:paraId="7C544E93" w14:textId="44A0B9CE" w:rsidR="00BD73A5" w:rsidRDefault="00BD73A5" w:rsidP="009346B3">
      <w:pPr>
        <w:pStyle w:val="ListParagraph"/>
        <w:numPr>
          <w:ilvl w:val="1"/>
          <w:numId w:val="11"/>
        </w:numPr>
        <w:spacing w:after="0"/>
        <w:ind w:left="1140"/>
        <w:jc w:val="both"/>
        <w:rPr>
          <w:rFonts w:asciiTheme="majorHAnsi" w:hAnsiTheme="majorHAnsi" w:cstheme="majorHAnsi"/>
        </w:rPr>
      </w:pPr>
      <w:r w:rsidRPr="00497D37">
        <w:rPr>
          <w:rFonts w:asciiTheme="majorHAnsi" w:hAnsiTheme="majorHAnsi" w:cstheme="majorHAnsi"/>
        </w:rPr>
        <w:t>Postrojenje za hvatanje plinova u svrhu trajnog zbrinjavanja plinova u geološkim</w:t>
      </w:r>
      <w:r w:rsidR="00497D37" w:rsidRPr="00497D37">
        <w:rPr>
          <w:rFonts w:asciiTheme="majorHAnsi" w:hAnsiTheme="majorHAnsi" w:cstheme="majorHAnsi"/>
        </w:rPr>
        <w:t xml:space="preserve"> </w:t>
      </w:r>
      <w:r w:rsidRPr="00497D37">
        <w:rPr>
          <w:rFonts w:asciiTheme="majorHAnsi" w:hAnsiTheme="majorHAnsi" w:cstheme="majorHAnsi"/>
        </w:rPr>
        <w:t>strukturama</w:t>
      </w:r>
    </w:p>
    <w:p w14:paraId="6504E907" w14:textId="77777777" w:rsidR="00B057BC" w:rsidRPr="00497D37" w:rsidRDefault="00B057BC" w:rsidP="00B057BC">
      <w:pPr>
        <w:pStyle w:val="ListParagraph"/>
        <w:spacing w:after="0"/>
        <w:ind w:left="1140"/>
        <w:jc w:val="both"/>
        <w:rPr>
          <w:rFonts w:asciiTheme="majorHAnsi" w:hAnsiTheme="majorHAnsi" w:cstheme="majorHAnsi"/>
        </w:rPr>
      </w:pPr>
    </w:p>
    <w:p w14:paraId="49575FED" w14:textId="3A007D99"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Proizvodnja i obrada metala (osim zahvata iz Tablice</w:t>
      </w:r>
      <w:r w:rsidR="00474E4E">
        <w:rPr>
          <w:rFonts w:asciiTheme="majorHAnsi" w:hAnsiTheme="majorHAnsi" w:cstheme="majorHAnsi"/>
        </w:rPr>
        <w:t xml:space="preserve"> 1</w:t>
      </w:r>
      <w:r w:rsidRPr="003539AA">
        <w:rPr>
          <w:rFonts w:asciiTheme="majorHAnsi" w:hAnsiTheme="majorHAnsi" w:cstheme="majorHAnsi"/>
        </w:rPr>
        <w:t xml:space="preserve"> - Zahvati za koje je obvezna procjena utjecaja zahvata na okoliš)</w:t>
      </w:r>
    </w:p>
    <w:p w14:paraId="3807F11F" w14:textId="77777777" w:rsidR="00BD73A5" w:rsidRPr="009F3E30" w:rsidRDefault="00BD73A5" w:rsidP="00471245">
      <w:pPr>
        <w:pStyle w:val="ListParagraph"/>
        <w:numPr>
          <w:ilvl w:val="1"/>
          <w:numId w:val="13"/>
        </w:numPr>
        <w:spacing w:after="0"/>
        <w:ind w:left="1134" w:hanging="425"/>
        <w:jc w:val="both"/>
        <w:rPr>
          <w:rFonts w:asciiTheme="majorHAnsi" w:hAnsiTheme="majorHAnsi" w:cstheme="majorHAnsi"/>
        </w:rPr>
      </w:pPr>
      <w:r w:rsidRPr="009F3E30">
        <w:rPr>
          <w:rFonts w:asciiTheme="majorHAnsi" w:hAnsiTheme="majorHAnsi" w:cstheme="majorHAnsi"/>
        </w:rPr>
        <w:t>Postrojenja za preradu metala kapaciteta prerade 500 kg/h sirovog materijala:</w:t>
      </w:r>
    </w:p>
    <w:p w14:paraId="23BA0CED" w14:textId="24796EDF" w:rsidR="00BD73A5" w:rsidRPr="009F3E30" w:rsidRDefault="00BD73A5" w:rsidP="00471245">
      <w:pPr>
        <w:pStyle w:val="ListParagraph"/>
        <w:numPr>
          <w:ilvl w:val="0"/>
          <w:numId w:val="10"/>
        </w:numPr>
        <w:spacing w:after="0"/>
        <w:jc w:val="both"/>
        <w:rPr>
          <w:rFonts w:asciiTheme="majorHAnsi" w:hAnsiTheme="majorHAnsi" w:cstheme="majorHAnsi"/>
        </w:rPr>
      </w:pPr>
      <w:r w:rsidRPr="009F3E30">
        <w:rPr>
          <w:rFonts w:asciiTheme="majorHAnsi" w:hAnsiTheme="majorHAnsi" w:cstheme="majorHAnsi"/>
        </w:rPr>
        <w:t>tople valjaonice (postrojenja za vruće valjanje)</w:t>
      </w:r>
    </w:p>
    <w:p w14:paraId="338EB1B2" w14:textId="2CFA5042" w:rsidR="00BD73A5" w:rsidRPr="009F3E30" w:rsidRDefault="00BD73A5" w:rsidP="00471245">
      <w:pPr>
        <w:pStyle w:val="ListParagraph"/>
        <w:numPr>
          <w:ilvl w:val="0"/>
          <w:numId w:val="10"/>
        </w:numPr>
        <w:spacing w:after="0"/>
        <w:jc w:val="both"/>
        <w:rPr>
          <w:rFonts w:asciiTheme="majorHAnsi" w:hAnsiTheme="majorHAnsi" w:cstheme="majorHAnsi"/>
        </w:rPr>
      </w:pPr>
      <w:r w:rsidRPr="009F3E30">
        <w:rPr>
          <w:rFonts w:asciiTheme="majorHAnsi" w:hAnsiTheme="majorHAnsi" w:cstheme="majorHAnsi"/>
        </w:rPr>
        <w:lastRenderedPageBreak/>
        <w:t>kovačnice s jednim ili više čekića</w:t>
      </w:r>
    </w:p>
    <w:p w14:paraId="0443CC17" w14:textId="170529A5" w:rsidR="00BD73A5" w:rsidRPr="009F3E30" w:rsidRDefault="00BD73A5" w:rsidP="00471245">
      <w:pPr>
        <w:pStyle w:val="ListParagraph"/>
        <w:numPr>
          <w:ilvl w:val="0"/>
          <w:numId w:val="10"/>
        </w:numPr>
        <w:spacing w:after="0"/>
        <w:jc w:val="both"/>
        <w:rPr>
          <w:rFonts w:asciiTheme="majorHAnsi" w:hAnsiTheme="majorHAnsi" w:cstheme="majorHAnsi"/>
        </w:rPr>
      </w:pPr>
      <w:r w:rsidRPr="009F3E30">
        <w:rPr>
          <w:rFonts w:asciiTheme="majorHAnsi" w:hAnsiTheme="majorHAnsi" w:cstheme="majorHAnsi"/>
        </w:rPr>
        <w:t>postrojenje za nanošenje taljenih metalnih premaza</w:t>
      </w:r>
    </w:p>
    <w:p w14:paraId="37F93A57"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Ljevaonice metala</w:t>
      </w:r>
    </w:p>
    <w:p w14:paraId="6F3FE6FB"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taljenje obojenih metala i izradu legura izuzev plemenitih metala</w:t>
      </w:r>
    </w:p>
    <w:p w14:paraId="018D210D"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površinsku obradu metala i plastičnih materijala elektrolizom ili drugim kemijskim postupcima</w:t>
      </w:r>
    </w:p>
    <w:p w14:paraId="1E399890"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proizvodnju motornih vozila (proizvodnja, sklapanje, proizvodnja motora)</w:t>
      </w:r>
    </w:p>
    <w:p w14:paraId="229E7F91"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Brodogradilišta</w:t>
      </w:r>
    </w:p>
    <w:p w14:paraId="3590A5F2"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gradnju i popravak zrakoplova</w:t>
      </w:r>
    </w:p>
    <w:p w14:paraId="093B02F5"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proizvodnju željezničke opreme</w:t>
      </w:r>
    </w:p>
    <w:p w14:paraId="37ED181E"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oblikovanje metala pomoću eksploziva</w:t>
      </w:r>
    </w:p>
    <w:p w14:paraId="1DC309B2" w14:textId="06430873" w:rsidR="00BD73A5"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pripremu, obogaćivanje, pečenje i kalupljenje metalnih ruda</w:t>
      </w:r>
    </w:p>
    <w:p w14:paraId="54A7CE43" w14:textId="77777777" w:rsidR="00B057BC" w:rsidRPr="009F3E30" w:rsidRDefault="00B057BC" w:rsidP="00B057BC">
      <w:pPr>
        <w:pStyle w:val="ListParagraph"/>
        <w:spacing w:after="0"/>
        <w:ind w:left="792"/>
        <w:jc w:val="both"/>
        <w:rPr>
          <w:rFonts w:asciiTheme="majorHAnsi" w:hAnsiTheme="majorHAnsi" w:cstheme="majorHAnsi"/>
        </w:rPr>
      </w:pPr>
    </w:p>
    <w:p w14:paraId="5E57C07D" w14:textId="70A1ED48"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Industrijska prerada mineralnih sirovina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6780588B" w14:textId="77777777" w:rsidR="00BD73A5" w:rsidRPr="00A84496" w:rsidRDefault="00BD73A5" w:rsidP="00AE0B36">
      <w:pPr>
        <w:pStyle w:val="ListParagraph"/>
        <w:numPr>
          <w:ilvl w:val="1"/>
          <w:numId w:val="14"/>
        </w:numPr>
        <w:spacing w:after="0"/>
        <w:ind w:left="709" w:firstLine="0"/>
        <w:jc w:val="both"/>
        <w:rPr>
          <w:rFonts w:asciiTheme="majorHAnsi" w:hAnsiTheme="majorHAnsi" w:cstheme="majorHAnsi"/>
        </w:rPr>
      </w:pPr>
      <w:r w:rsidRPr="00A84496">
        <w:rPr>
          <w:rFonts w:asciiTheme="majorHAnsi" w:hAnsiTheme="majorHAnsi" w:cstheme="majorHAnsi"/>
        </w:rPr>
        <w:t>Postrojenja za suhu destilaciju ugljena</w:t>
      </w:r>
    </w:p>
    <w:p w14:paraId="41D1C43B" w14:textId="77777777" w:rsidR="00BD73A5" w:rsidRPr="00A84496" w:rsidRDefault="00BD73A5" w:rsidP="00AE0B36">
      <w:pPr>
        <w:pStyle w:val="ListParagraph"/>
        <w:numPr>
          <w:ilvl w:val="1"/>
          <w:numId w:val="14"/>
        </w:numPr>
        <w:spacing w:after="0"/>
        <w:ind w:left="709" w:firstLine="0"/>
        <w:jc w:val="both"/>
        <w:rPr>
          <w:rFonts w:asciiTheme="majorHAnsi" w:hAnsiTheme="majorHAnsi" w:cstheme="majorHAnsi"/>
        </w:rPr>
      </w:pPr>
      <w:r w:rsidRPr="00A84496">
        <w:rPr>
          <w:rFonts w:asciiTheme="majorHAnsi" w:hAnsiTheme="majorHAnsi" w:cstheme="majorHAnsi"/>
        </w:rPr>
        <w:t xml:space="preserve">Postrojenja za proizvodnju cementnog </w:t>
      </w:r>
      <w:proofErr w:type="spellStart"/>
      <w:r w:rsidRPr="00A84496">
        <w:rPr>
          <w:rFonts w:asciiTheme="majorHAnsi" w:hAnsiTheme="majorHAnsi" w:cstheme="majorHAnsi"/>
        </w:rPr>
        <w:t>klinkera</w:t>
      </w:r>
      <w:proofErr w:type="spellEnd"/>
      <w:r w:rsidRPr="00A84496">
        <w:rPr>
          <w:rFonts w:asciiTheme="majorHAnsi" w:hAnsiTheme="majorHAnsi" w:cstheme="majorHAnsi"/>
        </w:rPr>
        <w:t>, cementa i vapna</w:t>
      </w:r>
    </w:p>
    <w:p w14:paraId="2761EF51" w14:textId="77777777" w:rsidR="00BD73A5" w:rsidRPr="00A84496" w:rsidRDefault="00BD73A5" w:rsidP="00AE0B36">
      <w:pPr>
        <w:pStyle w:val="ListParagraph"/>
        <w:numPr>
          <w:ilvl w:val="1"/>
          <w:numId w:val="14"/>
        </w:numPr>
        <w:spacing w:after="0"/>
        <w:ind w:left="709" w:firstLine="0"/>
        <w:jc w:val="both"/>
        <w:rPr>
          <w:rFonts w:asciiTheme="majorHAnsi" w:hAnsiTheme="majorHAnsi" w:cstheme="majorHAnsi"/>
        </w:rPr>
      </w:pPr>
      <w:r w:rsidRPr="00A84496">
        <w:rPr>
          <w:rFonts w:asciiTheme="majorHAnsi" w:hAnsiTheme="majorHAnsi" w:cstheme="majorHAnsi"/>
        </w:rPr>
        <w:t>Postrojenja za proizvodnju stakla i staklenih vlakana, uključujući proizvodnju stakla koje se dobiva preradom starog stakla</w:t>
      </w:r>
    </w:p>
    <w:p w14:paraId="7326AEC5" w14:textId="77777777" w:rsidR="00BD73A5" w:rsidRPr="00A84496" w:rsidRDefault="00BD73A5" w:rsidP="00AE0B36">
      <w:pPr>
        <w:pStyle w:val="ListParagraph"/>
        <w:numPr>
          <w:ilvl w:val="1"/>
          <w:numId w:val="14"/>
        </w:numPr>
        <w:spacing w:after="0"/>
        <w:ind w:left="709" w:firstLine="0"/>
        <w:jc w:val="both"/>
        <w:rPr>
          <w:rFonts w:asciiTheme="majorHAnsi" w:hAnsiTheme="majorHAnsi" w:cstheme="majorHAnsi"/>
        </w:rPr>
      </w:pPr>
      <w:r w:rsidRPr="00A84496">
        <w:rPr>
          <w:rFonts w:asciiTheme="majorHAnsi" w:hAnsiTheme="majorHAnsi" w:cstheme="majorHAnsi"/>
        </w:rPr>
        <w:t>Postrojenja za taljenje mineralnih tvari, uključujući i proizvodnju mineralnih vlakana</w:t>
      </w:r>
    </w:p>
    <w:p w14:paraId="2E0BAC2F" w14:textId="062FC9B7" w:rsidR="00BD73A5" w:rsidRDefault="00BD73A5" w:rsidP="00AE0B36">
      <w:pPr>
        <w:pStyle w:val="ListParagraph"/>
        <w:numPr>
          <w:ilvl w:val="1"/>
          <w:numId w:val="14"/>
        </w:numPr>
        <w:spacing w:after="0"/>
        <w:ind w:left="709" w:firstLine="0"/>
        <w:jc w:val="both"/>
        <w:rPr>
          <w:rFonts w:asciiTheme="majorHAnsi" w:hAnsiTheme="majorHAnsi" w:cstheme="majorHAnsi"/>
        </w:rPr>
      </w:pPr>
      <w:r w:rsidRPr="00A84496">
        <w:rPr>
          <w:rFonts w:asciiTheme="majorHAnsi" w:hAnsiTheme="majorHAnsi" w:cstheme="majorHAnsi"/>
        </w:rPr>
        <w:t>Proizvodnja keramike i opekarskih proizvoda</w:t>
      </w:r>
    </w:p>
    <w:p w14:paraId="725A1E23" w14:textId="77777777" w:rsidR="00B057BC" w:rsidRPr="00A84496" w:rsidRDefault="00B057BC" w:rsidP="00B057BC">
      <w:pPr>
        <w:pStyle w:val="ListParagraph"/>
        <w:spacing w:after="0"/>
        <w:ind w:left="709"/>
        <w:jc w:val="both"/>
        <w:rPr>
          <w:rFonts w:asciiTheme="majorHAnsi" w:hAnsiTheme="majorHAnsi" w:cstheme="majorHAnsi"/>
        </w:rPr>
      </w:pPr>
    </w:p>
    <w:p w14:paraId="10D96137" w14:textId="48BA5376"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Kemijska industrija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469137C3" w14:textId="77777777" w:rsidR="00997AA9" w:rsidRDefault="00997AA9" w:rsidP="00B057BC">
      <w:pPr>
        <w:pStyle w:val="ListParagraph"/>
        <w:numPr>
          <w:ilvl w:val="1"/>
          <w:numId w:val="16"/>
        </w:numPr>
        <w:spacing w:after="0"/>
        <w:ind w:left="993" w:hanging="142"/>
        <w:jc w:val="both"/>
        <w:rPr>
          <w:rFonts w:asciiTheme="majorHAnsi" w:hAnsiTheme="majorHAnsi" w:cstheme="majorHAnsi"/>
        </w:rPr>
      </w:pPr>
      <w:r>
        <w:rPr>
          <w:rFonts w:asciiTheme="majorHAnsi" w:hAnsiTheme="majorHAnsi" w:cstheme="majorHAnsi"/>
        </w:rPr>
        <w:t xml:space="preserve"> </w:t>
      </w:r>
      <w:r w:rsidR="00BD73A5" w:rsidRPr="00997AA9">
        <w:rPr>
          <w:rFonts w:asciiTheme="majorHAnsi" w:hAnsiTheme="majorHAnsi" w:cstheme="majorHAnsi"/>
        </w:rPr>
        <w:t>Obrada (prerada) kemijskih poluproizvoda i proizvodnja kemikalija kapaciteta 10.000 t/god i više</w:t>
      </w:r>
    </w:p>
    <w:p w14:paraId="26BE0E2A" w14:textId="09316235" w:rsidR="00BD73A5" w:rsidRPr="00997AA9" w:rsidRDefault="00BD73A5" w:rsidP="00B057BC">
      <w:pPr>
        <w:pStyle w:val="ListParagraph"/>
        <w:numPr>
          <w:ilvl w:val="1"/>
          <w:numId w:val="16"/>
        </w:numPr>
        <w:spacing w:after="0"/>
        <w:ind w:left="993" w:hanging="142"/>
        <w:jc w:val="both"/>
        <w:rPr>
          <w:rFonts w:asciiTheme="majorHAnsi" w:hAnsiTheme="majorHAnsi" w:cstheme="majorHAnsi"/>
        </w:rPr>
      </w:pPr>
      <w:r w:rsidRPr="00997AA9">
        <w:rPr>
          <w:rFonts w:asciiTheme="majorHAnsi" w:hAnsiTheme="majorHAnsi" w:cstheme="majorHAnsi"/>
        </w:rPr>
        <w:t>Proizvodnja:</w:t>
      </w:r>
    </w:p>
    <w:p w14:paraId="6432310E" w14:textId="025A2040" w:rsidR="00BD73A5" w:rsidRPr="001A4B4A" w:rsidRDefault="001A4B4A" w:rsidP="00B057BC">
      <w:pPr>
        <w:pStyle w:val="ListParagraph"/>
        <w:numPr>
          <w:ilvl w:val="0"/>
          <w:numId w:val="10"/>
        </w:numPr>
        <w:spacing w:after="0"/>
        <w:ind w:left="993" w:hanging="142"/>
        <w:jc w:val="both"/>
        <w:rPr>
          <w:rFonts w:asciiTheme="majorHAnsi" w:hAnsiTheme="majorHAnsi" w:cstheme="majorHAnsi"/>
        </w:rPr>
      </w:pPr>
      <w:r w:rsidRPr="001A4B4A">
        <w:rPr>
          <w:rFonts w:asciiTheme="majorHAnsi" w:hAnsiTheme="majorHAnsi" w:cstheme="majorHAnsi"/>
        </w:rPr>
        <w:t>P</w:t>
      </w:r>
      <w:r w:rsidR="00BD73A5" w:rsidRPr="001A4B4A">
        <w:rPr>
          <w:rFonts w:asciiTheme="majorHAnsi" w:hAnsiTheme="majorHAnsi" w:cstheme="majorHAnsi"/>
        </w:rPr>
        <w:t>esticida</w:t>
      </w:r>
    </w:p>
    <w:p w14:paraId="7490D115" w14:textId="05E79E12" w:rsidR="00BD73A5" w:rsidRPr="001A4B4A" w:rsidRDefault="00BD73A5" w:rsidP="00B057BC">
      <w:pPr>
        <w:pStyle w:val="ListParagraph"/>
        <w:numPr>
          <w:ilvl w:val="0"/>
          <w:numId w:val="10"/>
        </w:numPr>
        <w:spacing w:after="0"/>
        <w:ind w:left="993" w:hanging="142"/>
        <w:jc w:val="both"/>
        <w:rPr>
          <w:rFonts w:asciiTheme="majorHAnsi" w:hAnsiTheme="majorHAnsi" w:cstheme="majorHAnsi"/>
        </w:rPr>
      </w:pPr>
      <w:r w:rsidRPr="001A4B4A">
        <w:rPr>
          <w:rFonts w:asciiTheme="majorHAnsi" w:hAnsiTheme="majorHAnsi" w:cstheme="majorHAnsi"/>
        </w:rPr>
        <w:t>farmaceutskih proizvoda</w:t>
      </w:r>
    </w:p>
    <w:p w14:paraId="72B1FB27" w14:textId="3C7657F7" w:rsidR="00BD73A5" w:rsidRPr="001A4B4A" w:rsidRDefault="00BD73A5" w:rsidP="00B057BC">
      <w:pPr>
        <w:pStyle w:val="ListParagraph"/>
        <w:numPr>
          <w:ilvl w:val="0"/>
          <w:numId w:val="10"/>
        </w:numPr>
        <w:spacing w:after="0"/>
        <w:ind w:left="993" w:hanging="142"/>
        <w:jc w:val="both"/>
        <w:rPr>
          <w:rFonts w:asciiTheme="majorHAnsi" w:hAnsiTheme="majorHAnsi" w:cstheme="majorHAnsi"/>
        </w:rPr>
      </w:pPr>
      <w:proofErr w:type="spellStart"/>
      <w:r w:rsidRPr="001A4B4A">
        <w:rPr>
          <w:rFonts w:asciiTheme="majorHAnsi" w:hAnsiTheme="majorHAnsi" w:cstheme="majorHAnsi"/>
        </w:rPr>
        <w:t>elastomera</w:t>
      </w:r>
      <w:proofErr w:type="spellEnd"/>
    </w:p>
    <w:p w14:paraId="30FCEFFE" w14:textId="22B921D7" w:rsidR="00BD73A5" w:rsidRPr="001A4B4A" w:rsidRDefault="00BD73A5" w:rsidP="00B057BC">
      <w:pPr>
        <w:pStyle w:val="ListParagraph"/>
        <w:numPr>
          <w:ilvl w:val="0"/>
          <w:numId w:val="10"/>
        </w:numPr>
        <w:spacing w:after="0"/>
        <w:ind w:left="993" w:hanging="142"/>
        <w:jc w:val="both"/>
        <w:rPr>
          <w:rFonts w:asciiTheme="majorHAnsi" w:hAnsiTheme="majorHAnsi" w:cstheme="majorHAnsi"/>
        </w:rPr>
      </w:pPr>
      <w:r w:rsidRPr="001A4B4A">
        <w:rPr>
          <w:rFonts w:asciiTheme="majorHAnsi" w:hAnsiTheme="majorHAnsi" w:cstheme="majorHAnsi"/>
        </w:rPr>
        <w:t>boja i lakova</w:t>
      </w:r>
    </w:p>
    <w:p w14:paraId="0C9ED3D8" w14:textId="77777777" w:rsidR="00997AA9" w:rsidRDefault="00BD73A5" w:rsidP="00B057BC">
      <w:pPr>
        <w:pStyle w:val="ListParagraph"/>
        <w:numPr>
          <w:ilvl w:val="0"/>
          <w:numId w:val="10"/>
        </w:numPr>
        <w:spacing w:after="0"/>
        <w:ind w:left="993" w:hanging="142"/>
        <w:jc w:val="both"/>
        <w:rPr>
          <w:rFonts w:asciiTheme="majorHAnsi" w:hAnsiTheme="majorHAnsi" w:cstheme="majorHAnsi"/>
        </w:rPr>
      </w:pPr>
      <w:r w:rsidRPr="001A4B4A">
        <w:rPr>
          <w:rFonts w:asciiTheme="majorHAnsi" w:hAnsiTheme="majorHAnsi" w:cstheme="majorHAnsi"/>
        </w:rPr>
        <w:t>peroksida</w:t>
      </w:r>
    </w:p>
    <w:p w14:paraId="10034B73" w14:textId="6E435B22" w:rsidR="00BD73A5" w:rsidRPr="00B057BC" w:rsidRDefault="00BD73A5" w:rsidP="00B057BC">
      <w:pPr>
        <w:pStyle w:val="ListParagraph"/>
        <w:numPr>
          <w:ilvl w:val="1"/>
          <w:numId w:val="16"/>
        </w:numPr>
        <w:spacing w:after="0"/>
        <w:ind w:left="993" w:hanging="142"/>
        <w:jc w:val="both"/>
        <w:rPr>
          <w:rFonts w:asciiTheme="majorHAnsi" w:hAnsiTheme="majorHAnsi" w:cstheme="majorHAnsi"/>
        </w:rPr>
      </w:pPr>
      <w:r w:rsidRPr="00B057BC">
        <w:rPr>
          <w:rFonts w:asciiTheme="majorHAnsi" w:hAnsiTheme="majorHAnsi" w:cstheme="majorHAnsi"/>
        </w:rPr>
        <w:t>Skladišta nafte, petrokemijskih i kemijskih proizvoda kapaciteta 10.000 t i više</w:t>
      </w:r>
    </w:p>
    <w:p w14:paraId="7E5DC45F" w14:textId="77777777" w:rsidR="00B057BC" w:rsidRPr="00B057BC" w:rsidRDefault="00B057BC" w:rsidP="00B057BC">
      <w:pPr>
        <w:pStyle w:val="ListParagraph"/>
        <w:spacing w:after="0"/>
        <w:jc w:val="both"/>
        <w:rPr>
          <w:rFonts w:asciiTheme="majorHAnsi" w:hAnsiTheme="majorHAnsi" w:cstheme="majorHAnsi"/>
        </w:rPr>
      </w:pPr>
    </w:p>
    <w:p w14:paraId="6972433B" w14:textId="1568D443"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Prehrambena industrija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5F8A2113"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i preradu ulja i masti biljnog ili životinjskog podrijetla</w:t>
      </w:r>
    </w:p>
    <w:p w14:paraId="5123AC4B"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preradu (konzerviranje) i pakiranje proizvoda biljnog ili životinjskog podrijetla kapaciteta 1 t/dan i više</w:t>
      </w:r>
    </w:p>
    <w:p w14:paraId="6095A3A5"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obradu i preradu mlijeka kapaciteta 1 t/dan i više</w:t>
      </w:r>
    </w:p>
    <w:p w14:paraId="67B3C815"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piva i priprava napitaka vrenjem slada</w:t>
      </w:r>
    </w:p>
    <w:p w14:paraId="770FB0FB"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kvasca</w:t>
      </w:r>
    </w:p>
    <w:p w14:paraId="300587D8"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konditorskih proizvoda i sirupa kapaciteta 5 t/god i više</w:t>
      </w:r>
    </w:p>
    <w:p w14:paraId="5F392A48"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industrijskog škroba</w:t>
      </w:r>
    </w:p>
    <w:p w14:paraId="2F17EA91"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ribljeg brašna i ribljeg ulja</w:t>
      </w:r>
    </w:p>
    <w:p w14:paraId="438E916B"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 xml:space="preserve">Postrojenja za proizvodnju ili </w:t>
      </w:r>
      <w:proofErr w:type="spellStart"/>
      <w:r w:rsidRPr="00346CA4">
        <w:rPr>
          <w:rFonts w:asciiTheme="majorHAnsi" w:hAnsiTheme="majorHAnsi" w:cstheme="majorHAnsi"/>
        </w:rPr>
        <w:t>raniranje</w:t>
      </w:r>
      <w:proofErr w:type="spellEnd"/>
      <w:r w:rsidRPr="00346CA4">
        <w:rPr>
          <w:rFonts w:asciiTheme="majorHAnsi" w:hAnsiTheme="majorHAnsi" w:cstheme="majorHAnsi"/>
        </w:rPr>
        <w:t xml:space="preserve"> šećera</w:t>
      </w:r>
    </w:p>
    <w:p w14:paraId="4F6DA06B" w14:textId="64AB15A3"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lastRenderedPageBreak/>
        <w:t>Postrojenja za proizvodnju alkoholnih i bezalkoholnih pića i punionice vode kapaciteta 2.000.000 l/god</w:t>
      </w:r>
      <w:r w:rsidR="003539AA" w:rsidRPr="00346CA4">
        <w:rPr>
          <w:rFonts w:asciiTheme="majorHAnsi" w:hAnsiTheme="majorHAnsi" w:cstheme="majorHAnsi"/>
        </w:rPr>
        <w:t xml:space="preserve"> </w:t>
      </w:r>
      <w:r w:rsidRPr="00346CA4">
        <w:rPr>
          <w:rFonts w:asciiTheme="majorHAnsi" w:hAnsiTheme="majorHAnsi" w:cstheme="majorHAnsi"/>
        </w:rPr>
        <w:t>i više</w:t>
      </w:r>
    </w:p>
    <w:p w14:paraId="3BB00DF3" w14:textId="08D6461F" w:rsidR="00BD73A5"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duhanskih proizvoda</w:t>
      </w:r>
    </w:p>
    <w:p w14:paraId="1F4CBD13" w14:textId="77777777" w:rsidR="00B057BC" w:rsidRPr="00346CA4" w:rsidRDefault="00B057BC" w:rsidP="00B057BC">
      <w:pPr>
        <w:pStyle w:val="ListParagraph"/>
        <w:spacing w:after="0"/>
        <w:ind w:left="851"/>
        <w:jc w:val="both"/>
        <w:rPr>
          <w:rFonts w:asciiTheme="majorHAnsi" w:hAnsiTheme="majorHAnsi" w:cstheme="majorHAnsi"/>
        </w:rPr>
      </w:pPr>
    </w:p>
    <w:p w14:paraId="6C13FE63" w14:textId="35883B7B"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Tekstilna, kožna, drvna i papirna industrija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5613175F" w14:textId="77777777" w:rsidR="00BD73A5" w:rsidRPr="00F13EB0" w:rsidRDefault="00BD73A5" w:rsidP="00F13EB0">
      <w:pPr>
        <w:pStyle w:val="ListParagraph"/>
        <w:numPr>
          <w:ilvl w:val="1"/>
          <w:numId w:val="18"/>
        </w:numPr>
        <w:spacing w:after="0"/>
        <w:ind w:firstLine="59"/>
        <w:jc w:val="both"/>
        <w:rPr>
          <w:rFonts w:asciiTheme="majorHAnsi" w:hAnsiTheme="majorHAnsi" w:cstheme="majorHAnsi"/>
        </w:rPr>
      </w:pPr>
      <w:r w:rsidRPr="00F13EB0">
        <w:rPr>
          <w:rFonts w:asciiTheme="majorHAnsi" w:hAnsiTheme="majorHAnsi" w:cstheme="majorHAnsi"/>
        </w:rPr>
        <w:t>Postrojenja za proizvodnju papira, kartona i ljepenke</w:t>
      </w:r>
    </w:p>
    <w:p w14:paraId="357477A5" w14:textId="77777777" w:rsidR="00BD73A5" w:rsidRPr="00F13EB0" w:rsidRDefault="00BD73A5" w:rsidP="00F13EB0">
      <w:pPr>
        <w:pStyle w:val="ListParagraph"/>
        <w:numPr>
          <w:ilvl w:val="1"/>
          <w:numId w:val="18"/>
        </w:numPr>
        <w:spacing w:after="0"/>
        <w:ind w:firstLine="59"/>
        <w:jc w:val="both"/>
        <w:rPr>
          <w:rFonts w:asciiTheme="majorHAnsi" w:hAnsiTheme="majorHAnsi" w:cstheme="majorHAnsi"/>
        </w:rPr>
      </w:pPr>
      <w:r w:rsidRPr="00F13EB0">
        <w:rPr>
          <w:rFonts w:asciiTheme="majorHAnsi" w:hAnsiTheme="majorHAnsi" w:cstheme="majorHAnsi"/>
        </w:rPr>
        <w:t>Postrojenja za prethodnu obradu i bojenje tekstilnih vlakana</w:t>
      </w:r>
    </w:p>
    <w:p w14:paraId="501ED081" w14:textId="77777777" w:rsidR="00BD73A5" w:rsidRPr="00F13EB0" w:rsidRDefault="00BD73A5" w:rsidP="00F13EB0">
      <w:pPr>
        <w:pStyle w:val="ListParagraph"/>
        <w:numPr>
          <w:ilvl w:val="1"/>
          <w:numId w:val="18"/>
        </w:numPr>
        <w:spacing w:after="0"/>
        <w:ind w:firstLine="59"/>
        <w:jc w:val="both"/>
        <w:rPr>
          <w:rFonts w:asciiTheme="majorHAnsi" w:hAnsiTheme="majorHAnsi" w:cstheme="majorHAnsi"/>
        </w:rPr>
      </w:pPr>
      <w:r w:rsidRPr="00F13EB0">
        <w:rPr>
          <w:rFonts w:asciiTheme="majorHAnsi" w:hAnsiTheme="majorHAnsi" w:cstheme="majorHAnsi"/>
        </w:rPr>
        <w:t>Postrojenja za proizvodnju i obradu celuloze</w:t>
      </w:r>
    </w:p>
    <w:p w14:paraId="4931BD5A" w14:textId="2EFE1450" w:rsidR="00BD73A5" w:rsidRDefault="00BD73A5" w:rsidP="00F13EB0">
      <w:pPr>
        <w:pStyle w:val="ListParagraph"/>
        <w:numPr>
          <w:ilvl w:val="1"/>
          <w:numId w:val="18"/>
        </w:numPr>
        <w:spacing w:after="0"/>
        <w:ind w:firstLine="59"/>
        <w:jc w:val="both"/>
        <w:rPr>
          <w:rFonts w:asciiTheme="majorHAnsi" w:hAnsiTheme="majorHAnsi" w:cstheme="majorHAnsi"/>
        </w:rPr>
      </w:pPr>
      <w:r w:rsidRPr="00F13EB0">
        <w:rPr>
          <w:rFonts w:asciiTheme="majorHAnsi" w:hAnsiTheme="majorHAnsi" w:cstheme="majorHAnsi"/>
        </w:rPr>
        <w:t>Postrojenja za obradu i preradu kože i krzna</w:t>
      </w:r>
    </w:p>
    <w:p w14:paraId="645E1847" w14:textId="77777777" w:rsidR="00B057BC" w:rsidRPr="00F13EB0" w:rsidRDefault="00B057BC" w:rsidP="00B057BC">
      <w:pPr>
        <w:pStyle w:val="ListParagraph"/>
        <w:spacing w:after="0"/>
        <w:ind w:left="851"/>
        <w:jc w:val="both"/>
        <w:rPr>
          <w:rFonts w:asciiTheme="majorHAnsi" w:hAnsiTheme="majorHAnsi" w:cstheme="majorHAnsi"/>
        </w:rPr>
      </w:pPr>
    </w:p>
    <w:p w14:paraId="143A1365" w14:textId="3B9F16BF"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Gumarska industrija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1306BA2C" w14:textId="2D86935D" w:rsidR="00BD73A5" w:rsidRDefault="00BD73A5" w:rsidP="00803620">
      <w:pPr>
        <w:pStyle w:val="ListParagraph"/>
        <w:numPr>
          <w:ilvl w:val="1"/>
          <w:numId w:val="8"/>
        </w:numPr>
        <w:spacing w:after="0"/>
        <w:ind w:firstLine="59"/>
        <w:jc w:val="both"/>
        <w:rPr>
          <w:rFonts w:asciiTheme="majorHAnsi" w:hAnsiTheme="majorHAnsi" w:cstheme="majorHAnsi"/>
        </w:rPr>
      </w:pPr>
      <w:r w:rsidRPr="00803620">
        <w:rPr>
          <w:rFonts w:asciiTheme="majorHAnsi" w:hAnsiTheme="majorHAnsi" w:cstheme="majorHAnsi"/>
        </w:rPr>
        <w:t>Postrojenja za proizvodnju i preradu gume i kaučuka</w:t>
      </w:r>
    </w:p>
    <w:p w14:paraId="1ED00FE2" w14:textId="77777777" w:rsidR="00B057BC" w:rsidRPr="00803620" w:rsidRDefault="00B057BC" w:rsidP="00B057BC">
      <w:pPr>
        <w:pStyle w:val="ListParagraph"/>
        <w:spacing w:after="0"/>
        <w:ind w:left="851"/>
        <w:jc w:val="both"/>
        <w:rPr>
          <w:rFonts w:asciiTheme="majorHAnsi" w:hAnsiTheme="majorHAnsi" w:cstheme="majorHAnsi"/>
        </w:rPr>
      </w:pPr>
    </w:p>
    <w:p w14:paraId="0420F178" w14:textId="4F4B31D8"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Infrastrukturni projekti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7EDC4701"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Zahvati urbanog razvoja (sustavi odvodnje, sustavi vodoopskrbe, ceste, groblja, krematoriji, nove stambene zone, kompleksi sportske, kulturne, obrazovne namjene i drugo)</w:t>
      </w:r>
    </w:p>
    <w:p w14:paraId="639CFD54"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Trgovački i prodajni centri građevinske bruto površine 50.000 m2 i više</w:t>
      </w:r>
    </w:p>
    <w:p w14:paraId="18AF650C"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Sportski i rekreacijski centri površine 5 ha i više</w:t>
      </w:r>
    </w:p>
    <w:p w14:paraId="1BC4358F"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Industrijske zone površine 5 ha i više</w:t>
      </w:r>
    </w:p>
    <w:p w14:paraId="51476B44"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Željezničke pruge (osim gradskih i prigradskih) i željeznički terminali za kombinirani utovar i istovar tereta</w:t>
      </w:r>
    </w:p>
    <w:p w14:paraId="3BEAF202"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Aerodromi čija je uzletno-sletna staza duljine do 2.100 m</w:t>
      </w:r>
    </w:p>
    <w:p w14:paraId="3F531C8E"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Brane i druge građevine namijenjene zadržavanju ili akumulaciji vode pri čemu je nova ili dodatna količina zadržane ili akumulirane vode veća od 1.000.000 m3</w:t>
      </w:r>
    </w:p>
    <w:p w14:paraId="727B47A7"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Međugradski i međunarodni akvadukti</w:t>
      </w:r>
    </w:p>
    <w:p w14:paraId="7E78CA39"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Crpljenje podzemnih voda ili programi za umjetno dopunjavanje podzemnih voda</w:t>
      </w:r>
    </w:p>
    <w:p w14:paraId="7AF2F6F2" w14:textId="4AEBA7F1" w:rsidR="00BD73A5" w:rsidRPr="00803620" w:rsidRDefault="00AD170A" w:rsidP="00803620">
      <w:pPr>
        <w:pStyle w:val="ListParagraph"/>
        <w:numPr>
          <w:ilvl w:val="1"/>
          <w:numId w:val="19"/>
        </w:numPr>
        <w:spacing w:after="0"/>
        <w:ind w:left="1418" w:hanging="567"/>
        <w:jc w:val="both"/>
        <w:rPr>
          <w:rFonts w:asciiTheme="majorHAnsi" w:hAnsiTheme="majorHAnsi" w:cstheme="majorHAnsi"/>
        </w:rPr>
      </w:pPr>
      <w:r>
        <w:rPr>
          <w:rFonts w:asciiTheme="majorHAnsi" w:hAnsiTheme="majorHAnsi" w:cstheme="majorHAnsi"/>
        </w:rPr>
        <w:t xml:space="preserve"> </w:t>
      </w:r>
      <w:r w:rsidR="00BD73A5" w:rsidRPr="00803620">
        <w:rPr>
          <w:rFonts w:asciiTheme="majorHAnsi" w:hAnsiTheme="majorHAnsi" w:cstheme="majorHAnsi"/>
        </w:rPr>
        <w:t>Građevine za prijenos vode između porječja (riječnih slivova)</w:t>
      </w:r>
    </w:p>
    <w:p w14:paraId="55F8A710"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Morske luke s više od 100 vezova</w:t>
      </w:r>
    </w:p>
    <w:p w14:paraId="3F2DE21C" w14:textId="0F40FB0C" w:rsidR="00BD73A5" w:rsidRDefault="00AD170A" w:rsidP="00803620">
      <w:pPr>
        <w:pStyle w:val="ListParagraph"/>
        <w:numPr>
          <w:ilvl w:val="1"/>
          <w:numId w:val="19"/>
        </w:numPr>
        <w:spacing w:after="0"/>
        <w:ind w:left="1418" w:hanging="567"/>
        <w:jc w:val="both"/>
        <w:rPr>
          <w:rFonts w:asciiTheme="majorHAnsi" w:hAnsiTheme="majorHAnsi" w:cstheme="majorHAnsi"/>
        </w:rPr>
      </w:pPr>
      <w:r>
        <w:rPr>
          <w:rFonts w:asciiTheme="majorHAnsi" w:hAnsiTheme="majorHAnsi" w:cstheme="majorHAnsi"/>
        </w:rPr>
        <w:t xml:space="preserve"> </w:t>
      </w:r>
      <w:r w:rsidR="00BD73A5" w:rsidRPr="00803620">
        <w:rPr>
          <w:rFonts w:asciiTheme="majorHAnsi" w:hAnsiTheme="majorHAnsi" w:cstheme="majorHAnsi"/>
        </w:rPr>
        <w:t>Svi zahvati koji obuhvaćaju nasipavanje morske obale, produbljivanje i isušivanje morskog dna te izgradnja građevina u i na moru duljine 50 m i više</w:t>
      </w:r>
    </w:p>
    <w:p w14:paraId="36B0890D" w14:textId="77777777" w:rsidR="00B057BC" w:rsidRPr="00803620" w:rsidRDefault="00B057BC" w:rsidP="00B057BC">
      <w:pPr>
        <w:pStyle w:val="ListParagraph"/>
        <w:spacing w:after="0"/>
        <w:ind w:left="1418"/>
        <w:jc w:val="both"/>
        <w:rPr>
          <w:rFonts w:asciiTheme="majorHAnsi" w:hAnsiTheme="majorHAnsi" w:cstheme="majorHAnsi"/>
        </w:rPr>
      </w:pPr>
    </w:p>
    <w:p w14:paraId="5E482915" w14:textId="05A7B264"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Ostali zahvati (osim zahvata iz Tablice</w:t>
      </w:r>
      <w:r w:rsidR="00474E4E">
        <w:rPr>
          <w:rFonts w:asciiTheme="majorHAnsi" w:hAnsiTheme="majorHAnsi" w:cstheme="majorHAnsi"/>
        </w:rPr>
        <w:t xml:space="preserve"> 1</w:t>
      </w:r>
      <w:r w:rsidRPr="003539AA">
        <w:rPr>
          <w:rFonts w:asciiTheme="majorHAnsi" w:hAnsiTheme="majorHAnsi" w:cstheme="majorHAnsi"/>
        </w:rPr>
        <w:t xml:space="preserve"> - Zahvati za koje je obvezna procjena utjecaja zahvata na okoliš)</w:t>
      </w:r>
    </w:p>
    <w:p w14:paraId="115CED76"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Eksploatacija šljunka i građevnog pijeska iz obnovljivih izvora</w:t>
      </w:r>
    </w:p>
    <w:p w14:paraId="350E91BF"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Eksploatacija mineralne i termalne vode koje se koriste u ljekovite, balneološke i rekreativne svrhe</w:t>
      </w:r>
    </w:p>
    <w:p w14:paraId="0AFA29FA"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Eksploatacija mineralnih i geotermalnih voda iz kojih se može koristiti akumulirana toplina u energetske svrhe</w:t>
      </w:r>
    </w:p>
    <w:p w14:paraId="3A290A47"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Postrojenja za obradu otpadnih voda s pripadajućim sustavom odvodnje</w:t>
      </w:r>
    </w:p>
    <w:p w14:paraId="537C10F2"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Postrojenja i uređaji za testiranje motora, turbina i reaktora</w:t>
      </w:r>
    </w:p>
    <w:p w14:paraId="59A2F4DF"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Postrojenja za uništavanje eksplozivnih tvari</w:t>
      </w:r>
    </w:p>
    <w:p w14:paraId="5B98EA7F"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Postrojenja za proizvodnju umjetnih mineralnih vlakana</w:t>
      </w:r>
    </w:p>
    <w:p w14:paraId="14690206"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lastRenderedPageBreak/>
        <w:t>Svi planirani zahvati iz područja gospodarenja otpadom za koje je potrebno ishoditi okolišnu dozvolu prema posebnom propisu</w:t>
      </w:r>
    </w:p>
    <w:p w14:paraId="1B7F6BA3"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Odlagališta mulja i odlagališta otpada uključujući i njihovu sanaciju</w:t>
      </w:r>
    </w:p>
    <w:p w14:paraId="0250FC53"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Skladišta otpadnog željeza koja nisu obuhvaćena točkom 10.8.</w:t>
      </w:r>
    </w:p>
    <w:p w14:paraId="77ECA0CA"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Skladišta otpadnih vozila koja nisu obuhvaćena točkom 10.8.</w:t>
      </w:r>
    </w:p>
    <w:p w14:paraId="4BE15EC5" w14:textId="17D74C94" w:rsidR="00BD73A5"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Istražne i druge duboke bušotine izuzev bušotina koje služe za ispitivanje stabilnosti tla/geotehničke istražne bušotine</w:t>
      </w:r>
    </w:p>
    <w:p w14:paraId="39A196F1" w14:textId="77777777" w:rsidR="00B057BC" w:rsidRPr="00F20EAB" w:rsidRDefault="00B057BC" w:rsidP="00B057BC">
      <w:pPr>
        <w:pStyle w:val="ListParagraph"/>
        <w:spacing w:after="0"/>
        <w:ind w:left="1560"/>
        <w:jc w:val="both"/>
        <w:rPr>
          <w:rFonts w:asciiTheme="majorHAnsi" w:hAnsiTheme="majorHAnsi" w:cstheme="majorHAnsi"/>
        </w:rPr>
      </w:pPr>
    </w:p>
    <w:p w14:paraId="1FFD8003" w14:textId="0D736100"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Turizam i odmor (osim zahvata iz Tablice </w:t>
      </w:r>
      <w:r w:rsidR="00474E4E">
        <w:rPr>
          <w:rFonts w:asciiTheme="majorHAnsi" w:hAnsiTheme="majorHAnsi" w:cstheme="majorHAnsi"/>
        </w:rPr>
        <w:t>1</w:t>
      </w:r>
      <w:r w:rsidRPr="003539AA">
        <w:rPr>
          <w:rFonts w:asciiTheme="majorHAnsi" w:hAnsiTheme="majorHAnsi" w:cstheme="majorHAnsi"/>
        </w:rPr>
        <w:t>- Zahvati za koje je obvezna procjena utjecaja zahvata na okoliš)</w:t>
      </w:r>
    </w:p>
    <w:p w14:paraId="5B24C1C3" w14:textId="0032B6F0" w:rsidR="00BD73A5" w:rsidRDefault="00BD73A5" w:rsidP="00D32D1C">
      <w:pPr>
        <w:pStyle w:val="ListParagraph"/>
        <w:numPr>
          <w:ilvl w:val="1"/>
          <w:numId w:val="21"/>
        </w:numPr>
        <w:spacing w:after="0"/>
        <w:ind w:left="1701" w:hanging="567"/>
        <w:jc w:val="both"/>
        <w:rPr>
          <w:rFonts w:asciiTheme="majorHAnsi" w:hAnsiTheme="majorHAnsi" w:cstheme="majorHAnsi"/>
        </w:rPr>
      </w:pPr>
      <w:r w:rsidRPr="00D32D1C">
        <w:rPr>
          <w:rFonts w:asciiTheme="majorHAnsi" w:hAnsiTheme="majorHAnsi" w:cstheme="majorHAnsi"/>
        </w:rPr>
        <w:t>Turističke zone površine 15 ha i veće izvan granica građevinskog područja naselja</w:t>
      </w:r>
    </w:p>
    <w:p w14:paraId="34A0CCA3" w14:textId="77777777" w:rsidR="00B057BC" w:rsidRPr="00D32D1C" w:rsidRDefault="00B057BC" w:rsidP="00B057BC">
      <w:pPr>
        <w:pStyle w:val="ListParagraph"/>
        <w:spacing w:after="0"/>
        <w:ind w:left="1701"/>
        <w:jc w:val="both"/>
        <w:rPr>
          <w:rFonts w:asciiTheme="majorHAnsi" w:hAnsiTheme="majorHAnsi" w:cstheme="majorHAnsi"/>
        </w:rPr>
      </w:pPr>
    </w:p>
    <w:p w14:paraId="2C2A4B67" w14:textId="77777777"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Drugi zahvati za koje nositelj zahvata radi međunarodnog financiranja zatraži ocjenu o potrebi procjene utjecaja na okoliš</w:t>
      </w:r>
    </w:p>
    <w:p w14:paraId="6D9B8808" w14:textId="2CDC3C58"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Izmjena zahvata iz Tablica </w:t>
      </w:r>
      <w:r w:rsidR="00474E4E">
        <w:rPr>
          <w:rFonts w:asciiTheme="majorHAnsi" w:hAnsiTheme="majorHAnsi" w:cstheme="majorHAnsi"/>
        </w:rPr>
        <w:t xml:space="preserve">1 i 2 </w:t>
      </w:r>
      <w:r w:rsidRPr="003539AA">
        <w:rPr>
          <w:rFonts w:asciiTheme="majorHAnsi" w:hAnsiTheme="majorHAnsi" w:cstheme="majorHAnsi"/>
        </w:rPr>
        <w:t>(Zahvati za koje je obvezna procjena utjecaja zahvata na okoliš i Zahvati za koje se provodi ocjena o potrebi procjene utjecaja zahvata na okoliš - za koje je nadležno Ministarstvo) koja bi mogla imati značajan negativan utjecaj na okoliš, pri čemu značajan negativan utjecaj na okoliš na upit nositelja zahvata procjenjuje Ministarstvo mišljenjem, odnosno u postupku ocjene o potrebi procjene utjecaja na okoliš</w:t>
      </w:r>
    </w:p>
    <w:p w14:paraId="02BE7E0A" w14:textId="77777777"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Rekonstrukcija postojećih postrojenja i uređaja za koje je ishođena okolišna dozvola koja bi mogla imati značajan negativan utjecaj na okoliš, pri čemu značajan negativan utjecaj na okoliš na upit nositelja zahvata procjenjuje Ministarstvo mišljenjem, odnosno u postupku ocjene o potrebi procjene utjecaja na okoliš</w:t>
      </w:r>
    </w:p>
    <w:p w14:paraId="7210004B" w14:textId="4818B590" w:rsidR="0005292C" w:rsidRDefault="00BD73A5" w:rsidP="0005292C">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Zahvati iz Tablice </w:t>
      </w:r>
      <w:r w:rsidR="00460DE0">
        <w:rPr>
          <w:rFonts w:asciiTheme="majorHAnsi" w:hAnsiTheme="majorHAnsi" w:cstheme="majorHAnsi"/>
        </w:rPr>
        <w:t xml:space="preserve">1 </w:t>
      </w:r>
      <w:r w:rsidRPr="003539AA">
        <w:rPr>
          <w:rFonts w:asciiTheme="majorHAnsi" w:hAnsiTheme="majorHAnsi" w:cstheme="majorHAnsi"/>
        </w:rPr>
        <w:t>(Zahvati za koje je obvezna procjena utjecaja zahvata na okoliš) namijenjeni isključivo ili uglavnom razvoju ili ispitivanju novih metoda ili proizvoda, a koji se ne koriste više od dvije godine</w:t>
      </w:r>
    </w:p>
    <w:p w14:paraId="09913A52" w14:textId="2144A5AC" w:rsidR="0005292C" w:rsidRDefault="0005292C" w:rsidP="0005292C">
      <w:pPr>
        <w:spacing w:after="0"/>
        <w:jc w:val="both"/>
        <w:rPr>
          <w:rFonts w:asciiTheme="majorHAnsi" w:hAnsiTheme="majorHAnsi" w:cstheme="majorHAnsi"/>
        </w:rPr>
      </w:pPr>
    </w:p>
    <w:p w14:paraId="61946D6F" w14:textId="16371847" w:rsidR="0005292C" w:rsidRDefault="0005292C" w:rsidP="0005292C">
      <w:pPr>
        <w:spacing w:after="0"/>
        <w:jc w:val="both"/>
        <w:rPr>
          <w:rFonts w:asciiTheme="majorHAnsi" w:hAnsiTheme="majorHAnsi" w:cstheme="majorHAnsi"/>
        </w:rPr>
      </w:pPr>
    </w:p>
    <w:p w14:paraId="4FB298DA" w14:textId="77777777" w:rsidR="00E70D8B" w:rsidRDefault="00E70D8B" w:rsidP="0005292C">
      <w:pPr>
        <w:spacing w:after="0"/>
        <w:jc w:val="both"/>
        <w:rPr>
          <w:b/>
          <w:bCs/>
          <w:sz w:val="28"/>
          <w:szCs w:val="28"/>
          <w:u w:val="single"/>
        </w:rPr>
      </w:pPr>
    </w:p>
    <w:p w14:paraId="137040CE" w14:textId="77777777" w:rsidR="00E70D8B" w:rsidRDefault="00E70D8B" w:rsidP="0005292C">
      <w:pPr>
        <w:spacing w:after="0"/>
        <w:jc w:val="both"/>
        <w:rPr>
          <w:b/>
          <w:bCs/>
          <w:sz w:val="28"/>
          <w:szCs w:val="28"/>
          <w:u w:val="single"/>
        </w:rPr>
      </w:pPr>
    </w:p>
    <w:p w14:paraId="547F52C9" w14:textId="77777777" w:rsidR="00E70D8B" w:rsidRDefault="00E70D8B" w:rsidP="0005292C">
      <w:pPr>
        <w:spacing w:after="0"/>
        <w:jc w:val="both"/>
        <w:rPr>
          <w:b/>
          <w:bCs/>
          <w:sz w:val="28"/>
          <w:szCs w:val="28"/>
          <w:u w:val="single"/>
        </w:rPr>
      </w:pPr>
    </w:p>
    <w:p w14:paraId="6060407D" w14:textId="77777777" w:rsidR="00E70D8B" w:rsidRDefault="00E70D8B" w:rsidP="0005292C">
      <w:pPr>
        <w:spacing w:after="0"/>
        <w:jc w:val="both"/>
        <w:rPr>
          <w:b/>
          <w:bCs/>
          <w:sz w:val="28"/>
          <w:szCs w:val="28"/>
          <w:u w:val="single"/>
        </w:rPr>
      </w:pPr>
    </w:p>
    <w:p w14:paraId="22DB6EC4" w14:textId="77777777" w:rsidR="00E70D8B" w:rsidRDefault="00E70D8B" w:rsidP="0005292C">
      <w:pPr>
        <w:spacing w:after="0"/>
        <w:jc w:val="both"/>
        <w:rPr>
          <w:b/>
          <w:bCs/>
          <w:sz w:val="28"/>
          <w:szCs w:val="28"/>
          <w:u w:val="single"/>
        </w:rPr>
      </w:pPr>
    </w:p>
    <w:p w14:paraId="2B13306F" w14:textId="77777777" w:rsidR="00E70D8B" w:rsidRDefault="00E70D8B" w:rsidP="0005292C">
      <w:pPr>
        <w:spacing w:after="0"/>
        <w:jc w:val="both"/>
        <w:rPr>
          <w:b/>
          <w:bCs/>
          <w:sz w:val="28"/>
          <w:szCs w:val="28"/>
          <w:u w:val="single"/>
        </w:rPr>
      </w:pPr>
    </w:p>
    <w:p w14:paraId="1DFD439C" w14:textId="77777777" w:rsidR="00E70D8B" w:rsidRDefault="00E70D8B" w:rsidP="0005292C">
      <w:pPr>
        <w:spacing w:after="0"/>
        <w:jc w:val="both"/>
        <w:rPr>
          <w:b/>
          <w:bCs/>
          <w:sz w:val="28"/>
          <w:szCs w:val="28"/>
          <w:u w:val="single"/>
        </w:rPr>
      </w:pPr>
    </w:p>
    <w:p w14:paraId="57FA4582" w14:textId="77777777" w:rsidR="00E70D8B" w:rsidRDefault="00E70D8B" w:rsidP="0005292C">
      <w:pPr>
        <w:spacing w:after="0"/>
        <w:jc w:val="both"/>
        <w:rPr>
          <w:b/>
          <w:bCs/>
          <w:sz w:val="28"/>
          <w:szCs w:val="28"/>
          <w:u w:val="single"/>
        </w:rPr>
      </w:pPr>
    </w:p>
    <w:p w14:paraId="157030C4" w14:textId="77777777" w:rsidR="00E70D8B" w:rsidRDefault="00E70D8B" w:rsidP="0005292C">
      <w:pPr>
        <w:spacing w:after="0"/>
        <w:jc w:val="both"/>
        <w:rPr>
          <w:b/>
          <w:bCs/>
          <w:sz w:val="28"/>
          <w:szCs w:val="28"/>
          <w:u w:val="single"/>
        </w:rPr>
      </w:pPr>
    </w:p>
    <w:p w14:paraId="31089A3A" w14:textId="77777777" w:rsidR="00E70D8B" w:rsidRDefault="00E70D8B" w:rsidP="0005292C">
      <w:pPr>
        <w:spacing w:after="0"/>
        <w:jc w:val="both"/>
        <w:rPr>
          <w:b/>
          <w:bCs/>
          <w:sz w:val="28"/>
          <w:szCs w:val="28"/>
          <w:u w:val="single"/>
        </w:rPr>
      </w:pPr>
    </w:p>
    <w:p w14:paraId="64A4004C" w14:textId="77777777" w:rsidR="00E70D8B" w:rsidRDefault="00E70D8B" w:rsidP="0005292C">
      <w:pPr>
        <w:spacing w:after="0"/>
        <w:jc w:val="both"/>
        <w:rPr>
          <w:b/>
          <w:bCs/>
          <w:sz w:val="28"/>
          <w:szCs w:val="28"/>
          <w:u w:val="single"/>
        </w:rPr>
      </w:pPr>
    </w:p>
    <w:p w14:paraId="26A120B9" w14:textId="77777777" w:rsidR="00E70D8B" w:rsidRDefault="00E70D8B" w:rsidP="0005292C">
      <w:pPr>
        <w:spacing w:after="0"/>
        <w:jc w:val="both"/>
        <w:rPr>
          <w:b/>
          <w:bCs/>
          <w:sz w:val="28"/>
          <w:szCs w:val="28"/>
          <w:u w:val="single"/>
        </w:rPr>
      </w:pPr>
    </w:p>
    <w:p w14:paraId="2769FFEA" w14:textId="77777777" w:rsidR="00E70D8B" w:rsidRDefault="00E70D8B" w:rsidP="0005292C">
      <w:pPr>
        <w:spacing w:after="0"/>
        <w:jc w:val="both"/>
        <w:rPr>
          <w:b/>
          <w:bCs/>
          <w:sz w:val="28"/>
          <w:szCs w:val="28"/>
          <w:u w:val="single"/>
        </w:rPr>
      </w:pPr>
    </w:p>
    <w:p w14:paraId="767F446F" w14:textId="77777777" w:rsidR="00E70D8B" w:rsidRDefault="00E70D8B" w:rsidP="0005292C">
      <w:pPr>
        <w:spacing w:after="0"/>
        <w:jc w:val="both"/>
        <w:rPr>
          <w:b/>
          <w:bCs/>
          <w:sz w:val="28"/>
          <w:szCs w:val="28"/>
          <w:u w:val="single"/>
        </w:rPr>
      </w:pPr>
    </w:p>
    <w:p w14:paraId="5AAB0899" w14:textId="06D7AC2F" w:rsidR="0005292C" w:rsidRDefault="00EE62D4" w:rsidP="0005292C">
      <w:pPr>
        <w:spacing w:after="0"/>
        <w:jc w:val="both"/>
        <w:rPr>
          <w:b/>
          <w:bCs/>
          <w:sz w:val="28"/>
          <w:szCs w:val="28"/>
          <w:u w:val="single"/>
        </w:rPr>
      </w:pPr>
      <w:r>
        <w:rPr>
          <w:b/>
          <w:bCs/>
          <w:sz w:val="28"/>
          <w:szCs w:val="28"/>
          <w:u w:val="single"/>
        </w:rPr>
        <w:lastRenderedPageBreak/>
        <w:t xml:space="preserve">c) </w:t>
      </w:r>
      <w:r w:rsidR="0005292C" w:rsidRPr="0005292C">
        <w:rPr>
          <w:b/>
          <w:bCs/>
          <w:sz w:val="28"/>
          <w:szCs w:val="28"/>
          <w:u w:val="single"/>
        </w:rPr>
        <w:t>Zahvati za koje se provodi ocjena o potrebi procjene utjecaja zahvata na okoliš - za koje je nadležno Upravno tijelo u Županiji, odnosno u Gradu Zagrebu</w:t>
      </w:r>
      <w:r w:rsidR="00EA4294">
        <w:rPr>
          <w:b/>
          <w:bCs/>
          <w:sz w:val="28"/>
          <w:szCs w:val="28"/>
          <w:u w:val="single"/>
        </w:rPr>
        <w:t xml:space="preserve"> (Tablica 3):</w:t>
      </w:r>
    </w:p>
    <w:p w14:paraId="422AF234" w14:textId="049A9088" w:rsidR="00154D9B" w:rsidRPr="00154D9B" w:rsidRDefault="00154D9B" w:rsidP="0005292C">
      <w:pPr>
        <w:spacing w:after="0"/>
        <w:jc w:val="both"/>
      </w:pPr>
    </w:p>
    <w:p w14:paraId="705B7F90" w14:textId="536397BC" w:rsidR="00154D9B" w:rsidRPr="00154D9B" w:rsidRDefault="00154D9B" w:rsidP="00154D9B">
      <w:pPr>
        <w:pStyle w:val="ListParagraph"/>
        <w:numPr>
          <w:ilvl w:val="0"/>
          <w:numId w:val="7"/>
        </w:numPr>
        <w:spacing w:after="0"/>
        <w:jc w:val="both"/>
      </w:pPr>
      <w:r w:rsidRPr="00154D9B">
        <w:t>Poljoprivreda, šumarstvo i akvakultura (osim zahvata u Tablicama</w:t>
      </w:r>
      <w:r w:rsidR="002B4F10">
        <w:t xml:space="preserve"> 1 i 2</w:t>
      </w:r>
      <w:r w:rsidRPr="00154D9B">
        <w:t xml:space="preserve"> (Zahvati za koje je obvezna procjena utjecaja zahvata na okoliš i Zahvati za koje se provodi ocjena o potrebi procjene utjecaja zahvata na okoliš - za koje je nadležno Ministarstvo)</w:t>
      </w:r>
    </w:p>
    <w:p w14:paraId="0139B9D7" w14:textId="77777777" w:rsidR="00154D9B" w:rsidRPr="00154D9B" w:rsidRDefault="00154D9B" w:rsidP="007F3844">
      <w:pPr>
        <w:pStyle w:val="ListParagraph"/>
        <w:numPr>
          <w:ilvl w:val="1"/>
          <w:numId w:val="25"/>
        </w:numPr>
        <w:spacing w:after="0"/>
        <w:ind w:left="1276" w:hanging="425"/>
        <w:jc w:val="both"/>
      </w:pPr>
      <w:r w:rsidRPr="00154D9B">
        <w:t>Obnavljanje ruralnih područja površine 10 ha i veće</w:t>
      </w:r>
    </w:p>
    <w:p w14:paraId="1E9B30C5" w14:textId="77777777" w:rsidR="00154D9B" w:rsidRPr="00154D9B" w:rsidRDefault="00154D9B" w:rsidP="007F3844">
      <w:pPr>
        <w:pStyle w:val="ListParagraph"/>
        <w:numPr>
          <w:ilvl w:val="1"/>
          <w:numId w:val="25"/>
        </w:numPr>
        <w:spacing w:after="0"/>
        <w:ind w:left="1276" w:hanging="425"/>
        <w:jc w:val="both"/>
      </w:pPr>
      <w:r w:rsidRPr="00154D9B">
        <w:t>Korištenje neobrađenog ili djelomično prirodnog područja za intenzivnu poljoprivredu površine 10 ha i veće</w:t>
      </w:r>
    </w:p>
    <w:p w14:paraId="42AAA9DE" w14:textId="77777777" w:rsidR="00154D9B" w:rsidRPr="00154D9B" w:rsidRDefault="00154D9B" w:rsidP="007F3844">
      <w:pPr>
        <w:pStyle w:val="ListParagraph"/>
        <w:numPr>
          <w:ilvl w:val="1"/>
          <w:numId w:val="25"/>
        </w:numPr>
        <w:spacing w:after="0"/>
        <w:ind w:left="1276" w:hanging="425"/>
        <w:jc w:val="both"/>
      </w:pPr>
      <w:r w:rsidRPr="00154D9B">
        <w:t>Početno pošumljavanje u svrhu prenamjene zemljišta površine 50 ha i veće</w:t>
      </w:r>
    </w:p>
    <w:p w14:paraId="284386C0" w14:textId="77777777" w:rsidR="00154D9B" w:rsidRPr="00154D9B" w:rsidRDefault="00154D9B" w:rsidP="007F3844">
      <w:pPr>
        <w:pStyle w:val="ListParagraph"/>
        <w:numPr>
          <w:ilvl w:val="1"/>
          <w:numId w:val="25"/>
        </w:numPr>
        <w:spacing w:after="0"/>
        <w:ind w:left="1276" w:hanging="425"/>
        <w:jc w:val="both"/>
      </w:pPr>
      <w:r w:rsidRPr="00154D9B">
        <w:t>Krčenje šuma u svrhu prenamjene zemljišta površine 10 ha i veće</w:t>
      </w:r>
    </w:p>
    <w:p w14:paraId="41952E7E" w14:textId="77777777" w:rsidR="00154D9B" w:rsidRPr="00154D9B" w:rsidRDefault="00154D9B" w:rsidP="007F3844">
      <w:pPr>
        <w:pStyle w:val="ListParagraph"/>
        <w:numPr>
          <w:ilvl w:val="1"/>
          <w:numId w:val="25"/>
        </w:numPr>
        <w:spacing w:after="0"/>
        <w:ind w:left="1276" w:hanging="425"/>
        <w:jc w:val="both"/>
      </w:pPr>
      <w:r w:rsidRPr="00154D9B">
        <w:t>Građevine za intenzivan uzgoj peradi kapaciteta 20.000 komada i više u proizvodnom ciklusu</w:t>
      </w:r>
    </w:p>
    <w:p w14:paraId="13258133" w14:textId="77777777" w:rsidR="00154D9B" w:rsidRPr="00154D9B" w:rsidRDefault="00154D9B" w:rsidP="007F3844">
      <w:pPr>
        <w:pStyle w:val="ListParagraph"/>
        <w:numPr>
          <w:ilvl w:val="1"/>
          <w:numId w:val="25"/>
        </w:numPr>
        <w:spacing w:after="0"/>
        <w:ind w:left="1276" w:hanging="425"/>
        <w:jc w:val="both"/>
      </w:pPr>
      <w:r w:rsidRPr="00154D9B">
        <w:t>Građevine za intenzivan uzgoj stoke i drugih životinja kapaciteta većeg od 500 uvjetnih grla (što ne uključuje građevine za uzgoj svinja i peradi)</w:t>
      </w:r>
    </w:p>
    <w:p w14:paraId="20DA4ACF" w14:textId="77777777" w:rsidR="00154D9B" w:rsidRPr="00154D9B" w:rsidRDefault="00154D9B" w:rsidP="007F3844">
      <w:pPr>
        <w:pStyle w:val="ListParagraph"/>
        <w:numPr>
          <w:ilvl w:val="1"/>
          <w:numId w:val="25"/>
        </w:numPr>
        <w:spacing w:after="0"/>
        <w:ind w:left="1276" w:hanging="425"/>
        <w:jc w:val="both"/>
      </w:pPr>
      <w:r w:rsidRPr="00154D9B">
        <w:t>Slatkovodni ribnjaci:</w:t>
      </w:r>
    </w:p>
    <w:p w14:paraId="7174B366" w14:textId="63A8E27E" w:rsidR="00154D9B" w:rsidRPr="00154D9B" w:rsidRDefault="00154D9B" w:rsidP="007F3844">
      <w:pPr>
        <w:pStyle w:val="ListParagraph"/>
        <w:numPr>
          <w:ilvl w:val="0"/>
          <w:numId w:val="10"/>
        </w:numPr>
        <w:spacing w:after="0"/>
        <w:ind w:left="567" w:firstLine="851"/>
        <w:jc w:val="both"/>
      </w:pPr>
      <w:r w:rsidRPr="00154D9B">
        <w:t>za salmonide godišnje proizvodnje veće od 5 t</w:t>
      </w:r>
    </w:p>
    <w:p w14:paraId="251345D8" w14:textId="32B6ABEE" w:rsidR="00154D9B" w:rsidRDefault="00154D9B" w:rsidP="007F3844">
      <w:pPr>
        <w:pStyle w:val="ListParagraph"/>
        <w:numPr>
          <w:ilvl w:val="0"/>
          <w:numId w:val="10"/>
        </w:numPr>
        <w:spacing w:after="0"/>
        <w:ind w:left="567" w:firstLine="851"/>
        <w:jc w:val="both"/>
      </w:pPr>
      <w:r w:rsidRPr="00154D9B">
        <w:t>za ciprinide površine ribnjaka 50 ha i veće</w:t>
      </w:r>
    </w:p>
    <w:p w14:paraId="24EE99B6" w14:textId="77777777" w:rsidR="00450103" w:rsidRPr="00154D9B" w:rsidRDefault="00450103" w:rsidP="00450103">
      <w:pPr>
        <w:pStyle w:val="ListParagraph"/>
        <w:spacing w:after="0"/>
        <w:ind w:left="1418"/>
        <w:jc w:val="both"/>
      </w:pPr>
    </w:p>
    <w:p w14:paraId="6F6B379F" w14:textId="7840CAC6" w:rsidR="00154D9B" w:rsidRPr="00154D9B" w:rsidRDefault="00154D9B" w:rsidP="00154D9B">
      <w:pPr>
        <w:pStyle w:val="ListParagraph"/>
        <w:numPr>
          <w:ilvl w:val="0"/>
          <w:numId w:val="7"/>
        </w:numPr>
        <w:spacing w:after="0"/>
        <w:jc w:val="both"/>
      </w:pPr>
      <w:r w:rsidRPr="00154D9B">
        <w:t xml:space="preserve">Infrastrukturni projekti (osim zahvata u Tablicama </w:t>
      </w:r>
      <w:r w:rsidR="00474E4E">
        <w:t xml:space="preserve">1 i 2 </w:t>
      </w:r>
      <w:r w:rsidRPr="00154D9B">
        <w:t>(Zahvati za koje je obvezna procjena utjecaja zahvata na okoliš i Zahvati za koje se provodi ocjena o potrebi procjene utjecaja zahvata na okoliš - za koje je nadležno Ministarstvo)</w:t>
      </w:r>
    </w:p>
    <w:p w14:paraId="7F41CBE3" w14:textId="77777777" w:rsidR="00154D9B" w:rsidRPr="00154D9B" w:rsidRDefault="00154D9B" w:rsidP="009C22E1">
      <w:pPr>
        <w:pStyle w:val="ListParagraph"/>
        <w:numPr>
          <w:ilvl w:val="1"/>
          <w:numId w:val="26"/>
        </w:numPr>
        <w:spacing w:after="0"/>
        <w:ind w:firstLine="59"/>
        <w:jc w:val="both"/>
      </w:pPr>
      <w:r w:rsidRPr="00154D9B">
        <w:t>Parkirališta kao samostalni zahvati površine 2 ha i veće</w:t>
      </w:r>
    </w:p>
    <w:p w14:paraId="1A37D0DB" w14:textId="77777777" w:rsidR="00154D9B" w:rsidRPr="00154D9B" w:rsidRDefault="00154D9B" w:rsidP="009C22E1">
      <w:pPr>
        <w:pStyle w:val="ListParagraph"/>
        <w:numPr>
          <w:ilvl w:val="1"/>
          <w:numId w:val="26"/>
        </w:numPr>
        <w:spacing w:after="0"/>
        <w:ind w:firstLine="59"/>
        <w:jc w:val="both"/>
      </w:pPr>
      <w:r w:rsidRPr="00154D9B">
        <w:t>Kanali, nasipi i druge građevine za obranu od poplava i erozije obale</w:t>
      </w:r>
    </w:p>
    <w:p w14:paraId="6A54321B" w14:textId="77777777" w:rsidR="00154D9B" w:rsidRPr="00154D9B" w:rsidRDefault="00154D9B" w:rsidP="009C22E1">
      <w:pPr>
        <w:pStyle w:val="ListParagraph"/>
        <w:numPr>
          <w:ilvl w:val="1"/>
          <w:numId w:val="26"/>
        </w:numPr>
        <w:spacing w:after="0"/>
        <w:ind w:firstLine="59"/>
        <w:jc w:val="both"/>
      </w:pPr>
      <w:r w:rsidRPr="00154D9B">
        <w:t>Tramvajske pruge, nadzemne i podzemne željeznice, viseće i druge željeznice koje se upotrebljavaju za prijevoz putnika:</w:t>
      </w:r>
    </w:p>
    <w:p w14:paraId="3B1319C3" w14:textId="55C49737" w:rsidR="00154D9B" w:rsidRPr="00154D9B" w:rsidRDefault="00154D9B" w:rsidP="009C22E1">
      <w:pPr>
        <w:pStyle w:val="ListParagraph"/>
        <w:numPr>
          <w:ilvl w:val="0"/>
          <w:numId w:val="10"/>
        </w:numPr>
        <w:spacing w:after="0"/>
        <w:ind w:left="1418" w:firstLine="142"/>
        <w:jc w:val="both"/>
      </w:pPr>
      <w:r w:rsidRPr="00154D9B">
        <w:t>gradske – duljine 10 km i više</w:t>
      </w:r>
    </w:p>
    <w:p w14:paraId="66D03384" w14:textId="46A6662A" w:rsidR="00154D9B" w:rsidRDefault="00154D9B" w:rsidP="009C22E1">
      <w:pPr>
        <w:pStyle w:val="ListParagraph"/>
        <w:numPr>
          <w:ilvl w:val="0"/>
          <w:numId w:val="10"/>
        </w:numPr>
        <w:spacing w:after="0"/>
        <w:ind w:left="1418" w:firstLine="142"/>
        <w:jc w:val="both"/>
      </w:pPr>
      <w:r w:rsidRPr="00154D9B">
        <w:t>prigradske – duljine 15 km i više</w:t>
      </w:r>
    </w:p>
    <w:p w14:paraId="78AA2768" w14:textId="77777777" w:rsidR="00450103" w:rsidRPr="00154D9B" w:rsidRDefault="00450103" w:rsidP="00450103">
      <w:pPr>
        <w:pStyle w:val="ListParagraph"/>
        <w:spacing w:after="0"/>
        <w:ind w:left="1560"/>
        <w:jc w:val="both"/>
      </w:pPr>
    </w:p>
    <w:p w14:paraId="5C553B73" w14:textId="0DCB6E82" w:rsidR="00154D9B" w:rsidRPr="00154D9B" w:rsidRDefault="00154D9B" w:rsidP="00154D9B">
      <w:pPr>
        <w:pStyle w:val="ListParagraph"/>
        <w:numPr>
          <w:ilvl w:val="0"/>
          <w:numId w:val="7"/>
        </w:numPr>
        <w:spacing w:after="0"/>
        <w:jc w:val="both"/>
      </w:pPr>
      <w:r w:rsidRPr="00154D9B">
        <w:t>Ostali zahvati (osim zahvata u Tablicama</w:t>
      </w:r>
      <w:r w:rsidR="001B7941">
        <w:t xml:space="preserve"> 1 i 2</w:t>
      </w:r>
      <w:r w:rsidRPr="00154D9B">
        <w:t xml:space="preserve"> (Zahvati za koje je obvezna procjena utjecaja zahvata na okoliš i Zahvati za koje se provodi ocjena o potrebi procjene utjecaja zahvata na okoliš - za koje je nadležno Ministarstvo)</w:t>
      </w:r>
    </w:p>
    <w:p w14:paraId="4CD68537" w14:textId="77777777" w:rsidR="00154D9B" w:rsidRPr="00154D9B" w:rsidRDefault="00154D9B" w:rsidP="004E0A95">
      <w:pPr>
        <w:pStyle w:val="ListParagraph"/>
        <w:numPr>
          <w:ilvl w:val="1"/>
          <w:numId w:val="27"/>
        </w:numPr>
        <w:spacing w:after="0"/>
        <w:ind w:left="1276" w:hanging="425"/>
        <w:jc w:val="both"/>
      </w:pPr>
      <w:r w:rsidRPr="00154D9B">
        <w:t>Asfaltne baze nazivnog kapaciteta 100 t/sat i više</w:t>
      </w:r>
    </w:p>
    <w:p w14:paraId="5CC17209" w14:textId="77777777" w:rsidR="00154D9B" w:rsidRPr="00154D9B" w:rsidRDefault="00154D9B" w:rsidP="004E0A95">
      <w:pPr>
        <w:pStyle w:val="ListParagraph"/>
        <w:numPr>
          <w:ilvl w:val="1"/>
          <w:numId w:val="27"/>
        </w:numPr>
        <w:spacing w:after="0"/>
        <w:ind w:left="1276" w:hanging="425"/>
        <w:jc w:val="both"/>
      </w:pPr>
      <w:r w:rsidRPr="00154D9B">
        <w:t>Betonare nazivnog kapaciteta 30 m³/sat i više</w:t>
      </w:r>
    </w:p>
    <w:p w14:paraId="0440A20F" w14:textId="77777777" w:rsidR="00154D9B" w:rsidRPr="00154D9B" w:rsidRDefault="00154D9B" w:rsidP="004E0A95">
      <w:pPr>
        <w:pStyle w:val="ListParagraph"/>
        <w:numPr>
          <w:ilvl w:val="1"/>
          <w:numId w:val="27"/>
        </w:numPr>
        <w:spacing w:after="0"/>
        <w:ind w:left="1276" w:hanging="425"/>
        <w:jc w:val="both"/>
      </w:pPr>
      <w:r w:rsidRPr="00154D9B">
        <w:t>Trkaće staze za motorna vozila i staze za ispitivanje motornih vozila površine 1 ha i veće</w:t>
      </w:r>
    </w:p>
    <w:p w14:paraId="3E95C44F" w14:textId="77777777" w:rsidR="00154D9B" w:rsidRPr="00154D9B" w:rsidRDefault="00154D9B" w:rsidP="004E0A95">
      <w:pPr>
        <w:pStyle w:val="ListParagraph"/>
        <w:numPr>
          <w:ilvl w:val="1"/>
          <w:numId w:val="27"/>
        </w:numPr>
        <w:spacing w:after="0"/>
        <w:ind w:left="1276" w:hanging="425"/>
        <w:jc w:val="both"/>
      </w:pPr>
      <w:r w:rsidRPr="00154D9B">
        <w:t xml:space="preserve">Svako namjerno potapanje pomorskog objekta (plovnog objekta, plutajućeg objekta i nepomičnog </w:t>
      </w:r>
      <w:proofErr w:type="spellStart"/>
      <w:r w:rsidRPr="00154D9B">
        <w:t>odobalnog</w:t>
      </w:r>
      <w:proofErr w:type="spellEnd"/>
      <w:r w:rsidRPr="00154D9B">
        <w:t xml:space="preserve"> objekta) s ciljem daljnjeg korištenja, a nije rezultat pomorske nesreće</w:t>
      </w:r>
    </w:p>
    <w:p w14:paraId="1298E0A5" w14:textId="2E3CD10E" w:rsidR="00154D9B" w:rsidRDefault="00154D9B" w:rsidP="004E0A95">
      <w:pPr>
        <w:pStyle w:val="ListParagraph"/>
        <w:numPr>
          <w:ilvl w:val="1"/>
          <w:numId w:val="27"/>
        </w:numPr>
        <w:spacing w:after="0"/>
        <w:ind w:left="1276" w:hanging="425"/>
        <w:jc w:val="both"/>
      </w:pPr>
      <w:r w:rsidRPr="00154D9B">
        <w:t>Klaonice dnevnog kapaciteta 50 uvjetnih grla i više</w:t>
      </w:r>
    </w:p>
    <w:p w14:paraId="6E2CC59F" w14:textId="77777777" w:rsidR="00450103" w:rsidRPr="00154D9B" w:rsidRDefault="00450103" w:rsidP="00450103">
      <w:pPr>
        <w:pStyle w:val="ListParagraph"/>
        <w:spacing w:after="0"/>
        <w:ind w:left="1276"/>
        <w:jc w:val="both"/>
      </w:pPr>
    </w:p>
    <w:p w14:paraId="0DEEDA88" w14:textId="7F73EF77" w:rsidR="00154D9B" w:rsidRPr="00154D9B" w:rsidRDefault="00154D9B" w:rsidP="00154D9B">
      <w:pPr>
        <w:pStyle w:val="ListParagraph"/>
        <w:numPr>
          <w:ilvl w:val="0"/>
          <w:numId w:val="7"/>
        </w:numPr>
        <w:spacing w:after="0"/>
        <w:jc w:val="both"/>
      </w:pPr>
      <w:r w:rsidRPr="00154D9B">
        <w:t>Turizam i odmor (osim zahvata u Tablicama</w:t>
      </w:r>
      <w:r w:rsidR="00C64819">
        <w:t xml:space="preserve"> 1 i 2</w:t>
      </w:r>
      <w:r w:rsidRPr="00154D9B">
        <w:t xml:space="preserve"> (Zahvati za koje je obvezna procjena utjecaja zahvata na okoliš i Zahvati za koje se provodi ocjena o potrebi procjene utjecaja zahvata na okoliš - za koje je nadležno Ministarstvo)</w:t>
      </w:r>
    </w:p>
    <w:p w14:paraId="1F425CEA" w14:textId="77777777" w:rsidR="00154D9B" w:rsidRPr="00154D9B" w:rsidRDefault="00154D9B" w:rsidP="004E0A95">
      <w:pPr>
        <w:pStyle w:val="ListParagraph"/>
        <w:numPr>
          <w:ilvl w:val="1"/>
          <w:numId w:val="28"/>
        </w:numPr>
        <w:spacing w:after="0"/>
        <w:ind w:left="1276" w:hanging="425"/>
        <w:jc w:val="both"/>
      </w:pPr>
      <w:r w:rsidRPr="00154D9B">
        <w:lastRenderedPageBreak/>
        <w:t>Skijaške staze, liftovi i žičare i slične konstrukcije s pratećim građevinama površine 1 ha i veće</w:t>
      </w:r>
    </w:p>
    <w:p w14:paraId="4FF337C0" w14:textId="77777777" w:rsidR="00154D9B" w:rsidRPr="00154D9B" w:rsidRDefault="00154D9B" w:rsidP="004E0A95">
      <w:pPr>
        <w:pStyle w:val="ListParagraph"/>
        <w:numPr>
          <w:ilvl w:val="1"/>
          <w:numId w:val="28"/>
        </w:numPr>
        <w:spacing w:after="0"/>
        <w:ind w:left="1276" w:hanging="425"/>
        <w:jc w:val="both"/>
      </w:pPr>
      <w:r w:rsidRPr="00154D9B">
        <w:t>Tematski parkovi površine 5 ha i veće</w:t>
      </w:r>
    </w:p>
    <w:p w14:paraId="40AEAA2D" w14:textId="7717CA65" w:rsidR="00154D9B" w:rsidRDefault="00154D9B" w:rsidP="004E0A95">
      <w:pPr>
        <w:pStyle w:val="ListParagraph"/>
        <w:numPr>
          <w:ilvl w:val="1"/>
          <w:numId w:val="28"/>
        </w:numPr>
        <w:spacing w:after="0"/>
        <w:ind w:left="1276" w:hanging="425"/>
        <w:jc w:val="both"/>
      </w:pPr>
      <w:r w:rsidRPr="00154D9B">
        <w:t>Kampovi i kamp odmorišta površine 2 ha i veće</w:t>
      </w:r>
    </w:p>
    <w:p w14:paraId="66BC8DBC" w14:textId="77777777" w:rsidR="00450103" w:rsidRPr="00154D9B" w:rsidRDefault="00450103" w:rsidP="00450103">
      <w:pPr>
        <w:pStyle w:val="ListParagraph"/>
        <w:spacing w:after="0"/>
        <w:ind w:left="1276"/>
        <w:jc w:val="both"/>
      </w:pPr>
    </w:p>
    <w:p w14:paraId="07C349A2" w14:textId="6A965337" w:rsidR="00154D9B" w:rsidRDefault="00154D9B" w:rsidP="00154D9B">
      <w:pPr>
        <w:pStyle w:val="ListParagraph"/>
        <w:numPr>
          <w:ilvl w:val="0"/>
          <w:numId w:val="7"/>
        </w:numPr>
        <w:spacing w:after="0"/>
        <w:jc w:val="both"/>
      </w:pPr>
      <w:r w:rsidRPr="00154D9B">
        <w:t>Izmjena zahvata iz ove Tablice koja bi mogla imati značajan negativan utjecaj na okoliš, pri čemu značajan negativan utjecaj na okoliš na upit nositelja zahvata procjenjuje nadležno upravno tijelo u županiji, odnosno u Gradu Zagrebu mišljenjem, odnosno u postupku ocjene o potrebi procjene utjecaja na okoliš</w:t>
      </w:r>
    </w:p>
    <w:p w14:paraId="240350BB" w14:textId="77777777" w:rsidR="00450103" w:rsidRPr="00154D9B" w:rsidRDefault="00450103" w:rsidP="00450103">
      <w:pPr>
        <w:pStyle w:val="ListParagraph"/>
        <w:spacing w:after="0"/>
        <w:jc w:val="both"/>
      </w:pPr>
    </w:p>
    <w:p w14:paraId="38A76A81" w14:textId="53E2A638" w:rsidR="00154D9B" w:rsidRDefault="00154D9B" w:rsidP="00154D9B">
      <w:pPr>
        <w:pStyle w:val="ListParagraph"/>
        <w:numPr>
          <w:ilvl w:val="0"/>
          <w:numId w:val="7"/>
        </w:numPr>
        <w:spacing w:after="0"/>
        <w:jc w:val="both"/>
      </w:pPr>
      <w:r w:rsidRPr="00154D9B">
        <w:t xml:space="preserve">Za ostale zahvate navedene u Tablicama </w:t>
      </w:r>
      <w:r w:rsidR="008D2BFE">
        <w:t xml:space="preserve">2 i 3 </w:t>
      </w:r>
      <w:r w:rsidRPr="00154D9B">
        <w:t>(Zahvati za koje se provodi ocjena o potrebi procjene utjecaja zahvata na okoliš - za koje je nadležno Ministarstvo i Zahvati za koje se provodi ocjena o potrebi procjene utjecaja zahvata na okoliš - za koje je nadležno Upravno tijelo u Županiji, odnosno u Gradu Zagrebu), koji ne dosižu kriterije utvrđene u tim tablicama, a koji bi mogli imati značajan negativan utjecaj na okoliš, pri čemu značajan negativan utjecaj na okoliš na upit nositelja zahvata procjenjuje nadležno upravno tijelo u županiji, odnosno u Gradu Zagrebu mišljenjem uzimajući u obzir kriterije iz Priloga V. Uredbe, odnosno u postupku ocjene o potrebi procjene utjecaja na okoliš</w:t>
      </w:r>
    </w:p>
    <w:p w14:paraId="1F4D5775" w14:textId="7520EFEE" w:rsidR="00097CE5" w:rsidRPr="00097CE5" w:rsidRDefault="00097CE5" w:rsidP="00097CE5"/>
    <w:p w14:paraId="0BA161CB" w14:textId="4931649D" w:rsidR="00097CE5" w:rsidRPr="00097CE5" w:rsidRDefault="00097CE5" w:rsidP="00097CE5"/>
    <w:p w14:paraId="06EDB9E6" w14:textId="69015E61" w:rsidR="00097CE5" w:rsidRPr="00097CE5" w:rsidRDefault="00097CE5" w:rsidP="00097CE5"/>
    <w:p w14:paraId="748EA76C" w14:textId="1FB9C190" w:rsidR="00097CE5" w:rsidRPr="00097CE5" w:rsidRDefault="00097CE5" w:rsidP="00097CE5"/>
    <w:p w14:paraId="3443775F" w14:textId="1B474AFC" w:rsidR="00097CE5" w:rsidRPr="00097CE5" w:rsidRDefault="00097CE5" w:rsidP="00097CE5"/>
    <w:p w14:paraId="1914665D" w14:textId="3EA7B5D5" w:rsidR="00097CE5" w:rsidRPr="00097CE5" w:rsidRDefault="00097CE5" w:rsidP="00097CE5"/>
    <w:p w14:paraId="42F7811F" w14:textId="2C216CD0" w:rsidR="00097CE5" w:rsidRPr="00097CE5" w:rsidRDefault="00097CE5" w:rsidP="00097CE5"/>
    <w:p w14:paraId="19582648" w14:textId="65C14CE7" w:rsidR="00097CE5" w:rsidRPr="00097CE5" w:rsidRDefault="00097CE5" w:rsidP="00097CE5"/>
    <w:p w14:paraId="43B03553" w14:textId="59FA9136" w:rsidR="00097CE5" w:rsidRPr="00097CE5" w:rsidRDefault="00097CE5" w:rsidP="00097CE5"/>
    <w:p w14:paraId="7CA19935" w14:textId="5E7F893A" w:rsidR="00097CE5" w:rsidRPr="00097CE5" w:rsidRDefault="00097CE5" w:rsidP="00097CE5"/>
    <w:p w14:paraId="5DC06364" w14:textId="38B1CDB1" w:rsidR="00097CE5" w:rsidRPr="00097CE5" w:rsidRDefault="00097CE5" w:rsidP="00097CE5"/>
    <w:p w14:paraId="182CDB64" w14:textId="0BE947E0" w:rsidR="00097CE5" w:rsidRPr="00097CE5" w:rsidRDefault="00097CE5" w:rsidP="00097CE5"/>
    <w:p w14:paraId="0F7706DD" w14:textId="644EFF62" w:rsidR="00097CE5" w:rsidRPr="00097CE5" w:rsidRDefault="00097CE5" w:rsidP="00097CE5"/>
    <w:p w14:paraId="45A84E29" w14:textId="64CB4286" w:rsidR="00097CE5" w:rsidRPr="00097CE5" w:rsidRDefault="00097CE5" w:rsidP="00097CE5"/>
    <w:p w14:paraId="64C40165" w14:textId="4E765D0D" w:rsidR="00097CE5" w:rsidRPr="00097CE5" w:rsidRDefault="00097CE5" w:rsidP="00097CE5"/>
    <w:p w14:paraId="2DDCA200" w14:textId="043FB185" w:rsidR="00097CE5" w:rsidRPr="00097CE5" w:rsidRDefault="00097CE5" w:rsidP="00097CE5"/>
    <w:p w14:paraId="1A89F4CA" w14:textId="3980A913" w:rsidR="00097CE5" w:rsidRPr="00097CE5" w:rsidRDefault="00097CE5" w:rsidP="00097CE5"/>
    <w:p w14:paraId="23273CF3" w14:textId="77777777" w:rsidR="00097CE5" w:rsidRPr="00097CE5" w:rsidRDefault="00097CE5" w:rsidP="00097CE5"/>
    <w:sectPr w:rsidR="00097CE5" w:rsidRPr="00097CE5" w:rsidSect="0081457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68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BCE0" w14:textId="77777777" w:rsidR="00EC2692" w:rsidRDefault="00EC2692" w:rsidP="00C876B3">
      <w:pPr>
        <w:spacing w:after="0" w:line="240" w:lineRule="auto"/>
      </w:pPr>
      <w:r>
        <w:separator/>
      </w:r>
    </w:p>
  </w:endnote>
  <w:endnote w:type="continuationSeparator" w:id="0">
    <w:p w14:paraId="6A9D56CF" w14:textId="77777777" w:rsidR="00EC2692" w:rsidRDefault="00EC2692" w:rsidP="00C8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5D88" w14:textId="77777777" w:rsidR="00F3386F" w:rsidRDefault="00F33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E651" w14:textId="77777777" w:rsidR="00F3386F" w:rsidRDefault="00F33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3D66" w14:textId="77777777" w:rsidR="00F3386F" w:rsidRDefault="00F33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A6A8B" w14:textId="77777777" w:rsidR="00EC2692" w:rsidRDefault="00EC2692" w:rsidP="00C876B3">
      <w:pPr>
        <w:spacing w:after="0" w:line="240" w:lineRule="auto"/>
      </w:pPr>
      <w:r>
        <w:separator/>
      </w:r>
    </w:p>
  </w:footnote>
  <w:footnote w:type="continuationSeparator" w:id="0">
    <w:p w14:paraId="16D3652D" w14:textId="77777777" w:rsidR="00EC2692" w:rsidRDefault="00EC2692" w:rsidP="00C8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04345" w14:textId="77777777" w:rsidR="00F3386F" w:rsidRDefault="00F33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5456" w14:textId="016FB53D" w:rsidR="00A873C9" w:rsidRDefault="00A873C9" w:rsidP="002D4963">
    <w:pPr>
      <w:pStyle w:val="Header"/>
      <w:jc w:val="center"/>
    </w:pPr>
    <w:r>
      <w:rPr>
        <w:noProof/>
      </w:rPr>
      <w:drawing>
        <wp:inline distT="0" distB="0" distL="0" distR="0" wp14:anchorId="47588D3D" wp14:editId="2F076E59">
          <wp:extent cx="2257425" cy="428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28625"/>
                  </a:xfrm>
                  <a:prstGeom prst="rect">
                    <a:avLst/>
                  </a:prstGeom>
                  <a:noFill/>
                </pic:spPr>
              </pic:pic>
            </a:graphicData>
          </a:graphic>
        </wp:inline>
      </w:drawing>
    </w:r>
  </w:p>
  <w:p w14:paraId="2DAF18E7" w14:textId="3D99BFDE" w:rsidR="00A873C9" w:rsidRDefault="00A873C9" w:rsidP="00A873C9">
    <w:pPr>
      <w:pStyle w:val="Header"/>
      <w:jc w:val="right"/>
    </w:pPr>
    <w:r>
      <w:t xml:space="preserve">                                                         </w:t>
    </w:r>
  </w:p>
  <w:p w14:paraId="0EC31F80" w14:textId="77777777" w:rsidR="00A873C9" w:rsidRDefault="00A87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4469" w14:textId="77777777" w:rsidR="00F3386F" w:rsidRDefault="00F33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61A0"/>
    <w:multiLevelType w:val="multilevel"/>
    <w:tmpl w:val="49246DF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A0B55"/>
    <w:multiLevelType w:val="multilevel"/>
    <w:tmpl w:val="E786928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13942"/>
    <w:multiLevelType w:val="hybridMultilevel"/>
    <w:tmpl w:val="89EA6078"/>
    <w:lvl w:ilvl="0" w:tplc="4244B830">
      <w:start w:val="1"/>
      <w:numFmt w:val="decimal"/>
      <w:lvlText w:val="%1."/>
      <w:lvlJc w:val="left"/>
      <w:pPr>
        <w:ind w:left="720" w:hanging="360"/>
      </w:pPr>
      <w:rPr>
        <w:rFonts w:hint="default"/>
      </w:rPr>
    </w:lvl>
    <w:lvl w:ilvl="1" w:tplc="494C4A06">
      <w:start w:val="1"/>
      <w:numFmt w:val="bullet"/>
      <w:lvlText w:val="–"/>
      <w:lvlJc w:val="left"/>
      <w:pPr>
        <w:ind w:left="1440" w:hanging="360"/>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CF4DF0"/>
    <w:multiLevelType w:val="multilevel"/>
    <w:tmpl w:val="8844090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655A7A"/>
    <w:multiLevelType w:val="hybridMultilevel"/>
    <w:tmpl w:val="938282F8"/>
    <w:lvl w:ilvl="0" w:tplc="8534A81E">
      <w:start w:val="1"/>
      <w:numFmt w:val="lowerRoman"/>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6E07B2"/>
    <w:multiLevelType w:val="multilevel"/>
    <w:tmpl w:val="7EAABD4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0E6C98"/>
    <w:multiLevelType w:val="multilevel"/>
    <w:tmpl w:val="3454F7C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8A7201"/>
    <w:multiLevelType w:val="multilevel"/>
    <w:tmpl w:val="9A588ED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9C11B0"/>
    <w:multiLevelType w:val="hybridMultilevel"/>
    <w:tmpl w:val="EB00E9DC"/>
    <w:lvl w:ilvl="0" w:tplc="8D546226">
      <w:start w:val="5"/>
      <w:numFmt w:val="bullet"/>
      <w:lvlText w:val="-"/>
      <w:lvlJc w:val="left"/>
      <w:pPr>
        <w:ind w:left="720" w:hanging="360"/>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DC6399"/>
    <w:multiLevelType w:val="multilevel"/>
    <w:tmpl w:val="5F0E07CE"/>
    <w:lvl w:ilvl="0">
      <w:start w:val="1"/>
      <w:numFmt w:val="decimal"/>
      <w:lvlText w:val="%1.0"/>
      <w:lvlJc w:val="left"/>
      <w:pPr>
        <w:ind w:left="2190" w:hanging="570"/>
      </w:pPr>
      <w:rPr>
        <w:rFonts w:hint="default"/>
      </w:rPr>
    </w:lvl>
    <w:lvl w:ilvl="1">
      <w:start w:val="1"/>
      <w:numFmt w:val="decimalZero"/>
      <w:lvlText w:val="%1.%2"/>
      <w:lvlJc w:val="left"/>
      <w:pPr>
        <w:ind w:left="2898" w:hanging="570"/>
      </w:pPr>
      <w:rPr>
        <w:rFonts w:hint="default"/>
      </w:rPr>
    </w:lvl>
    <w:lvl w:ilvl="2">
      <w:start w:val="1"/>
      <w:numFmt w:val="decimal"/>
      <w:lvlText w:val="%1.%2.%3"/>
      <w:lvlJc w:val="left"/>
      <w:pPr>
        <w:ind w:left="375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5532"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016" w:hanging="1440"/>
      </w:pPr>
      <w:rPr>
        <w:rFonts w:hint="default"/>
      </w:rPr>
    </w:lvl>
    <w:lvl w:ilvl="8">
      <w:start w:val="1"/>
      <w:numFmt w:val="decimal"/>
      <w:lvlText w:val="%1.%2.%3.%4.%5.%6.%7.%8.%9"/>
      <w:lvlJc w:val="left"/>
      <w:pPr>
        <w:ind w:left="8724" w:hanging="1440"/>
      </w:pPr>
      <w:rPr>
        <w:rFonts w:hint="default"/>
      </w:rPr>
    </w:lvl>
  </w:abstractNum>
  <w:abstractNum w:abstractNumId="10" w15:restartNumberingAfterBreak="0">
    <w:nsid w:val="33894FB5"/>
    <w:multiLevelType w:val="hybridMultilevel"/>
    <w:tmpl w:val="08223E98"/>
    <w:lvl w:ilvl="0" w:tplc="041A000F">
      <w:start w:val="1"/>
      <w:numFmt w:val="decimal"/>
      <w:lvlText w:val="%1."/>
      <w:lvlJc w:val="left"/>
      <w:pPr>
        <w:ind w:left="720" w:hanging="360"/>
      </w:pPr>
    </w:lvl>
    <w:lvl w:ilvl="1" w:tplc="F01E5236">
      <w:start w:val="5"/>
      <w:numFmt w:val="bullet"/>
      <w:lvlText w:val="−"/>
      <w:lvlJc w:val="left"/>
      <w:pPr>
        <w:ind w:left="1440" w:hanging="360"/>
      </w:pPr>
      <w:rPr>
        <w:rFonts w:ascii="Calibri" w:eastAsiaTheme="minorHAnsi" w:hAnsi="Calibri" w:cs="Calibri" w:hint="default"/>
      </w:rPr>
    </w:lvl>
    <w:lvl w:ilvl="2" w:tplc="B4D4D31A">
      <w:start w:val="5"/>
      <w:numFmt w:val="bullet"/>
      <w:lvlText w:val="–"/>
      <w:lvlJc w:val="left"/>
      <w:pPr>
        <w:ind w:left="2340" w:hanging="360"/>
      </w:pPr>
      <w:rPr>
        <w:rFonts w:ascii="Calibri Light" w:eastAsiaTheme="minorHAnsi" w:hAnsi="Calibri Light" w:cs="Calibri Light"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6D08E0"/>
    <w:multiLevelType w:val="multilevel"/>
    <w:tmpl w:val="185CC21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5C6F47"/>
    <w:multiLevelType w:val="hybridMultilevel"/>
    <w:tmpl w:val="6CEC0F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8546E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534A2A"/>
    <w:multiLevelType w:val="hybridMultilevel"/>
    <w:tmpl w:val="CF2085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3375B3"/>
    <w:multiLevelType w:val="multilevel"/>
    <w:tmpl w:val="25F45C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9D4F4E"/>
    <w:multiLevelType w:val="hybridMultilevel"/>
    <w:tmpl w:val="6A6ACE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880DF6"/>
    <w:multiLevelType w:val="hybridMultilevel"/>
    <w:tmpl w:val="912A9118"/>
    <w:lvl w:ilvl="0" w:tplc="C7A22DC0">
      <w:start w:val="5"/>
      <w:numFmt w:val="bullet"/>
      <w:lvlText w:val="-"/>
      <w:lvlJc w:val="left"/>
      <w:pPr>
        <w:ind w:left="1636" w:hanging="360"/>
      </w:pPr>
      <w:rPr>
        <w:rFonts w:ascii="Calibri Light" w:eastAsiaTheme="minorHAnsi" w:hAnsi="Calibri Light" w:cs="Calibri Light" w:hint="default"/>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18" w15:restartNumberingAfterBreak="0">
    <w:nsid w:val="4CF755CA"/>
    <w:multiLevelType w:val="multilevel"/>
    <w:tmpl w:val="901A9F5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875E3F"/>
    <w:multiLevelType w:val="multilevel"/>
    <w:tmpl w:val="6E82CF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822258"/>
    <w:multiLevelType w:val="multilevel"/>
    <w:tmpl w:val="AEA21084"/>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E55D6D"/>
    <w:multiLevelType w:val="hybridMultilevel"/>
    <w:tmpl w:val="BD68EE62"/>
    <w:lvl w:ilvl="0" w:tplc="EEA2834E">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93766C1"/>
    <w:multiLevelType w:val="multilevel"/>
    <w:tmpl w:val="6B344C7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0852833"/>
    <w:multiLevelType w:val="multilevel"/>
    <w:tmpl w:val="7322758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8443B41"/>
    <w:multiLevelType w:val="hybridMultilevel"/>
    <w:tmpl w:val="E9A26F38"/>
    <w:lvl w:ilvl="0" w:tplc="6156A10C">
      <w:start w:val="19"/>
      <w:numFmt w:val="bullet"/>
      <w:lvlText w:val="-"/>
      <w:lvlJc w:val="left"/>
      <w:pPr>
        <w:ind w:left="1152" w:hanging="360"/>
      </w:pPr>
      <w:rPr>
        <w:rFonts w:ascii="Calibri Light" w:eastAsiaTheme="minorHAnsi" w:hAnsi="Calibri Light" w:cs="Calibri Light" w:hint="default"/>
      </w:rPr>
    </w:lvl>
    <w:lvl w:ilvl="1" w:tplc="041A0003">
      <w:start w:val="1"/>
      <w:numFmt w:val="bullet"/>
      <w:lvlText w:val="o"/>
      <w:lvlJc w:val="left"/>
      <w:pPr>
        <w:ind w:left="1872" w:hanging="360"/>
      </w:pPr>
      <w:rPr>
        <w:rFonts w:ascii="Courier New" w:hAnsi="Courier New" w:cs="Courier New" w:hint="default"/>
      </w:rPr>
    </w:lvl>
    <w:lvl w:ilvl="2" w:tplc="041A0005" w:tentative="1">
      <w:start w:val="1"/>
      <w:numFmt w:val="bullet"/>
      <w:lvlText w:val=""/>
      <w:lvlJc w:val="left"/>
      <w:pPr>
        <w:ind w:left="2592" w:hanging="360"/>
      </w:pPr>
      <w:rPr>
        <w:rFonts w:ascii="Wingdings" w:hAnsi="Wingdings" w:hint="default"/>
      </w:rPr>
    </w:lvl>
    <w:lvl w:ilvl="3" w:tplc="041A0001" w:tentative="1">
      <w:start w:val="1"/>
      <w:numFmt w:val="bullet"/>
      <w:lvlText w:val=""/>
      <w:lvlJc w:val="left"/>
      <w:pPr>
        <w:ind w:left="3312" w:hanging="360"/>
      </w:pPr>
      <w:rPr>
        <w:rFonts w:ascii="Symbol" w:hAnsi="Symbol" w:hint="default"/>
      </w:rPr>
    </w:lvl>
    <w:lvl w:ilvl="4" w:tplc="041A0003" w:tentative="1">
      <w:start w:val="1"/>
      <w:numFmt w:val="bullet"/>
      <w:lvlText w:val="o"/>
      <w:lvlJc w:val="left"/>
      <w:pPr>
        <w:ind w:left="4032" w:hanging="360"/>
      </w:pPr>
      <w:rPr>
        <w:rFonts w:ascii="Courier New" w:hAnsi="Courier New" w:cs="Courier New" w:hint="default"/>
      </w:rPr>
    </w:lvl>
    <w:lvl w:ilvl="5" w:tplc="041A0005" w:tentative="1">
      <w:start w:val="1"/>
      <w:numFmt w:val="bullet"/>
      <w:lvlText w:val=""/>
      <w:lvlJc w:val="left"/>
      <w:pPr>
        <w:ind w:left="4752" w:hanging="360"/>
      </w:pPr>
      <w:rPr>
        <w:rFonts w:ascii="Wingdings" w:hAnsi="Wingdings" w:hint="default"/>
      </w:rPr>
    </w:lvl>
    <w:lvl w:ilvl="6" w:tplc="041A0001" w:tentative="1">
      <w:start w:val="1"/>
      <w:numFmt w:val="bullet"/>
      <w:lvlText w:val=""/>
      <w:lvlJc w:val="left"/>
      <w:pPr>
        <w:ind w:left="5472" w:hanging="360"/>
      </w:pPr>
      <w:rPr>
        <w:rFonts w:ascii="Symbol" w:hAnsi="Symbol" w:hint="default"/>
      </w:rPr>
    </w:lvl>
    <w:lvl w:ilvl="7" w:tplc="041A0003" w:tentative="1">
      <w:start w:val="1"/>
      <w:numFmt w:val="bullet"/>
      <w:lvlText w:val="o"/>
      <w:lvlJc w:val="left"/>
      <w:pPr>
        <w:ind w:left="6192" w:hanging="360"/>
      </w:pPr>
      <w:rPr>
        <w:rFonts w:ascii="Courier New" w:hAnsi="Courier New" w:cs="Courier New" w:hint="default"/>
      </w:rPr>
    </w:lvl>
    <w:lvl w:ilvl="8" w:tplc="041A0005" w:tentative="1">
      <w:start w:val="1"/>
      <w:numFmt w:val="bullet"/>
      <w:lvlText w:val=""/>
      <w:lvlJc w:val="left"/>
      <w:pPr>
        <w:ind w:left="6912" w:hanging="360"/>
      </w:pPr>
      <w:rPr>
        <w:rFonts w:ascii="Wingdings" w:hAnsi="Wingdings" w:hint="default"/>
      </w:rPr>
    </w:lvl>
  </w:abstractNum>
  <w:abstractNum w:abstractNumId="25" w15:restartNumberingAfterBreak="0">
    <w:nsid w:val="69D1396C"/>
    <w:multiLevelType w:val="hybridMultilevel"/>
    <w:tmpl w:val="584A747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4EF58C5"/>
    <w:multiLevelType w:val="multilevel"/>
    <w:tmpl w:val="EEB06FD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F8543D"/>
    <w:multiLevelType w:val="multilevel"/>
    <w:tmpl w:val="22EE4EA6"/>
    <w:lvl w:ilvl="0">
      <w:start w:val="1"/>
      <w:numFmt w:val="decimal"/>
      <w:lvlText w:val="%1."/>
      <w:lvlJc w:val="left"/>
      <w:pPr>
        <w:ind w:left="360" w:hanging="360"/>
      </w:pPr>
      <w:rPr>
        <w:rFonts w:hint="default"/>
      </w:rPr>
    </w:lvl>
    <w:lvl w:ilvl="1">
      <w:start w:val="1"/>
      <w:numFmt w:val="decimal"/>
      <w:lvlText w:val="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0807D3"/>
    <w:multiLevelType w:val="multilevel"/>
    <w:tmpl w:val="3454F7C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68620699">
    <w:abstractNumId w:val="16"/>
  </w:num>
  <w:num w:numId="2" w16cid:durableId="1574048797">
    <w:abstractNumId w:val="14"/>
  </w:num>
  <w:num w:numId="3" w16cid:durableId="1012756167">
    <w:abstractNumId w:val="4"/>
  </w:num>
  <w:num w:numId="4" w16cid:durableId="299117024">
    <w:abstractNumId w:val="10"/>
  </w:num>
  <w:num w:numId="5" w16cid:durableId="710962927">
    <w:abstractNumId w:val="2"/>
  </w:num>
  <w:num w:numId="6" w16cid:durableId="252130413">
    <w:abstractNumId w:val="25"/>
  </w:num>
  <w:num w:numId="7" w16cid:durableId="1487625119">
    <w:abstractNumId w:val="12"/>
  </w:num>
  <w:num w:numId="8" w16cid:durableId="102768871">
    <w:abstractNumId w:val="27"/>
  </w:num>
  <w:num w:numId="9" w16cid:durableId="1810201151">
    <w:abstractNumId w:val="9"/>
  </w:num>
  <w:num w:numId="10" w16cid:durableId="1391076308">
    <w:abstractNumId w:val="24"/>
  </w:num>
  <w:num w:numId="11" w16cid:durableId="557671896">
    <w:abstractNumId w:val="22"/>
  </w:num>
  <w:num w:numId="12" w16cid:durableId="288323341">
    <w:abstractNumId w:val="13"/>
  </w:num>
  <w:num w:numId="13" w16cid:durableId="211237255">
    <w:abstractNumId w:val="11"/>
  </w:num>
  <w:num w:numId="14" w16cid:durableId="1400976951">
    <w:abstractNumId w:val="6"/>
  </w:num>
  <w:num w:numId="15" w16cid:durableId="1143307078">
    <w:abstractNumId w:val="28"/>
  </w:num>
  <w:num w:numId="16" w16cid:durableId="1953895986">
    <w:abstractNumId w:val="23"/>
  </w:num>
  <w:num w:numId="17" w16cid:durableId="1054307179">
    <w:abstractNumId w:val="7"/>
  </w:num>
  <w:num w:numId="18" w16cid:durableId="597833324">
    <w:abstractNumId w:val="0"/>
  </w:num>
  <w:num w:numId="19" w16cid:durableId="684669817">
    <w:abstractNumId w:val="20"/>
  </w:num>
  <w:num w:numId="20" w16cid:durableId="1202861321">
    <w:abstractNumId w:val="18"/>
  </w:num>
  <w:num w:numId="21" w16cid:durableId="84889010">
    <w:abstractNumId w:val="26"/>
  </w:num>
  <w:num w:numId="22" w16cid:durableId="93324197">
    <w:abstractNumId w:val="5"/>
  </w:num>
  <w:num w:numId="23" w16cid:durableId="978387128">
    <w:abstractNumId w:val="8"/>
  </w:num>
  <w:num w:numId="24" w16cid:durableId="324095356">
    <w:abstractNumId w:val="17"/>
  </w:num>
  <w:num w:numId="25" w16cid:durableId="1828134692">
    <w:abstractNumId w:val="19"/>
  </w:num>
  <w:num w:numId="26" w16cid:durableId="1612938313">
    <w:abstractNumId w:val="15"/>
  </w:num>
  <w:num w:numId="27" w16cid:durableId="638337745">
    <w:abstractNumId w:val="3"/>
  </w:num>
  <w:num w:numId="28" w16cid:durableId="247615813">
    <w:abstractNumId w:val="1"/>
  </w:num>
  <w:num w:numId="29" w16cid:durableId="1147632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B3"/>
    <w:rsid w:val="000221C9"/>
    <w:rsid w:val="00023061"/>
    <w:rsid w:val="0005292C"/>
    <w:rsid w:val="00055AA2"/>
    <w:rsid w:val="00097CE5"/>
    <w:rsid w:val="000D5CFE"/>
    <w:rsid w:val="000F1239"/>
    <w:rsid w:val="00115B9C"/>
    <w:rsid w:val="00124B23"/>
    <w:rsid w:val="00154D9B"/>
    <w:rsid w:val="001629B5"/>
    <w:rsid w:val="00180C59"/>
    <w:rsid w:val="00187076"/>
    <w:rsid w:val="00196C2C"/>
    <w:rsid w:val="001A4B4A"/>
    <w:rsid w:val="001B0997"/>
    <w:rsid w:val="001B7941"/>
    <w:rsid w:val="001C04A5"/>
    <w:rsid w:val="001D20EC"/>
    <w:rsid w:val="001F3895"/>
    <w:rsid w:val="00210119"/>
    <w:rsid w:val="00253185"/>
    <w:rsid w:val="00281C42"/>
    <w:rsid w:val="002B4F10"/>
    <w:rsid w:val="002C4C27"/>
    <w:rsid w:val="002D4963"/>
    <w:rsid w:val="003457D4"/>
    <w:rsid w:val="00346CA4"/>
    <w:rsid w:val="00351DAC"/>
    <w:rsid w:val="003539AA"/>
    <w:rsid w:val="0037102D"/>
    <w:rsid w:val="003A30A6"/>
    <w:rsid w:val="003F4083"/>
    <w:rsid w:val="00421EFB"/>
    <w:rsid w:val="00450103"/>
    <w:rsid w:val="00456890"/>
    <w:rsid w:val="00460DE0"/>
    <w:rsid w:val="00470338"/>
    <w:rsid w:val="00471245"/>
    <w:rsid w:val="00474E4E"/>
    <w:rsid w:val="0049713D"/>
    <w:rsid w:val="00497D37"/>
    <w:rsid w:val="004B10B4"/>
    <w:rsid w:val="004B463E"/>
    <w:rsid w:val="004D10D0"/>
    <w:rsid w:val="004D5397"/>
    <w:rsid w:val="004E0A95"/>
    <w:rsid w:val="004E2E1E"/>
    <w:rsid w:val="0050211E"/>
    <w:rsid w:val="0051125A"/>
    <w:rsid w:val="00531208"/>
    <w:rsid w:val="005627F5"/>
    <w:rsid w:val="00572086"/>
    <w:rsid w:val="005748D6"/>
    <w:rsid w:val="0058154D"/>
    <w:rsid w:val="005817C7"/>
    <w:rsid w:val="005D2EA5"/>
    <w:rsid w:val="00602A50"/>
    <w:rsid w:val="0060694D"/>
    <w:rsid w:val="006111ED"/>
    <w:rsid w:val="00656EF5"/>
    <w:rsid w:val="006829CB"/>
    <w:rsid w:val="006961F5"/>
    <w:rsid w:val="00706D37"/>
    <w:rsid w:val="00727B8F"/>
    <w:rsid w:val="007341AB"/>
    <w:rsid w:val="00741FE1"/>
    <w:rsid w:val="007535A2"/>
    <w:rsid w:val="007564DD"/>
    <w:rsid w:val="007C43FA"/>
    <w:rsid w:val="007F3844"/>
    <w:rsid w:val="00803620"/>
    <w:rsid w:val="00814578"/>
    <w:rsid w:val="0087078D"/>
    <w:rsid w:val="00873BB9"/>
    <w:rsid w:val="008C2A36"/>
    <w:rsid w:val="008D1825"/>
    <w:rsid w:val="008D2BFE"/>
    <w:rsid w:val="009346B3"/>
    <w:rsid w:val="00976DD3"/>
    <w:rsid w:val="00997AA9"/>
    <w:rsid w:val="009C22E1"/>
    <w:rsid w:val="009D616F"/>
    <w:rsid w:val="009F3E30"/>
    <w:rsid w:val="009F5C7B"/>
    <w:rsid w:val="00A6023E"/>
    <w:rsid w:val="00A67A15"/>
    <w:rsid w:val="00A67D34"/>
    <w:rsid w:val="00A84496"/>
    <w:rsid w:val="00A873C9"/>
    <w:rsid w:val="00AD170A"/>
    <w:rsid w:val="00AD2685"/>
    <w:rsid w:val="00AE0B36"/>
    <w:rsid w:val="00AF0752"/>
    <w:rsid w:val="00B057BC"/>
    <w:rsid w:val="00B5737B"/>
    <w:rsid w:val="00B633F7"/>
    <w:rsid w:val="00B82D22"/>
    <w:rsid w:val="00B94292"/>
    <w:rsid w:val="00BA4037"/>
    <w:rsid w:val="00BD73A5"/>
    <w:rsid w:val="00BF1D25"/>
    <w:rsid w:val="00BF6F17"/>
    <w:rsid w:val="00C0132A"/>
    <w:rsid w:val="00C327D5"/>
    <w:rsid w:val="00C618AC"/>
    <w:rsid w:val="00C64819"/>
    <w:rsid w:val="00C876B3"/>
    <w:rsid w:val="00C87DAD"/>
    <w:rsid w:val="00CD1D2B"/>
    <w:rsid w:val="00CE6F8F"/>
    <w:rsid w:val="00D00F03"/>
    <w:rsid w:val="00D32D1C"/>
    <w:rsid w:val="00D55FE6"/>
    <w:rsid w:val="00D60EB9"/>
    <w:rsid w:val="00D82739"/>
    <w:rsid w:val="00D9470D"/>
    <w:rsid w:val="00DB6477"/>
    <w:rsid w:val="00DF5933"/>
    <w:rsid w:val="00E25928"/>
    <w:rsid w:val="00E5037C"/>
    <w:rsid w:val="00E70747"/>
    <w:rsid w:val="00E70D8B"/>
    <w:rsid w:val="00EA4294"/>
    <w:rsid w:val="00EC2692"/>
    <w:rsid w:val="00EC2B4A"/>
    <w:rsid w:val="00EC3D45"/>
    <w:rsid w:val="00EE62D4"/>
    <w:rsid w:val="00F01F99"/>
    <w:rsid w:val="00F057EC"/>
    <w:rsid w:val="00F12055"/>
    <w:rsid w:val="00F12448"/>
    <w:rsid w:val="00F13EB0"/>
    <w:rsid w:val="00F20EAB"/>
    <w:rsid w:val="00F3386F"/>
    <w:rsid w:val="00F3657B"/>
    <w:rsid w:val="00F55304"/>
    <w:rsid w:val="00FB0642"/>
    <w:rsid w:val="00FB5A7A"/>
    <w:rsid w:val="00FB5F9B"/>
    <w:rsid w:val="00FD10CB"/>
    <w:rsid w:val="00FE4672"/>
    <w:rsid w:val="00FE7396"/>
    <w:rsid w:val="00FF19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8DAFF4"/>
  <w15:chartTrackingRefBased/>
  <w15:docId w15:val="{8C8FD19D-4561-4DDD-9F86-10DF59E3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6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76B3"/>
  </w:style>
  <w:style w:type="paragraph" w:styleId="Footer">
    <w:name w:val="footer"/>
    <w:basedOn w:val="Normal"/>
    <w:link w:val="FooterChar"/>
    <w:uiPriority w:val="99"/>
    <w:unhideWhenUsed/>
    <w:rsid w:val="00C876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76B3"/>
  </w:style>
  <w:style w:type="paragraph" w:styleId="ListParagraph">
    <w:name w:val="List Paragraph"/>
    <w:basedOn w:val="Normal"/>
    <w:uiPriority w:val="34"/>
    <w:qFormat/>
    <w:rsid w:val="00602A50"/>
    <w:pPr>
      <w:ind w:left="720"/>
      <w:contextualSpacing/>
    </w:pPr>
  </w:style>
  <w:style w:type="table" w:styleId="MediumList2-Accent1">
    <w:name w:val="Medium List 2 Accent 1"/>
    <w:basedOn w:val="TableNormal"/>
    <w:uiPriority w:val="66"/>
    <w:rsid w:val="00421EFB"/>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C8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B23"/>
    <w:rPr>
      <w:color w:val="0563C1"/>
      <w:u w:val="single"/>
    </w:rPr>
  </w:style>
  <w:style w:type="character" w:styleId="UnresolvedMention">
    <w:name w:val="Unresolved Mention"/>
    <w:basedOn w:val="DefaultParagraphFont"/>
    <w:uiPriority w:val="99"/>
    <w:semiHidden/>
    <w:unhideWhenUsed/>
    <w:rsid w:val="00124B23"/>
    <w:rPr>
      <w:color w:val="605E5C"/>
      <w:shd w:val="clear" w:color="auto" w:fill="E1DFDD"/>
    </w:rPr>
  </w:style>
  <w:style w:type="character" w:styleId="CommentReference">
    <w:name w:val="annotation reference"/>
    <w:basedOn w:val="DefaultParagraphFont"/>
    <w:uiPriority w:val="99"/>
    <w:semiHidden/>
    <w:unhideWhenUsed/>
    <w:rsid w:val="00253185"/>
    <w:rPr>
      <w:sz w:val="16"/>
      <w:szCs w:val="16"/>
    </w:rPr>
  </w:style>
  <w:style w:type="paragraph" w:styleId="CommentText">
    <w:name w:val="annotation text"/>
    <w:basedOn w:val="Normal"/>
    <w:link w:val="CommentTextChar"/>
    <w:uiPriority w:val="99"/>
    <w:semiHidden/>
    <w:unhideWhenUsed/>
    <w:rsid w:val="00253185"/>
    <w:pPr>
      <w:spacing w:line="240" w:lineRule="auto"/>
    </w:pPr>
    <w:rPr>
      <w:sz w:val="20"/>
      <w:szCs w:val="20"/>
    </w:rPr>
  </w:style>
  <w:style w:type="character" w:customStyle="1" w:styleId="CommentTextChar">
    <w:name w:val="Comment Text Char"/>
    <w:basedOn w:val="DefaultParagraphFont"/>
    <w:link w:val="CommentText"/>
    <w:uiPriority w:val="99"/>
    <w:semiHidden/>
    <w:rsid w:val="00253185"/>
    <w:rPr>
      <w:sz w:val="20"/>
      <w:szCs w:val="20"/>
    </w:rPr>
  </w:style>
  <w:style w:type="paragraph" w:styleId="CommentSubject">
    <w:name w:val="annotation subject"/>
    <w:basedOn w:val="CommentText"/>
    <w:next w:val="CommentText"/>
    <w:link w:val="CommentSubjectChar"/>
    <w:uiPriority w:val="99"/>
    <w:semiHidden/>
    <w:unhideWhenUsed/>
    <w:rsid w:val="00253185"/>
    <w:rPr>
      <w:b/>
      <w:bCs/>
    </w:rPr>
  </w:style>
  <w:style w:type="character" w:customStyle="1" w:styleId="CommentSubjectChar">
    <w:name w:val="Comment Subject Char"/>
    <w:basedOn w:val="CommentTextChar"/>
    <w:link w:val="CommentSubject"/>
    <w:uiPriority w:val="99"/>
    <w:semiHidden/>
    <w:rsid w:val="002531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98093">
      <w:bodyDiv w:val="1"/>
      <w:marLeft w:val="0"/>
      <w:marRight w:val="0"/>
      <w:marTop w:val="0"/>
      <w:marBottom w:val="0"/>
      <w:divBdr>
        <w:top w:val="none" w:sz="0" w:space="0" w:color="auto"/>
        <w:left w:val="none" w:sz="0" w:space="0" w:color="auto"/>
        <w:bottom w:val="none" w:sz="0" w:space="0" w:color="auto"/>
        <w:right w:val="none" w:sz="0" w:space="0" w:color="auto"/>
      </w:divBdr>
    </w:div>
    <w:div w:id="287854863">
      <w:bodyDiv w:val="1"/>
      <w:marLeft w:val="0"/>
      <w:marRight w:val="0"/>
      <w:marTop w:val="0"/>
      <w:marBottom w:val="0"/>
      <w:divBdr>
        <w:top w:val="none" w:sz="0" w:space="0" w:color="auto"/>
        <w:left w:val="none" w:sz="0" w:space="0" w:color="auto"/>
        <w:bottom w:val="none" w:sz="0" w:space="0" w:color="auto"/>
        <w:right w:val="none" w:sz="0" w:space="0" w:color="auto"/>
      </w:divBdr>
    </w:div>
    <w:div w:id="418792088">
      <w:bodyDiv w:val="1"/>
      <w:marLeft w:val="0"/>
      <w:marRight w:val="0"/>
      <w:marTop w:val="0"/>
      <w:marBottom w:val="0"/>
      <w:divBdr>
        <w:top w:val="none" w:sz="0" w:space="0" w:color="auto"/>
        <w:left w:val="none" w:sz="0" w:space="0" w:color="auto"/>
        <w:bottom w:val="none" w:sz="0" w:space="0" w:color="auto"/>
        <w:right w:val="none" w:sz="0" w:space="0" w:color="auto"/>
      </w:divBdr>
    </w:div>
    <w:div w:id="454643564">
      <w:bodyDiv w:val="1"/>
      <w:marLeft w:val="0"/>
      <w:marRight w:val="0"/>
      <w:marTop w:val="0"/>
      <w:marBottom w:val="0"/>
      <w:divBdr>
        <w:top w:val="none" w:sz="0" w:space="0" w:color="auto"/>
        <w:left w:val="none" w:sz="0" w:space="0" w:color="auto"/>
        <w:bottom w:val="none" w:sz="0" w:space="0" w:color="auto"/>
        <w:right w:val="none" w:sz="0" w:space="0" w:color="auto"/>
      </w:divBdr>
    </w:div>
    <w:div w:id="461197122">
      <w:bodyDiv w:val="1"/>
      <w:marLeft w:val="0"/>
      <w:marRight w:val="0"/>
      <w:marTop w:val="0"/>
      <w:marBottom w:val="0"/>
      <w:divBdr>
        <w:top w:val="none" w:sz="0" w:space="0" w:color="auto"/>
        <w:left w:val="none" w:sz="0" w:space="0" w:color="auto"/>
        <w:bottom w:val="none" w:sz="0" w:space="0" w:color="auto"/>
        <w:right w:val="none" w:sz="0" w:space="0" w:color="auto"/>
      </w:divBdr>
    </w:div>
    <w:div w:id="485364446">
      <w:bodyDiv w:val="1"/>
      <w:marLeft w:val="0"/>
      <w:marRight w:val="0"/>
      <w:marTop w:val="0"/>
      <w:marBottom w:val="0"/>
      <w:divBdr>
        <w:top w:val="none" w:sz="0" w:space="0" w:color="auto"/>
        <w:left w:val="none" w:sz="0" w:space="0" w:color="auto"/>
        <w:bottom w:val="none" w:sz="0" w:space="0" w:color="auto"/>
        <w:right w:val="none" w:sz="0" w:space="0" w:color="auto"/>
      </w:divBdr>
    </w:div>
    <w:div w:id="512376828">
      <w:bodyDiv w:val="1"/>
      <w:marLeft w:val="0"/>
      <w:marRight w:val="0"/>
      <w:marTop w:val="0"/>
      <w:marBottom w:val="0"/>
      <w:divBdr>
        <w:top w:val="none" w:sz="0" w:space="0" w:color="auto"/>
        <w:left w:val="none" w:sz="0" w:space="0" w:color="auto"/>
        <w:bottom w:val="none" w:sz="0" w:space="0" w:color="auto"/>
        <w:right w:val="none" w:sz="0" w:space="0" w:color="auto"/>
      </w:divBdr>
    </w:div>
    <w:div w:id="517893765">
      <w:bodyDiv w:val="1"/>
      <w:marLeft w:val="0"/>
      <w:marRight w:val="0"/>
      <w:marTop w:val="0"/>
      <w:marBottom w:val="0"/>
      <w:divBdr>
        <w:top w:val="none" w:sz="0" w:space="0" w:color="auto"/>
        <w:left w:val="none" w:sz="0" w:space="0" w:color="auto"/>
        <w:bottom w:val="none" w:sz="0" w:space="0" w:color="auto"/>
        <w:right w:val="none" w:sz="0" w:space="0" w:color="auto"/>
      </w:divBdr>
    </w:div>
    <w:div w:id="519587218">
      <w:bodyDiv w:val="1"/>
      <w:marLeft w:val="0"/>
      <w:marRight w:val="0"/>
      <w:marTop w:val="0"/>
      <w:marBottom w:val="0"/>
      <w:divBdr>
        <w:top w:val="none" w:sz="0" w:space="0" w:color="auto"/>
        <w:left w:val="none" w:sz="0" w:space="0" w:color="auto"/>
        <w:bottom w:val="none" w:sz="0" w:space="0" w:color="auto"/>
        <w:right w:val="none" w:sz="0" w:space="0" w:color="auto"/>
      </w:divBdr>
    </w:div>
    <w:div w:id="627245789">
      <w:bodyDiv w:val="1"/>
      <w:marLeft w:val="0"/>
      <w:marRight w:val="0"/>
      <w:marTop w:val="0"/>
      <w:marBottom w:val="0"/>
      <w:divBdr>
        <w:top w:val="none" w:sz="0" w:space="0" w:color="auto"/>
        <w:left w:val="none" w:sz="0" w:space="0" w:color="auto"/>
        <w:bottom w:val="none" w:sz="0" w:space="0" w:color="auto"/>
        <w:right w:val="none" w:sz="0" w:space="0" w:color="auto"/>
      </w:divBdr>
    </w:div>
    <w:div w:id="682318813">
      <w:bodyDiv w:val="1"/>
      <w:marLeft w:val="0"/>
      <w:marRight w:val="0"/>
      <w:marTop w:val="0"/>
      <w:marBottom w:val="0"/>
      <w:divBdr>
        <w:top w:val="none" w:sz="0" w:space="0" w:color="auto"/>
        <w:left w:val="none" w:sz="0" w:space="0" w:color="auto"/>
        <w:bottom w:val="none" w:sz="0" w:space="0" w:color="auto"/>
        <w:right w:val="none" w:sz="0" w:space="0" w:color="auto"/>
      </w:divBdr>
    </w:div>
    <w:div w:id="683092321">
      <w:bodyDiv w:val="1"/>
      <w:marLeft w:val="0"/>
      <w:marRight w:val="0"/>
      <w:marTop w:val="0"/>
      <w:marBottom w:val="0"/>
      <w:divBdr>
        <w:top w:val="none" w:sz="0" w:space="0" w:color="auto"/>
        <w:left w:val="none" w:sz="0" w:space="0" w:color="auto"/>
        <w:bottom w:val="none" w:sz="0" w:space="0" w:color="auto"/>
        <w:right w:val="none" w:sz="0" w:space="0" w:color="auto"/>
      </w:divBdr>
    </w:div>
    <w:div w:id="705914179">
      <w:bodyDiv w:val="1"/>
      <w:marLeft w:val="0"/>
      <w:marRight w:val="0"/>
      <w:marTop w:val="0"/>
      <w:marBottom w:val="0"/>
      <w:divBdr>
        <w:top w:val="none" w:sz="0" w:space="0" w:color="auto"/>
        <w:left w:val="none" w:sz="0" w:space="0" w:color="auto"/>
        <w:bottom w:val="none" w:sz="0" w:space="0" w:color="auto"/>
        <w:right w:val="none" w:sz="0" w:space="0" w:color="auto"/>
      </w:divBdr>
    </w:div>
    <w:div w:id="885800345">
      <w:bodyDiv w:val="1"/>
      <w:marLeft w:val="0"/>
      <w:marRight w:val="0"/>
      <w:marTop w:val="0"/>
      <w:marBottom w:val="0"/>
      <w:divBdr>
        <w:top w:val="none" w:sz="0" w:space="0" w:color="auto"/>
        <w:left w:val="none" w:sz="0" w:space="0" w:color="auto"/>
        <w:bottom w:val="none" w:sz="0" w:space="0" w:color="auto"/>
        <w:right w:val="none" w:sz="0" w:space="0" w:color="auto"/>
      </w:divBdr>
    </w:div>
    <w:div w:id="940456058">
      <w:bodyDiv w:val="1"/>
      <w:marLeft w:val="0"/>
      <w:marRight w:val="0"/>
      <w:marTop w:val="0"/>
      <w:marBottom w:val="0"/>
      <w:divBdr>
        <w:top w:val="none" w:sz="0" w:space="0" w:color="auto"/>
        <w:left w:val="none" w:sz="0" w:space="0" w:color="auto"/>
        <w:bottom w:val="none" w:sz="0" w:space="0" w:color="auto"/>
        <w:right w:val="none" w:sz="0" w:space="0" w:color="auto"/>
      </w:divBdr>
    </w:div>
    <w:div w:id="965431450">
      <w:bodyDiv w:val="1"/>
      <w:marLeft w:val="0"/>
      <w:marRight w:val="0"/>
      <w:marTop w:val="0"/>
      <w:marBottom w:val="0"/>
      <w:divBdr>
        <w:top w:val="none" w:sz="0" w:space="0" w:color="auto"/>
        <w:left w:val="none" w:sz="0" w:space="0" w:color="auto"/>
        <w:bottom w:val="none" w:sz="0" w:space="0" w:color="auto"/>
        <w:right w:val="none" w:sz="0" w:space="0" w:color="auto"/>
      </w:divBdr>
    </w:div>
    <w:div w:id="976640409">
      <w:bodyDiv w:val="1"/>
      <w:marLeft w:val="0"/>
      <w:marRight w:val="0"/>
      <w:marTop w:val="0"/>
      <w:marBottom w:val="0"/>
      <w:divBdr>
        <w:top w:val="none" w:sz="0" w:space="0" w:color="auto"/>
        <w:left w:val="none" w:sz="0" w:space="0" w:color="auto"/>
        <w:bottom w:val="none" w:sz="0" w:space="0" w:color="auto"/>
        <w:right w:val="none" w:sz="0" w:space="0" w:color="auto"/>
      </w:divBdr>
    </w:div>
    <w:div w:id="1206673178">
      <w:bodyDiv w:val="1"/>
      <w:marLeft w:val="0"/>
      <w:marRight w:val="0"/>
      <w:marTop w:val="0"/>
      <w:marBottom w:val="0"/>
      <w:divBdr>
        <w:top w:val="none" w:sz="0" w:space="0" w:color="auto"/>
        <w:left w:val="none" w:sz="0" w:space="0" w:color="auto"/>
        <w:bottom w:val="none" w:sz="0" w:space="0" w:color="auto"/>
        <w:right w:val="none" w:sz="0" w:space="0" w:color="auto"/>
      </w:divBdr>
    </w:div>
    <w:div w:id="1348404370">
      <w:bodyDiv w:val="1"/>
      <w:marLeft w:val="0"/>
      <w:marRight w:val="0"/>
      <w:marTop w:val="0"/>
      <w:marBottom w:val="0"/>
      <w:divBdr>
        <w:top w:val="none" w:sz="0" w:space="0" w:color="auto"/>
        <w:left w:val="none" w:sz="0" w:space="0" w:color="auto"/>
        <w:bottom w:val="none" w:sz="0" w:space="0" w:color="auto"/>
        <w:right w:val="none" w:sz="0" w:space="0" w:color="auto"/>
      </w:divBdr>
    </w:div>
    <w:div w:id="1364015623">
      <w:bodyDiv w:val="1"/>
      <w:marLeft w:val="0"/>
      <w:marRight w:val="0"/>
      <w:marTop w:val="0"/>
      <w:marBottom w:val="0"/>
      <w:divBdr>
        <w:top w:val="none" w:sz="0" w:space="0" w:color="auto"/>
        <w:left w:val="none" w:sz="0" w:space="0" w:color="auto"/>
        <w:bottom w:val="none" w:sz="0" w:space="0" w:color="auto"/>
        <w:right w:val="none" w:sz="0" w:space="0" w:color="auto"/>
      </w:divBdr>
    </w:div>
    <w:div w:id="1369718497">
      <w:bodyDiv w:val="1"/>
      <w:marLeft w:val="0"/>
      <w:marRight w:val="0"/>
      <w:marTop w:val="0"/>
      <w:marBottom w:val="0"/>
      <w:divBdr>
        <w:top w:val="none" w:sz="0" w:space="0" w:color="auto"/>
        <w:left w:val="none" w:sz="0" w:space="0" w:color="auto"/>
        <w:bottom w:val="none" w:sz="0" w:space="0" w:color="auto"/>
        <w:right w:val="none" w:sz="0" w:space="0" w:color="auto"/>
      </w:divBdr>
    </w:div>
    <w:div w:id="1873491824">
      <w:bodyDiv w:val="1"/>
      <w:marLeft w:val="0"/>
      <w:marRight w:val="0"/>
      <w:marTop w:val="0"/>
      <w:marBottom w:val="0"/>
      <w:divBdr>
        <w:top w:val="none" w:sz="0" w:space="0" w:color="auto"/>
        <w:left w:val="none" w:sz="0" w:space="0" w:color="auto"/>
        <w:bottom w:val="none" w:sz="0" w:space="0" w:color="auto"/>
        <w:right w:val="none" w:sz="0" w:space="0" w:color="auto"/>
      </w:divBdr>
    </w:div>
    <w:div w:id="1903900870">
      <w:bodyDiv w:val="1"/>
      <w:marLeft w:val="0"/>
      <w:marRight w:val="0"/>
      <w:marTop w:val="0"/>
      <w:marBottom w:val="0"/>
      <w:divBdr>
        <w:top w:val="none" w:sz="0" w:space="0" w:color="auto"/>
        <w:left w:val="none" w:sz="0" w:space="0" w:color="auto"/>
        <w:bottom w:val="none" w:sz="0" w:space="0" w:color="auto"/>
        <w:right w:val="none" w:sz="0" w:space="0" w:color="auto"/>
      </w:divBdr>
    </w:div>
    <w:div w:id="2073650951">
      <w:bodyDiv w:val="1"/>
      <w:marLeft w:val="0"/>
      <w:marRight w:val="0"/>
      <w:marTop w:val="0"/>
      <w:marBottom w:val="0"/>
      <w:divBdr>
        <w:top w:val="none" w:sz="0" w:space="0" w:color="auto"/>
        <w:left w:val="none" w:sz="0" w:space="0" w:color="auto"/>
        <w:bottom w:val="none" w:sz="0" w:space="0" w:color="auto"/>
        <w:right w:val="none" w:sz="0" w:space="0" w:color="auto"/>
      </w:divBdr>
    </w:div>
    <w:div w:id="2096702170">
      <w:bodyDiv w:val="1"/>
      <w:marLeft w:val="0"/>
      <w:marRight w:val="0"/>
      <w:marTop w:val="0"/>
      <w:marBottom w:val="0"/>
      <w:divBdr>
        <w:top w:val="none" w:sz="0" w:space="0" w:color="auto"/>
        <w:left w:val="none" w:sz="0" w:space="0" w:color="auto"/>
        <w:bottom w:val="none" w:sz="0" w:space="0" w:color="auto"/>
        <w:right w:val="none" w:sz="0" w:space="0" w:color="auto"/>
      </w:divBdr>
    </w:div>
    <w:div w:id="21386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E35A-9C10-405B-A1E2-DB879DB5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Hrsto</dc:creator>
  <cp:keywords/>
  <dc:description/>
  <cp:lastModifiedBy>Sabina Cvitan</cp:lastModifiedBy>
  <cp:revision>2</cp:revision>
  <dcterms:created xsi:type="dcterms:W3CDTF">2025-03-27T13:11:00Z</dcterms:created>
  <dcterms:modified xsi:type="dcterms:W3CDTF">2025-03-27T13:11:00Z</dcterms:modified>
</cp:coreProperties>
</file>