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439D1A" w14:textId="1048705F" w:rsidR="00F51B21" w:rsidRPr="00957638" w:rsidRDefault="008D255A" w:rsidP="00812C2F">
      <w:pPr>
        <w:spacing w:before="120" w:after="120" w:line="360" w:lineRule="auto"/>
        <w:jc w:val="center"/>
        <w:rPr>
          <w:rFonts w:ascii="Arial" w:hAnsi="Arial" w:cs="Arial"/>
          <w:b/>
          <w:sz w:val="24"/>
          <w:szCs w:val="24"/>
        </w:rPr>
      </w:pPr>
      <w:r>
        <w:rPr>
          <w:rFonts w:ascii="Arial" w:hAnsi="Arial" w:cs="Arial"/>
          <w:b/>
          <w:sz w:val="24"/>
          <w:szCs w:val="24"/>
        </w:rPr>
        <w:t>F</w:t>
      </w:r>
      <w:r w:rsidR="00F51405">
        <w:rPr>
          <w:rFonts w:ascii="Arial" w:hAnsi="Arial" w:cs="Arial"/>
          <w:b/>
          <w:sz w:val="24"/>
          <w:szCs w:val="24"/>
        </w:rPr>
        <w:t>INANCIJSKI INSTRUMENT</w:t>
      </w:r>
      <w:r w:rsidR="004F7471" w:rsidRPr="00957638">
        <w:rPr>
          <w:rFonts w:ascii="Arial" w:hAnsi="Arial" w:cs="Arial"/>
          <w:b/>
          <w:sz w:val="24"/>
          <w:szCs w:val="24"/>
        </w:rPr>
        <w:t xml:space="preserve"> </w:t>
      </w:r>
      <w:r w:rsidR="00D32038">
        <w:rPr>
          <w:rFonts w:ascii="Arial" w:hAnsi="Arial" w:cs="Arial"/>
          <w:b/>
          <w:sz w:val="24"/>
          <w:szCs w:val="24"/>
        </w:rPr>
        <w:t>"</w:t>
      </w:r>
      <w:r w:rsidR="005932F9" w:rsidRPr="00957638">
        <w:rPr>
          <w:rFonts w:ascii="Arial" w:hAnsi="Arial" w:cs="Arial"/>
          <w:b/>
          <w:sz w:val="24"/>
          <w:szCs w:val="24"/>
        </w:rPr>
        <w:t>POJEDINAČNA JAMSTVA ZA RURALNI RAZVOJ</w:t>
      </w:r>
      <w:r w:rsidR="00D32038">
        <w:rPr>
          <w:rFonts w:ascii="Arial" w:hAnsi="Arial" w:cs="Arial"/>
          <w:b/>
          <w:sz w:val="24"/>
          <w:szCs w:val="24"/>
        </w:rPr>
        <w:t>"</w:t>
      </w:r>
    </w:p>
    <w:p w14:paraId="73BC23D5" w14:textId="77777777" w:rsidR="00957638" w:rsidRDefault="00957638" w:rsidP="00812C2F">
      <w:pPr>
        <w:spacing w:before="120" w:after="120" w:line="360" w:lineRule="auto"/>
        <w:jc w:val="both"/>
        <w:rPr>
          <w:rFonts w:ascii="Arial" w:hAnsi="Arial" w:cs="Arial"/>
        </w:rPr>
      </w:pPr>
    </w:p>
    <w:p w14:paraId="6BCE9DFA" w14:textId="5ADD9B51" w:rsidR="0054674E" w:rsidRPr="003723B6" w:rsidRDefault="0054674E" w:rsidP="00812C2F">
      <w:pPr>
        <w:spacing w:before="120" w:after="120" w:line="360" w:lineRule="auto"/>
        <w:jc w:val="both"/>
        <w:rPr>
          <w:rFonts w:ascii="Arial" w:hAnsi="Arial" w:cs="Arial"/>
        </w:rPr>
      </w:pPr>
      <w:bookmarkStart w:id="0" w:name="_Hlk514241539"/>
      <w:r w:rsidRPr="003723B6">
        <w:rPr>
          <w:rFonts w:ascii="Arial" w:hAnsi="Arial" w:cs="Arial"/>
        </w:rPr>
        <w:t xml:space="preserve">Financijski instrument </w:t>
      </w:r>
      <w:r w:rsidR="00D32038">
        <w:rPr>
          <w:rFonts w:ascii="Arial" w:hAnsi="Arial" w:cs="Arial"/>
        </w:rPr>
        <w:t>"</w:t>
      </w:r>
      <w:r w:rsidR="002F0E51">
        <w:rPr>
          <w:rFonts w:ascii="Arial" w:hAnsi="Arial" w:cs="Arial"/>
        </w:rPr>
        <w:t>P</w:t>
      </w:r>
      <w:r w:rsidR="005932F9" w:rsidRPr="003723B6">
        <w:rPr>
          <w:rFonts w:ascii="Arial" w:hAnsi="Arial" w:cs="Arial"/>
        </w:rPr>
        <w:t>ojedinačna jamstva za ruralni razvoj</w:t>
      </w:r>
      <w:r w:rsidR="00D32038">
        <w:rPr>
          <w:rFonts w:ascii="Arial" w:hAnsi="Arial" w:cs="Arial"/>
        </w:rPr>
        <w:t>"</w:t>
      </w:r>
      <w:r w:rsidR="005932F9" w:rsidRPr="003723B6">
        <w:rPr>
          <w:rFonts w:ascii="Arial" w:hAnsi="Arial" w:cs="Arial"/>
        </w:rPr>
        <w:t xml:space="preserve"> </w:t>
      </w:r>
      <w:r w:rsidRPr="003723B6">
        <w:rPr>
          <w:rFonts w:ascii="Arial" w:hAnsi="Arial" w:cs="Arial"/>
        </w:rPr>
        <w:t xml:space="preserve">namijenjen je subjektima malog gospodarstva, </w:t>
      </w:r>
      <w:r w:rsidR="00AA3FEE">
        <w:rPr>
          <w:rFonts w:ascii="Arial" w:hAnsi="Arial" w:cs="Arial"/>
        </w:rPr>
        <w:t>te je</w:t>
      </w:r>
      <w:r w:rsidRPr="003723B6">
        <w:rPr>
          <w:rFonts w:ascii="Arial" w:hAnsi="Arial" w:cs="Arial"/>
        </w:rPr>
        <w:t xml:space="preserve"> </w:t>
      </w:r>
      <w:r w:rsidR="00230DDA">
        <w:rPr>
          <w:rFonts w:ascii="Arial" w:hAnsi="Arial" w:cs="Arial"/>
        </w:rPr>
        <w:t>su</w:t>
      </w:r>
      <w:r w:rsidRPr="003723B6">
        <w:rPr>
          <w:rFonts w:ascii="Arial" w:hAnsi="Arial" w:cs="Arial"/>
        </w:rPr>
        <w:t xml:space="preserve">financiran iz sredstava </w:t>
      </w:r>
      <w:r w:rsidR="00230DDA">
        <w:rPr>
          <w:rFonts w:ascii="Arial" w:hAnsi="Arial" w:cs="Arial"/>
        </w:rPr>
        <w:t xml:space="preserve">Europskog poljoprivrednog fonda za ruralni razvoj. </w:t>
      </w:r>
      <w:r w:rsidRPr="003723B6">
        <w:rPr>
          <w:rFonts w:ascii="Arial" w:hAnsi="Arial" w:cs="Arial"/>
        </w:rPr>
        <w:t>U okviru ovog financijskog instrumenta HAMAG-BICRO će subjektima malog gospodarstva</w:t>
      </w:r>
      <w:r w:rsidR="00614C52">
        <w:rPr>
          <w:rFonts w:ascii="Arial" w:hAnsi="Arial" w:cs="Arial"/>
        </w:rPr>
        <w:t xml:space="preserve"> u poljoprivrednom, prerađivačkom i šumarskom sektoru</w:t>
      </w:r>
      <w:r w:rsidRPr="003723B6">
        <w:rPr>
          <w:rFonts w:ascii="Arial" w:hAnsi="Arial" w:cs="Arial"/>
        </w:rPr>
        <w:t xml:space="preserve"> putem financijskih institucija omogućiti jamstvo za pokriće dijela glavnice kredita ili leasinga</w:t>
      </w:r>
      <w:r w:rsidR="005932F9" w:rsidRPr="003723B6">
        <w:rPr>
          <w:rFonts w:ascii="Arial" w:hAnsi="Arial" w:cs="Arial"/>
        </w:rPr>
        <w:t xml:space="preserve"> u skladu s uvjetima </w:t>
      </w:r>
      <w:bookmarkStart w:id="1" w:name="_Hlk514241478"/>
      <w:r w:rsidR="00230DDA">
        <w:rPr>
          <w:rFonts w:ascii="Arial" w:hAnsi="Arial" w:cs="Arial"/>
        </w:rPr>
        <w:t>Programa ruralnog razvoja Republike Hrvatske za razdoblje 2014.-2020. (dalje u tekstu: PRR</w:t>
      </w:r>
      <w:r w:rsidR="008D6035">
        <w:rPr>
          <w:rFonts w:ascii="Arial" w:hAnsi="Arial" w:cs="Arial"/>
        </w:rPr>
        <w:t xml:space="preserve"> 2014.-2020.</w:t>
      </w:r>
      <w:r w:rsidR="00230DDA">
        <w:rPr>
          <w:rFonts w:ascii="Arial" w:hAnsi="Arial" w:cs="Arial"/>
        </w:rPr>
        <w:t>)</w:t>
      </w:r>
      <w:r w:rsidR="006977C7" w:rsidRPr="006977C7">
        <w:t xml:space="preserve"> </w:t>
      </w:r>
      <w:r w:rsidR="006977C7" w:rsidRPr="006977C7">
        <w:rPr>
          <w:rFonts w:ascii="Arial" w:hAnsi="Arial" w:cs="Arial"/>
        </w:rPr>
        <w:t>i Sporazuma o financiranju potpisanog 18. travnja 2018. godine između Ministarstva poljoprivrede, Agencije za plaćanja u poljoprivredi, ribarstvu i ruralnom razvoju</w:t>
      </w:r>
      <w:r w:rsidR="00BA1DF8">
        <w:rPr>
          <w:rFonts w:ascii="Arial" w:hAnsi="Arial" w:cs="Arial"/>
        </w:rPr>
        <w:t xml:space="preserve"> (dalje</w:t>
      </w:r>
      <w:r w:rsidR="008D6035">
        <w:rPr>
          <w:rFonts w:ascii="Arial" w:hAnsi="Arial" w:cs="Arial"/>
        </w:rPr>
        <w:t xml:space="preserve"> u tekstu</w:t>
      </w:r>
      <w:r w:rsidR="00BA1DF8">
        <w:rPr>
          <w:rFonts w:ascii="Arial" w:hAnsi="Arial" w:cs="Arial"/>
        </w:rPr>
        <w:t>: APPRRR)</w:t>
      </w:r>
      <w:r w:rsidR="006977C7" w:rsidRPr="006977C7">
        <w:rPr>
          <w:rFonts w:ascii="Arial" w:hAnsi="Arial" w:cs="Arial"/>
        </w:rPr>
        <w:t xml:space="preserve"> i HAMAG-BICRO-a</w:t>
      </w:r>
      <w:r w:rsidR="005E631B">
        <w:rPr>
          <w:rFonts w:ascii="Arial" w:hAnsi="Arial" w:cs="Arial"/>
        </w:rPr>
        <w:t xml:space="preserve">, </w:t>
      </w:r>
      <w:r w:rsidR="005E631B" w:rsidRPr="005E631B">
        <w:rPr>
          <w:rFonts w:ascii="Arial" w:hAnsi="Arial" w:cs="Arial"/>
        </w:rPr>
        <w:t>s Dodacima Sporazumu</w:t>
      </w:r>
      <w:r w:rsidR="006977C7" w:rsidRPr="006977C7">
        <w:rPr>
          <w:rFonts w:ascii="Arial" w:hAnsi="Arial" w:cs="Arial"/>
        </w:rPr>
        <w:t xml:space="preserve">, </w:t>
      </w:r>
      <w:r w:rsidR="00230DDA">
        <w:rPr>
          <w:rFonts w:ascii="Arial" w:hAnsi="Arial" w:cs="Arial"/>
        </w:rPr>
        <w:t xml:space="preserve"> </w:t>
      </w:r>
      <w:r w:rsidR="005932F9" w:rsidRPr="003723B6">
        <w:rPr>
          <w:rFonts w:ascii="Arial" w:hAnsi="Arial" w:cs="Arial"/>
        </w:rPr>
        <w:t>za definirane mjere/</w:t>
      </w:r>
      <w:proofErr w:type="spellStart"/>
      <w:r w:rsidR="005932F9" w:rsidRPr="003723B6">
        <w:rPr>
          <w:rFonts w:ascii="Arial" w:hAnsi="Arial" w:cs="Arial"/>
        </w:rPr>
        <w:t>podmjere</w:t>
      </w:r>
      <w:proofErr w:type="spellEnd"/>
      <w:r w:rsidR="005932F9" w:rsidRPr="003723B6">
        <w:rPr>
          <w:rFonts w:ascii="Arial" w:hAnsi="Arial" w:cs="Arial"/>
        </w:rPr>
        <w:t>/tipove operacija</w:t>
      </w:r>
      <w:r w:rsidR="00C36030" w:rsidRPr="003723B6">
        <w:rPr>
          <w:rFonts w:ascii="Arial" w:hAnsi="Arial" w:cs="Arial"/>
        </w:rPr>
        <w:t>.</w:t>
      </w:r>
    </w:p>
    <w:bookmarkEnd w:id="0"/>
    <w:bookmarkEnd w:id="1"/>
    <w:p w14:paraId="708F69EB" w14:textId="77777777" w:rsidR="0054674E" w:rsidRPr="003723B6" w:rsidRDefault="0054674E" w:rsidP="00812C2F">
      <w:pPr>
        <w:spacing w:before="120" w:after="120" w:line="360" w:lineRule="auto"/>
        <w:jc w:val="both"/>
        <w:rPr>
          <w:rFonts w:ascii="Arial" w:hAnsi="Arial" w:cs="Arial"/>
          <w:b/>
        </w:rPr>
      </w:pPr>
    </w:p>
    <w:p w14:paraId="48DF3E01" w14:textId="2BAA4EE9" w:rsidR="004D673C" w:rsidRPr="008B2D1F" w:rsidRDefault="004D673C" w:rsidP="008B2D1F">
      <w:pPr>
        <w:pStyle w:val="ListParagraph"/>
        <w:numPr>
          <w:ilvl w:val="0"/>
          <w:numId w:val="49"/>
        </w:numPr>
        <w:spacing w:before="120" w:after="120" w:line="360" w:lineRule="auto"/>
        <w:jc w:val="both"/>
        <w:rPr>
          <w:rFonts w:ascii="Arial" w:hAnsi="Arial" w:cs="Arial"/>
          <w:b/>
        </w:rPr>
      </w:pPr>
      <w:r w:rsidRPr="008B2D1F">
        <w:rPr>
          <w:rFonts w:ascii="Arial" w:hAnsi="Arial" w:cs="Arial"/>
          <w:b/>
        </w:rPr>
        <w:t xml:space="preserve">CILJ </w:t>
      </w:r>
      <w:r w:rsidR="004F3979" w:rsidRPr="008B2D1F">
        <w:rPr>
          <w:rFonts w:ascii="Arial" w:hAnsi="Arial" w:cs="Arial"/>
          <w:b/>
        </w:rPr>
        <w:t>FINANCIJSKOG INSTRUMENTA</w:t>
      </w:r>
    </w:p>
    <w:p w14:paraId="375A79EA" w14:textId="38FDE253" w:rsidR="0054674E" w:rsidRPr="003723B6" w:rsidRDefault="0054674E" w:rsidP="00812C2F">
      <w:pPr>
        <w:spacing w:before="120" w:after="120" w:line="360" w:lineRule="auto"/>
        <w:jc w:val="both"/>
        <w:rPr>
          <w:rFonts w:ascii="Arial" w:hAnsi="Arial" w:cs="Arial"/>
          <w:color w:val="000000"/>
        </w:rPr>
      </w:pPr>
      <w:bookmarkStart w:id="2" w:name="page2"/>
      <w:bookmarkStart w:id="3" w:name="page3"/>
      <w:bookmarkEnd w:id="2"/>
      <w:bookmarkEnd w:id="3"/>
      <w:r w:rsidRPr="003723B6">
        <w:rPr>
          <w:rFonts w:ascii="Arial" w:hAnsi="Arial" w:cs="Arial"/>
        </w:rPr>
        <w:t xml:space="preserve">Cilj Financijskog instrumenta je potaknuti aktivnosti financijskih institucija odnosno olakšati pristup financiranju mikro, malih i srednjih subjekata malog gospodarstva </w:t>
      </w:r>
      <w:r w:rsidR="00614C52">
        <w:rPr>
          <w:rFonts w:ascii="Arial" w:hAnsi="Arial" w:cs="Arial"/>
        </w:rPr>
        <w:t>u poljoprivrednom, prerađivačkom i šumarskom sektoru</w:t>
      </w:r>
      <w:r w:rsidR="00614C52" w:rsidRPr="003723B6">
        <w:rPr>
          <w:rFonts w:ascii="Arial" w:hAnsi="Arial" w:cs="Arial"/>
        </w:rPr>
        <w:t xml:space="preserve"> </w:t>
      </w:r>
      <w:r w:rsidRPr="003723B6">
        <w:rPr>
          <w:rFonts w:ascii="Arial" w:hAnsi="Arial" w:cs="Arial"/>
        </w:rPr>
        <w:t xml:space="preserve"> </w:t>
      </w:r>
      <w:r w:rsidRPr="003723B6">
        <w:rPr>
          <w:rFonts w:ascii="Arial" w:hAnsi="Arial" w:cs="Arial"/>
          <w:color w:val="000000"/>
        </w:rPr>
        <w:t>kroz:</w:t>
      </w:r>
    </w:p>
    <w:p w14:paraId="2503DFC6" w14:textId="77777777" w:rsidR="0054674E" w:rsidRPr="003723B6" w:rsidRDefault="0054674E" w:rsidP="00812C2F">
      <w:pPr>
        <w:pStyle w:val="ListParagraph"/>
        <w:numPr>
          <w:ilvl w:val="0"/>
          <w:numId w:val="18"/>
        </w:numPr>
        <w:shd w:val="clear" w:color="auto" w:fill="FFFFFF"/>
        <w:spacing w:before="120" w:after="120" w:line="360" w:lineRule="auto"/>
        <w:rPr>
          <w:rFonts w:ascii="Arial" w:hAnsi="Arial" w:cs="Arial"/>
          <w:color w:val="000000"/>
        </w:rPr>
      </w:pPr>
      <w:r w:rsidRPr="003723B6">
        <w:rPr>
          <w:rFonts w:ascii="Arial" w:hAnsi="Arial" w:cs="Arial"/>
          <w:color w:val="000000"/>
        </w:rPr>
        <w:t>veću dostupnost kredita i ostalih oblika financiranja</w:t>
      </w:r>
    </w:p>
    <w:p w14:paraId="20AC79A3" w14:textId="77777777" w:rsidR="0054674E" w:rsidRPr="003723B6" w:rsidRDefault="0054674E" w:rsidP="00812C2F">
      <w:pPr>
        <w:pStyle w:val="ListParagraph"/>
        <w:numPr>
          <w:ilvl w:val="0"/>
          <w:numId w:val="18"/>
        </w:numPr>
        <w:shd w:val="clear" w:color="auto" w:fill="FFFFFF"/>
        <w:spacing w:before="120" w:after="120" w:line="360" w:lineRule="auto"/>
        <w:rPr>
          <w:rFonts w:ascii="Arial" w:hAnsi="Arial" w:cs="Arial"/>
          <w:color w:val="000000"/>
        </w:rPr>
      </w:pPr>
      <w:r w:rsidRPr="003723B6">
        <w:rPr>
          <w:rFonts w:ascii="Arial" w:hAnsi="Arial" w:cs="Arial"/>
          <w:color w:val="000000"/>
        </w:rPr>
        <w:t xml:space="preserve">smanjenje kamatne stope, </w:t>
      </w:r>
      <w:r w:rsidRPr="00957638">
        <w:rPr>
          <w:rFonts w:ascii="Arial" w:hAnsi="Arial" w:cs="Arial"/>
          <w:color w:val="000000"/>
        </w:rPr>
        <w:t>prvenstveno kroz umanjenje premije za rizik</w:t>
      </w:r>
    </w:p>
    <w:p w14:paraId="13C3195D" w14:textId="77777777" w:rsidR="0054674E" w:rsidRPr="003723B6" w:rsidRDefault="0054674E" w:rsidP="00812C2F">
      <w:pPr>
        <w:pStyle w:val="ListParagraph"/>
        <w:numPr>
          <w:ilvl w:val="0"/>
          <w:numId w:val="18"/>
        </w:numPr>
        <w:shd w:val="clear" w:color="auto" w:fill="FFFFFF"/>
        <w:spacing w:before="120" w:after="120" w:line="360" w:lineRule="auto"/>
        <w:rPr>
          <w:rFonts w:ascii="Arial" w:hAnsi="Arial" w:cs="Arial"/>
          <w:color w:val="000000"/>
        </w:rPr>
      </w:pPr>
      <w:r w:rsidRPr="003723B6">
        <w:rPr>
          <w:rFonts w:ascii="Arial" w:hAnsi="Arial" w:cs="Arial"/>
          <w:color w:val="000000"/>
        </w:rPr>
        <w:t>smanjenje traženih instrumenata osiguranja (kolaterala)</w:t>
      </w:r>
    </w:p>
    <w:p w14:paraId="3EB0D2A3" w14:textId="77777777" w:rsidR="0054674E" w:rsidRPr="003723B6" w:rsidRDefault="0054674E" w:rsidP="00812C2F">
      <w:pPr>
        <w:pStyle w:val="ListParagraph"/>
        <w:numPr>
          <w:ilvl w:val="0"/>
          <w:numId w:val="18"/>
        </w:numPr>
        <w:shd w:val="clear" w:color="auto" w:fill="FFFFFF"/>
        <w:spacing w:before="120" w:after="120" w:line="360" w:lineRule="auto"/>
        <w:rPr>
          <w:rFonts w:ascii="Arial" w:hAnsi="Arial" w:cs="Arial"/>
          <w:color w:val="000000"/>
        </w:rPr>
      </w:pPr>
      <w:r w:rsidRPr="003723B6">
        <w:rPr>
          <w:rFonts w:ascii="Arial" w:hAnsi="Arial" w:cs="Arial"/>
          <w:color w:val="000000"/>
        </w:rPr>
        <w:t>porast zapošljavanja</w:t>
      </w:r>
    </w:p>
    <w:p w14:paraId="208D867E" w14:textId="77777777" w:rsidR="0054674E" w:rsidRPr="002F3E79" w:rsidRDefault="0054674E" w:rsidP="00812C2F">
      <w:pPr>
        <w:pStyle w:val="ListParagraph"/>
        <w:numPr>
          <w:ilvl w:val="0"/>
          <w:numId w:val="18"/>
        </w:numPr>
        <w:shd w:val="clear" w:color="auto" w:fill="FFFFFF"/>
        <w:spacing w:before="120" w:after="120" w:line="360" w:lineRule="auto"/>
        <w:rPr>
          <w:rFonts w:ascii="Arial" w:hAnsi="Arial" w:cs="Arial"/>
        </w:rPr>
      </w:pPr>
      <w:r w:rsidRPr="002F3E79">
        <w:rPr>
          <w:rFonts w:ascii="Arial" w:hAnsi="Arial" w:cs="Arial"/>
        </w:rPr>
        <w:t>povećanje iznosa privatnih ulaganja</w:t>
      </w:r>
    </w:p>
    <w:p w14:paraId="395BF393" w14:textId="1DAE8F56" w:rsidR="00352AB3" w:rsidRPr="002F28E2" w:rsidRDefault="0054674E" w:rsidP="002F28E2">
      <w:pPr>
        <w:pStyle w:val="ListParagraph"/>
        <w:numPr>
          <w:ilvl w:val="0"/>
          <w:numId w:val="18"/>
        </w:numPr>
        <w:shd w:val="clear" w:color="auto" w:fill="FFFFFF"/>
        <w:spacing w:before="120" w:after="120" w:line="360" w:lineRule="auto"/>
        <w:rPr>
          <w:color w:val="FF0000"/>
        </w:rPr>
      </w:pPr>
      <w:r w:rsidRPr="002F3E79">
        <w:rPr>
          <w:rFonts w:ascii="Arial" w:hAnsi="Arial" w:cs="Arial"/>
        </w:rPr>
        <w:t xml:space="preserve">povećanje </w:t>
      </w:r>
      <w:r w:rsidRPr="002F28E2">
        <w:rPr>
          <w:rFonts w:ascii="Arial" w:hAnsi="Arial" w:cs="Arial"/>
        </w:rPr>
        <w:t>broja subjekata malog gospodarstva koji primaju potporu uključujući novoosnovane subjekte</w:t>
      </w:r>
      <w:r w:rsidR="008E64EA" w:rsidRPr="002F28E2">
        <w:rPr>
          <w:rFonts w:ascii="Arial" w:hAnsi="Arial" w:cs="Arial"/>
        </w:rPr>
        <w:t>.</w:t>
      </w:r>
    </w:p>
    <w:p w14:paraId="5848AAEF" w14:textId="77777777" w:rsidR="002F28E2" w:rsidRDefault="002F28E2" w:rsidP="00352AB3">
      <w:pPr>
        <w:shd w:val="clear" w:color="auto" w:fill="FFFFFF"/>
        <w:spacing w:before="120" w:after="120" w:line="360" w:lineRule="auto"/>
        <w:ind w:left="-142"/>
        <w:jc w:val="both"/>
        <w:rPr>
          <w:rFonts w:ascii="Arial" w:hAnsi="Arial" w:cs="Arial"/>
        </w:rPr>
      </w:pPr>
    </w:p>
    <w:p w14:paraId="40105C03" w14:textId="02F3B8EE" w:rsidR="00352AB3" w:rsidRDefault="00352AB3" w:rsidP="00352AB3">
      <w:pPr>
        <w:shd w:val="clear" w:color="auto" w:fill="FFFFFF"/>
        <w:spacing w:before="120" w:after="120" w:line="360" w:lineRule="auto"/>
        <w:ind w:left="-142"/>
        <w:jc w:val="both"/>
        <w:rPr>
          <w:rFonts w:ascii="Arial" w:hAnsi="Arial" w:cs="Arial"/>
        </w:rPr>
      </w:pPr>
      <w:r w:rsidRPr="00BC39E9">
        <w:rPr>
          <w:rFonts w:ascii="Arial" w:hAnsi="Arial" w:cs="Arial"/>
        </w:rPr>
        <w:t>Geografski obuhvat lokacije ulaganja u provedbenom smislu je cijeli teritorij Republike Hrvatske</w:t>
      </w:r>
      <w:r w:rsidR="00BC39E9" w:rsidRPr="00BC39E9">
        <w:rPr>
          <w:rFonts w:ascii="Arial" w:hAnsi="Arial" w:cs="Arial"/>
        </w:rPr>
        <w:t xml:space="preserve"> </w:t>
      </w:r>
      <w:r w:rsidRPr="00BC39E9">
        <w:rPr>
          <w:rFonts w:ascii="Arial" w:hAnsi="Arial" w:cs="Arial"/>
        </w:rPr>
        <w:t>osim urbanih središta gradova Zagreb, Osijek, Rijeka i Split</w:t>
      </w:r>
      <w:r w:rsidR="00DE5DA3" w:rsidRPr="00BC39E9">
        <w:rPr>
          <w:rFonts w:ascii="Arial" w:hAnsi="Arial" w:cs="Arial"/>
        </w:rPr>
        <w:t xml:space="preserve">. </w:t>
      </w:r>
      <w:r w:rsidR="00DE5DA3" w:rsidRPr="00BC39E9" w:rsidDel="00DE5DA3">
        <w:rPr>
          <w:rFonts w:ascii="Arial" w:hAnsi="Arial" w:cs="Arial"/>
        </w:rPr>
        <w:t xml:space="preserve"> </w:t>
      </w:r>
    </w:p>
    <w:p w14:paraId="2BBC7449" w14:textId="77777777" w:rsidR="0054674E" w:rsidRPr="003723B6" w:rsidRDefault="0054674E" w:rsidP="00812C2F">
      <w:pPr>
        <w:spacing w:before="120" w:after="120" w:line="360" w:lineRule="auto"/>
        <w:jc w:val="both"/>
        <w:rPr>
          <w:rFonts w:ascii="Arial" w:hAnsi="Arial" w:cs="Arial"/>
          <w:u w:val="single"/>
        </w:rPr>
      </w:pPr>
      <w:r w:rsidRPr="003723B6">
        <w:rPr>
          <w:rFonts w:ascii="Arial" w:hAnsi="Arial" w:cs="Arial"/>
          <w:u w:val="single"/>
        </w:rPr>
        <w:t>Financijski instrument nije namijenjen za financiranje slijedećih djelatnosti:</w:t>
      </w:r>
      <w:r w:rsidRPr="003723B6">
        <w:rPr>
          <w:rFonts w:ascii="Arial" w:hAnsi="Arial" w:cs="Arial"/>
          <w:highlight w:val="yellow"/>
        </w:rPr>
        <w:t xml:space="preserve"> </w:t>
      </w:r>
    </w:p>
    <w:p w14:paraId="42896CE2" w14:textId="34D30BB6" w:rsidR="002F1318" w:rsidRPr="003723B6" w:rsidRDefault="002F1318" w:rsidP="002F1318">
      <w:pPr>
        <w:pStyle w:val="ListParagraph"/>
        <w:numPr>
          <w:ilvl w:val="0"/>
          <w:numId w:val="18"/>
        </w:numPr>
        <w:spacing w:before="120" w:after="120" w:line="360" w:lineRule="auto"/>
        <w:jc w:val="both"/>
        <w:rPr>
          <w:rFonts w:ascii="Arial" w:hAnsi="Arial" w:cs="Arial"/>
        </w:rPr>
      </w:pPr>
      <w:r w:rsidRPr="003723B6">
        <w:rPr>
          <w:rFonts w:ascii="Arial" w:hAnsi="Arial" w:cs="Arial"/>
        </w:rPr>
        <w:lastRenderedPageBreak/>
        <w:t xml:space="preserve">djelatnosti u sektorima definiranima u </w:t>
      </w:r>
      <w:r w:rsidRPr="00A73FDA">
        <w:rPr>
          <w:rFonts w:ascii="Arial" w:hAnsi="Arial" w:cs="Arial"/>
        </w:rPr>
        <w:t xml:space="preserve">članku 1. točkama (d) do (f) Uredbe </w:t>
      </w:r>
      <w:r w:rsidR="003E55FA" w:rsidRPr="00A73FDA">
        <w:rPr>
          <w:rFonts w:ascii="Arial" w:hAnsi="Arial" w:cs="Arial"/>
        </w:rPr>
        <w:t xml:space="preserve">(EU) br. </w:t>
      </w:r>
      <w:r w:rsidR="005E631B" w:rsidRPr="00A73FDA">
        <w:rPr>
          <w:rFonts w:ascii="Arial" w:hAnsi="Arial" w:cs="Arial"/>
        </w:rPr>
        <w:t>2023/2831</w:t>
      </w:r>
      <w:r w:rsidR="003E55FA" w:rsidRPr="00A73FDA">
        <w:rPr>
          <w:rStyle w:val="FootnoteReference"/>
          <w:rFonts w:ascii="Arial" w:hAnsi="Arial" w:cs="Arial"/>
        </w:rPr>
        <w:footnoteReference w:id="1"/>
      </w:r>
      <w:r w:rsidR="003E55FA" w:rsidRPr="00A73FDA">
        <w:rPr>
          <w:rFonts w:ascii="Arial" w:hAnsi="Arial" w:cs="Arial"/>
        </w:rPr>
        <w:t xml:space="preserve"> (dalje u tekstu: Uredba </w:t>
      </w:r>
      <w:r w:rsidRPr="00A73FDA">
        <w:rPr>
          <w:rFonts w:ascii="Arial" w:hAnsi="Arial" w:cs="Arial"/>
          <w:i/>
        </w:rPr>
        <w:t>de minimis</w:t>
      </w:r>
      <w:r w:rsidR="003E55FA" w:rsidRPr="00A73FDA">
        <w:rPr>
          <w:rFonts w:ascii="Arial" w:hAnsi="Arial" w:cs="Arial"/>
          <w:i/>
        </w:rPr>
        <w:t>)</w:t>
      </w:r>
      <w:r w:rsidRPr="00A73FDA">
        <w:rPr>
          <w:rFonts w:ascii="Arial" w:hAnsi="Arial" w:cs="Arial"/>
        </w:rPr>
        <w:t>;</w:t>
      </w:r>
      <w:r w:rsidRPr="003723B6">
        <w:rPr>
          <w:rFonts w:ascii="Arial" w:hAnsi="Arial" w:cs="Arial"/>
        </w:rPr>
        <w:t xml:space="preserve"> </w:t>
      </w:r>
    </w:p>
    <w:p w14:paraId="579F54F4" w14:textId="55C6A874" w:rsidR="00EE0E15" w:rsidRPr="003723B6" w:rsidRDefault="00EE0E15" w:rsidP="00EE0E15">
      <w:pPr>
        <w:pStyle w:val="ListParagraph"/>
        <w:numPr>
          <w:ilvl w:val="0"/>
          <w:numId w:val="18"/>
        </w:numPr>
        <w:spacing w:before="120" w:after="120" w:line="360" w:lineRule="auto"/>
        <w:jc w:val="both"/>
        <w:rPr>
          <w:rFonts w:ascii="Arial" w:hAnsi="Arial" w:cs="Arial"/>
        </w:rPr>
      </w:pPr>
      <w:r w:rsidRPr="003723B6">
        <w:rPr>
          <w:rFonts w:ascii="Arial" w:hAnsi="Arial" w:cs="Arial"/>
        </w:rPr>
        <w:t>djelatnosti jednog ili više ograničenih sektora</w:t>
      </w:r>
      <w:r w:rsidRPr="003723B6">
        <w:rPr>
          <w:rStyle w:val="FootnoteReference"/>
          <w:rFonts w:ascii="Arial" w:hAnsi="Arial" w:cs="Arial"/>
        </w:rPr>
        <w:footnoteReference w:id="2"/>
      </w:r>
      <w:r w:rsidR="00063997" w:rsidRPr="003723B6">
        <w:rPr>
          <w:rFonts w:ascii="Arial" w:hAnsi="Arial" w:cs="Arial"/>
        </w:rPr>
        <w:t>.</w:t>
      </w:r>
    </w:p>
    <w:p w14:paraId="076744A9" w14:textId="77777777" w:rsidR="0054674E" w:rsidRPr="003723B6" w:rsidRDefault="0054674E" w:rsidP="00812C2F">
      <w:pPr>
        <w:spacing w:before="120" w:after="120" w:line="360" w:lineRule="auto"/>
        <w:jc w:val="both"/>
        <w:rPr>
          <w:rFonts w:ascii="Arial" w:hAnsi="Arial" w:cs="Arial"/>
          <w:u w:val="single"/>
        </w:rPr>
      </w:pPr>
      <w:r w:rsidRPr="003723B6">
        <w:rPr>
          <w:rFonts w:ascii="Arial" w:hAnsi="Arial" w:cs="Arial"/>
          <w:u w:val="single"/>
        </w:rPr>
        <w:t>Vrste ulaganja za koje se ne može izdati jamstvo:</w:t>
      </w:r>
    </w:p>
    <w:p w14:paraId="1D4DB6DC" w14:textId="5EA09C4E" w:rsidR="002F1318" w:rsidRPr="003723B6" w:rsidRDefault="002F1318" w:rsidP="002F1318">
      <w:pPr>
        <w:pStyle w:val="ListParagraph"/>
        <w:numPr>
          <w:ilvl w:val="0"/>
          <w:numId w:val="19"/>
        </w:numPr>
        <w:spacing w:before="120" w:after="120" w:line="360" w:lineRule="auto"/>
        <w:jc w:val="both"/>
        <w:rPr>
          <w:rFonts w:ascii="Arial" w:hAnsi="Arial" w:cs="Arial"/>
        </w:rPr>
      </w:pPr>
      <w:r w:rsidRPr="003723B6">
        <w:rPr>
          <w:rFonts w:ascii="Arial" w:hAnsi="Arial" w:cs="Arial"/>
        </w:rPr>
        <w:t>financiranje PDV-a koji se može povratiti</w:t>
      </w:r>
    </w:p>
    <w:p w14:paraId="64A6C024" w14:textId="1A09EDD7" w:rsidR="0054674E" w:rsidRPr="003723B6" w:rsidRDefault="0054674E" w:rsidP="00812C2F">
      <w:pPr>
        <w:pStyle w:val="ListParagraph"/>
        <w:numPr>
          <w:ilvl w:val="0"/>
          <w:numId w:val="19"/>
        </w:numPr>
        <w:spacing w:before="120" w:after="120" w:line="360" w:lineRule="auto"/>
        <w:jc w:val="both"/>
        <w:rPr>
          <w:rFonts w:ascii="Arial" w:hAnsi="Arial" w:cs="Arial"/>
        </w:rPr>
      </w:pPr>
      <w:r w:rsidRPr="003723B6">
        <w:rPr>
          <w:rFonts w:ascii="Arial" w:hAnsi="Arial" w:cs="Arial"/>
        </w:rPr>
        <w:t>refinanciranje postojećih obveza</w:t>
      </w:r>
    </w:p>
    <w:p w14:paraId="3EAA5356" w14:textId="67184EC8" w:rsidR="002F1318" w:rsidRPr="003723B6" w:rsidRDefault="002F1318" w:rsidP="002F1318">
      <w:pPr>
        <w:pStyle w:val="ListParagraph"/>
        <w:numPr>
          <w:ilvl w:val="0"/>
          <w:numId w:val="19"/>
        </w:numPr>
        <w:spacing w:before="120" w:after="120" w:line="360" w:lineRule="auto"/>
        <w:rPr>
          <w:rFonts w:ascii="Arial" w:eastAsia="Times New Roman" w:hAnsi="Arial" w:cs="Arial"/>
          <w:lang w:eastAsia="hr-HR"/>
        </w:rPr>
      </w:pPr>
      <w:r w:rsidRPr="003723B6">
        <w:rPr>
          <w:rFonts w:ascii="Arial" w:eastAsia="Times New Roman" w:hAnsi="Arial" w:cs="Arial"/>
          <w:lang w:eastAsia="hr-HR"/>
        </w:rPr>
        <w:t>trošak kupovine zemljišta veći od 10% ukupne investicije</w:t>
      </w:r>
    </w:p>
    <w:p w14:paraId="6E0BF933" w14:textId="432E7095" w:rsidR="002F1318" w:rsidRPr="003723B6" w:rsidRDefault="002F1318" w:rsidP="002F1318">
      <w:pPr>
        <w:pStyle w:val="ListParagraph"/>
        <w:numPr>
          <w:ilvl w:val="0"/>
          <w:numId w:val="19"/>
        </w:numPr>
        <w:spacing w:before="120" w:after="120" w:line="360" w:lineRule="auto"/>
        <w:rPr>
          <w:rFonts w:ascii="Arial" w:eastAsia="Times New Roman" w:hAnsi="Arial" w:cs="Arial"/>
          <w:lang w:eastAsia="hr-HR"/>
        </w:rPr>
      </w:pPr>
      <w:r w:rsidRPr="003723B6">
        <w:rPr>
          <w:rFonts w:ascii="Arial" w:eastAsia="Times New Roman" w:hAnsi="Arial" w:cs="Arial"/>
          <w:lang w:eastAsia="hr-HR"/>
        </w:rPr>
        <w:t>otplata kamata na dugovanja</w:t>
      </w:r>
    </w:p>
    <w:p w14:paraId="11062F5A" w14:textId="350B0091" w:rsidR="002F1318" w:rsidRPr="003723B6" w:rsidRDefault="002F1318" w:rsidP="002F1318">
      <w:pPr>
        <w:pStyle w:val="ListParagraph"/>
        <w:numPr>
          <w:ilvl w:val="0"/>
          <w:numId w:val="19"/>
        </w:numPr>
        <w:spacing w:before="120" w:after="120" w:line="360" w:lineRule="auto"/>
        <w:rPr>
          <w:rFonts w:ascii="Arial" w:eastAsia="Times New Roman" w:hAnsi="Arial" w:cs="Arial"/>
          <w:lang w:eastAsia="hr-HR"/>
        </w:rPr>
      </w:pPr>
      <w:r w:rsidRPr="003723B6">
        <w:rPr>
          <w:rFonts w:ascii="Arial" w:eastAsia="Times New Roman" w:hAnsi="Arial" w:cs="Arial"/>
          <w:lang w:eastAsia="hr-HR"/>
        </w:rPr>
        <w:t>troškovi neprihvatljivi temeljem pravila o državnim potporama</w:t>
      </w:r>
    </w:p>
    <w:p w14:paraId="6C2611B9" w14:textId="0221896E" w:rsidR="0054674E" w:rsidRPr="003723B6" w:rsidRDefault="0054674E" w:rsidP="00812C2F">
      <w:pPr>
        <w:pStyle w:val="ListParagraph"/>
        <w:numPr>
          <w:ilvl w:val="0"/>
          <w:numId w:val="19"/>
        </w:numPr>
        <w:spacing w:before="120" w:after="120" w:line="360" w:lineRule="auto"/>
        <w:jc w:val="both"/>
        <w:rPr>
          <w:rFonts w:ascii="Arial" w:hAnsi="Arial" w:cs="Arial"/>
        </w:rPr>
      </w:pPr>
      <w:proofErr w:type="spellStart"/>
      <w:r w:rsidRPr="003723B6">
        <w:rPr>
          <w:rFonts w:ascii="Arial" w:hAnsi="Arial" w:cs="Arial"/>
        </w:rPr>
        <w:t>mostni</w:t>
      </w:r>
      <w:proofErr w:type="spellEnd"/>
      <w:r w:rsidRPr="003723B6">
        <w:rPr>
          <w:rFonts w:ascii="Arial" w:hAnsi="Arial" w:cs="Arial"/>
        </w:rPr>
        <w:t xml:space="preserve"> krediti, okvirni krediti po poslovnim računima, revolving krediti, </w:t>
      </w:r>
      <w:r w:rsidR="007253B5">
        <w:rPr>
          <w:rFonts w:ascii="Arial" w:hAnsi="Arial" w:cs="Arial"/>
        </w:rPr>
        <w:t xml:space="preserve">ostali zajmovi </w:t>
      </w:r>
      <w:r w:rsidR="007253B5" w:rsidRPr="003723B6">
        <w:rPr>
          <w:rFonts w:ascii="Arial" w:hAnsi="Arial" w:cs="Arial"/>
        </w:rPr>
        <w:t>u obliku obnovljivih kreditnih linija</w:t>
      </w:r>
      <w:r w:rsidR="007253B5">
        <w:rPr>
          <w:rFonts w:ascii="Arial" w:hAnsi="Arial" w:cs="Arial"/>
        </w:rPr>
        <w:t xml:space="preserve">, </w:t>
      </w:r>
      <w:r w:rsidRPr="003723B6">
        <w:rPr>
          <w:rFonts w:ascii="Arial" w:hAnsi="Arial" w:cs="Arial"/>
        </w:rPr>
        <w:t>okviri za garancije, kredite</w:t>
      </w:r>
      <w:r w:rsidR="007253B5">
        <w:rPr>
          <w:rFonts w:ascii="Arial" w:hAnsi="Arial" w:cs="Arial"/>
        </w:rPr>
        <w:t xml:space="preserve"> i sl., zajmovi </w:t>
      </w:r>
      <w:r w:rsidR="007253B5" w:rsidRPr="003723B6">
        <w:rPr>
          <w:rFonts w:ascii="Arial" w:hAnsi="Arial" w:cs="Arial"/>
        </w:rPr>
        <w:t>u obliku mezaninskih zajmova, podređenog duga ili kvazivlasničkog kapitala</w:t>
      </w:r>
    </w:p>
    <w:p w14:paraId="0B82CE96" w14:textId="3E82943C" w:rsidR="0054674E" w:rsidRPr="003723B6" w:rsidRDefault="0054674E" w:rsidP="00812C2F">
      <w:pPr>
        <w:pStyle w:val="ListParagraph"/>
        <w:numPr>
          <w:ilvl w:val="0"/>
          <w:numId w:val="19"/>
        </w:numPr>
        <w:spacing w:before="120" w:after="120" w:line="360" w:lineRule="auto"/>
        <w:jc w:val="both"/>
        <w:rPr>
          <w:rFonts w:ascii="Arial" w:hAnsi="Arial" w:cs="Arial"/>
        </w:rPr>
      </w:pPr>
      <w:r w:rsidRPr="003723B6">
        <w:rPr>
          <w:rFonts w:ascii="Arial" w:hAnsi="Arial" w:cs="Arial"/>
        </w:rPr>
        <w:t>investicije koje služe u osobne svrhe</w:t>
      </w:r>
      <w:r w:rsidR="003C378F">
        <w:rPr>
          <w:rFonts w:ascii="Arial" w:hAnsi="Arial" w:cs="Arial"/>
        </w:rPr>
        <w:t xml:space="preserve"> </w:t>
      </w:r>
    </w:p>
    <w:p w14:paraId="343C0505" w14:textId="77777777" w:rsidR="0054674E" w:rsidRPr="003723B6" w:rsidRDefault="0054674E" w:rsidP="00812C2F">
      <w:pPr>
        <w:pStyle w:val="ListParagraph"/>
        <w:numPr>
          <w:ilvl w:val="0"/>
          <w:numId w:val="19"/>
        </w:numPr>
        <w:spacing w:before="120" w:after="120" w:line="360" w:lineRule="auto"/>
        <w:jc w:val="both"/>
        <w:rPr>
          <w:rFonts w:ascii="Arial" w:hAnsi="Arial" w:cs="Arial"/>
        </w:rPr>
      </w:pPr>
      <w:r w:rsidRPr="003723B6">
        <w:rPr>
          <w:rFonts w:ascii="Arial" w:hAnsi="Arial" w:cs="Arial"/>
        </w:rPr>
        <w:t xml:space="preserve">izgradnja ili kupnja stambenih i poslovnih prostora radi prodaje ili iznajmljivanja osim u svrhu </w:t>
      </w:r>
      <w:r w:rsidRPr="003723B6">
        <w:rPr>
          <w:rFonts w:ascii="Arial" w:eastAsia="Arial" w:hAnsi="Arial" w:cs="Arial"/>
        </w:rPr>
        <w:t>obavljanja turističke djelatnosti koju obavlja podnositelj zahtjeva</w:t>
      </w:r>
    </w:p>
    <w:p w14:paraId="7D9950F4" w14:textId="5BA1F0C4" w:rsidR="0054674E" w:rsidRPr="003723B6" w:rsidRDefault="0054674E" w:rsidP="00812C2F">
      <w:pPr>
        <w:pStyle w:val="ListParagraph"/>
        <w:numPr>
          <w:ilvl w:val="0"/>
          <w:numId w:val="19"/>
        </w:numPr>
        <w:spacing w:before="120" w:after="120" w:line="360" w:lineRule="auto"/>
        <w:jc w:val="both"/>
        <w:rPr>
          <w:rFonts w:ascii="Arial" w:hAnsi="Arial" w:cs="Arial"/>
        </w:rPr>
      </w:pPr>
      <w:r w:rsidRPr="003723B6">
        <w:rPr>
          <w:rFonts w:ascii="Arial" w:hAnsi="Arial" w:cs="Arial"/>
        </w:rPr>
        <w:t>kupnja nekretnina i pokretnina od povezanih osoba; povezane osobe i poduzeća definirani su sukladno članku 3. Priloga I. Uredbe Komisije (EU) br. 651/2014</w:t>
      </w:r>
      <w:r w:rsidR="00732963">
        <w:rPr>
          <w:rStyle w:val="FootnoteReference"/>
          <w:rFonts w:ascii="Arial" w:hAnsi="Arial" w:cs="Arial"/>
        </w:rPr>
        <w:footnoteReference w:id="3"/>
      </w:r>
      <w:r w:rsidRPr="003723B6">
        <w:rPr>
          <w:rFonts w:ascii="Arial" w:hAnsi="Arial" w:cs="Arial"/>
        </w:rPr>
        <w:t xml:space="preserve"> </w:t>
      </w:r>
      <w:r w:rsidR="00732963">
        <w:rPr>
          <w:rFonts w:ascii="Arial" w:hAnsi="Arial" w:cs="Arial"/>
        </w:rPr>
        <w:t xml:space="preserve">(dalje u tekstu: GBER) </w:t>
      </w:r>
      <w:r w:rsidRPr="003723B6">
        <w:rPr>
          <w:rFonts w:ascii="Arial" w:hAnsi="Arial" w:cs="Arial"/>
        </w:rPr>
        <w:t>te Međunarodnim računovodstvenim standardom 24</w:t>
      </w:r>
      <w:r w:rsidR="00971744">
        <w:rPr>
          <w:rStyle w:val="FootnoteReference"/>
          <w:rFonts w:ascii="Arial" w:hAnsi="Arial" w:cs="Arial"/>
        </w:rPr>
        <w:footnoteReference w:id="4"/>
      </w:r>
    </w:p>
    <w:p w14:paraId="08FC1C57" w14:textId="6F675B90" w:rsidR="003723B6" w:rsidRPr="003723B6" w:rsidRDefault="003723B6" w:rsidP="00812C2F">
      <w:pPr>
        <w:pStyle w:val="ListParagraph"/>
        <w:numPr>
          <w:ilvl w:val="0"/>
          <w:numId w:val="19"/>
        </w:numPr>
        <w:spacing w:before="120" w:after="120" w:line="360" w:lineRule="auto"/>
        <w:jc w:val="both"/>
        <w:rPr>
          <w:rFonts w:ascii="Arial" w:hAnsi="Arial" w:cs="Arial"/>
        </w:rPr>
      </w:pPr>
      <w:r w:rsidRPr="003723B6">
        <w:rPr>
          <w:rFonts w:ascii="Arial" w:hAnsi="Arial" w:cs="Arial"/>
        </w:rPr>
        <w:lastRenderedPageBreak/>
        <w:t>kupnja pokretnina radi prodaje</w:t>
      </w:r>
    </w:p>
    <w:p w14:paraId="5207725B" w14:textId="37A291D1" w:rsidR="0054674E" w:rsidRPr="003723B6" w:rsidRDefault="008E64EA" w:rsidP="00812C2F">
      <w:pPr>
        <w:pStyle w:val="ListParagraph"/>
        <w:numPr>
          <w:ilvl w:val="0"/>
          <w:numId w:val="19"/>
        </w:numPr>
        <w:spacing w:before="120" w:after="120" w:line="360" w:lineRule="auto"/>
        <w:jc w:val="both"/>
        <w:rPr>
          <w:rFonts w:ascii="Arial" w:hAnsi="Arial" w:cs="Arial"/>
        </w:rPr>
      </w:pPr>
      <w:r w:rsidRPr="003723B6">
        <w:rPr>
          <w:rFonts w:ascii="Arial" w:hAnsi="Arial" w:cs="Arial"/>
        </w:rPr>
        <w:t>k</w:t>
      </w:r>
      <w:r w:rsidR="0054674E" w:rsidRPr="003723B6">
        <w:rPr>
          <w:rFonts w:ascii="Arial" w:hAnsi="Arial" w:cs="Arial"/>
        </w:rPr>
        <w:t>upnja poslovnih prostora u fazi izgradnje objekta</w:t>
      </w:r>
    </w:p>
    <w:p w14:paraId="72149ED9" w14:textId="046D1908" w:rsidR="003723B6" w:rsidRPr="006B6E16" w:rsidRDefault="008E64EA" w:rsidP="006B6E16">
      <w:pPr>
        <w:pStyle w:val="ListParagraph"/>
        <w:numPr>
          <w:ilvl w:val="0"/>
          <w:numId w:val="19"/>
        </w:numPr>
        <w:spacing w:before="120" w:after="120" w:line="360" w:lineRule="auto"/>
        <w:jc w:val="both"/>
        <w:rPr>
          <w:rFonts w:ascii="Arial" w:hAnsi="Arial" w:cs="Arial"/>
        </w:rPr>
      </w:pPr>
      <w:r w:rsidRPr="003723B6">
        <w:rPr>
          <w:rFonts w:ascii="Arial" w:hAnsi="Arial" w:cs="Arial"/>
        </w:rPr>
        <w:t>k</w:t>
      </w:r>
      <w:r w:rsidR="0054674E" w:rsidRPr="003723B6">
        <w:rPr>
          <w:rFonts w:ascii="Arial" w:hAnsi="Arial" w:cs="Arial"/>
        </w:rPr>
        <w:t>upnja vlasničkih udjela u drugim subjektima</w:t>
      </w:r>
      <w:r w:rsidR="003723B6" w:rsidRPr="003723B6">
        <w:rPr>
          <w:rFonts w:ascii="Arial" w:hAnsi="Arial" w:cs="Arial"/>
        </w:rPr>
        <w:t>.</w:t>
      </w:r>
    </w:p>
    <w:p w14:paraId="2CCBC457" w14:textId="6E0293A4" w:rsidR="00E828A5" w:rsidRPr="00E828A5" w:rsidRDefault="00290837" w:rsidP="00731B61">
      <w:pPr>
        <w:spacing w:before="120" w:after="120" w:line="360" w:lineRule="auto"/>
        <w:jc w:val="both"/>
        <w:rPr>
          <w:rFonts w:ascii="Arial" w:hAnsi="Arial" w:cs="Arial"/>
        </w:rPr>
      </w:pPr>
      <w:r w:rsidRPr="00E828A5">
        <w:rPr>
          <w:rFonts w:ascii="Arial" w:hAnsi="Arial" w:cs="Arial"/>
        </w:rPr>
        <w:t xml:space="preserve">Jamstvo se smije koristiti isključivo za </w:t>
      </w:r>
      <w:r w:rsidR="002F28E2">
        <w:rPr>
          <w:rFonts w:ascii="Arial" w:hAnsi="Arial" w:cs="Arial"/>
        </w:rPr>
        <w:t>kredite</w:t>
      </w:r>
      <w:r w:rsidRPr="00E828A5">
        <w:rPr>
          <w:rFonts w:ascii="Arial" w:hAnsi="Arial" w:cs="Arial"/>
        </w:rPr>
        <w:t xml:space="preserve"> </w:t>
      </w:r>
      <w:r w:rsidR="00195446" w:rsidRPr="00E828A5">
        <w:rPr>
          <w:rFonts w:ascii="Arial" w:hAnsi="Arial" w:cs="Arial"/>
        </w:rPr>
        <w:t xml:space="preserve">za </w:t>
      </w:r>
      <w:r w:rsidRPr="00E828A5">
        <w:rPr>
          <w:rFonts w:ascii="Arial" w:hAnsi="Arial" w:cs="Arial"/>
        </w:rPr>
        <w:t>ulaganja u materijalnu i nematerijalnu imovinu</w:t>
      </w:r>
      <w:r w:rsidR="00195446" w:rsidRPr="00E828A5">
        <w:rPr>
          <w:rFonts w:ascii="Arial" w:hAnsi="Arial" w:cs="Arial"/>
        </w:rPr>
        <w:t xml:space="preserve"> </w:t>
      </w:r>
      <w:r w:rsidR="00AA3FEE">
        <w:rPr>
          <w:rFonts w:ascii="Arial" w:hAnsi="Arial" w:cs="Arial"/>
        </w:rPr>
        <w:t xml:space="preserve">u skladu s definiranim okvirom provedbe mjera </w:t>
      </w:r>
      <w:r w:rsidR="00732963">
        <w:rPr>
          <w:rFonts w:ascii="Arial" w:hAnsi="Arial" w:cs="Arial"/>
        </w:rPr>
        <w:t xml:space="preserve">PRR 2014.-2020. </w:t>
      </w:r>
      <w:r w:rsidR="00195446" w:rsidRPr="00E828A5">
        <w:rPr>
          <w:rFonts w:ascii="Arial" w:hAnsi="Arial" w:cs="Arial"/>
        </w:rPr>
        <w:t>te obrtni kapital povezan s aktivnostima razvoja ili proširenja koje su slične (i povezane</w:t>
      </w:r>
      <w:r w:rsidR="00AE4C57">
        <w:rPr>
          <w:rFonts w:ascii="Arial" w:hAnsi="Arial" w:cs="Arial"/>
        </w:rPr>
        <w:t xml:space="preserve"> s</w:t>
      </w:r>
      <w:r w:rsidR="002F28E2">
        <w:rPr>
          <w:rFonts w:ascii="Arial" w:hAnsi="Arial" w:cs="Arial"/>
        </w:rPr>
        <w:t>)</w:t>
      </w:r>
      <w:r w:rsidR="00195446" w:rsidRPr="00E828A5">
        <w:rPr>
          <w:rFonts w:ascii="Arial" w:hAnsi="Arial" w:cs="Arial"/>
        </w:rPr>
        <w:t xml:space="preserve"> aktivnostima</w:t>
      </w:r>
      <w:r w:rsidR="00E828A5" w:rsidRPr="00E828A5">
        <w:rPr>
          <w:rFonts w:ascii="Arial" w:hAnsi="Arial" w:cs="Arial"/>
        </w:rPr>
        <w:t xml:space="preserve"> ulaganja</w:t>
      </w:r>
      <w:r w:rsidR="00BC6328">
        <w:rPr>
          <w:rFonts w:ascii="Arial" w:hAnsi="Arial" w:cs="Arial"/>
        </w:rPr>
        <w:t>.</w:t>
      </w:r>
      <w:r w:rsidR="00E828A5" w:rsidRPr="00E828A5">
        <w:rPr>
          <w:rFonts w:ascii="Arial" w:hAnsi="Arial" w:cs="Arial"/>
        </w:rPr>
        <w:t xml:space="preserve"> </w:t>
      </w:r>
      <w:r w:rsidR="00BC6328">
        <w:rPr>
          <w:rFonts w:ascii="Arial" w:hAnsi="Arial" w:cs="Arial"/>
        </w:rPr>
        <w:t xml:space="preserve">Ulaganje može biti i u </w:t>
      </w:r>
      <w:r w:rsidR="00195446" w:rsidRPr="00E828A5">
        <w:rPr>
          <w:rFonts w:ascii="Arial" w:hAnsi="Arial" w:cs="Arial"/>
        </w:rPr>
        <w:t>kupnju rabljene oprem</w:t>
      </w:r>
      <w:r w:rsidR="00E828A5" w:rsidRPr="00E828A5">
        <w:rPr>
          <w:rFonts w:ascii="Arial" w:hAnsi="Arial" w:cs="Arial"/>
        </w:rPr>
        <w:t>e</w:t>
      </w:r>
      <w:r w:rsidR="00195446" w:rsidRPr="00E828A5">
        <w:rPr>
          <w:rFonts w:ascii="Arial" w:hAnsi="Arial" w:cs="Arial"/>
        </w:rPr>
        <w:t>, živ</w:t>
      </w:r>
      <w:r w:rsidR="00E828A5" w:rsidRPr="00E828A5">
        <w:rPr>
          <w:rFonts w:ascii="Arial" w:hAnsi="Arial" w:cs="Arial"/>
        </w:rPr>
        <w:t>ih</w:t>
      </w:r>
      <w:r w:rsidR="00195446" w:rsidRPr="00E828A5">
        <w:rPr>
          <w:rFonts w:ascii="Arial" w:hAnsi="Arial" w:cs="Arial"/>
        </w:rPr>
        <w:t xml:space="preserve"> životinj</w:t>
      </w:r>
      <w:r w:rsidR="00E828A5" w:rsidRPr="00E828A5">
        <w:rPr>
          <w:rFonts w:ascii="Arial" w:hAnsi="Arial" w:cs="Arial"/>
        </w:rPr>
        <w:t>a</w:t>
      </w:r>
      <w:r w:rsidR="00195446" w:rsidRPr="00E828A5">
        <w:rPr>
          <w:rFonts w:ascii="Arial" w:hAnsi="Arial" w:cs="Arial"/>
        </w:rPr>
        <w:t xml:space="preserve"> </w:t>
      </w:r>
      <w:r w:rsidR="00732963">
        <w:rPr>
          <w:rFonts w:ascii="Arial" w:hAnsi="Arial" w:cs="Arial"/>
        </w:rPr>
        <w:t>te kupnju i sadnju</w:t>
      </w:r>
      <w:r w:rsidR="00195446" w:rsidRPr="00E828A5">
        <w:rPr>
          <w:rFonts w:ascii="Arial" w:hAnsi="Arial" w:cs="Arial"/>
        </w:rPr>
        <w:t xml:space="preserve"> jednogodišnje</w:t>
      </w:r>
      <w:r w:rsidR="00E828A5" w:rsidRPr="00E828A5">
        <w:rPr>
          <w:rFonts w:ascii="Arial" w:hAnsi="Arial" w:cs="Arial"/>
        </w:rPr>
        <w:t>g</w:t>
      </w:r>
      <w:r w:rsidR="00195446" w:rsidRPr="00E828A5">
        <w:rPr>
          <w:rFonts w:ascii="Arial" w:hAnsi="Arial" w:cs="Arial"/>
        </w:rPr>
        <w:t xml:space="preserve"> bilj</w:t>
      </w:r>
      <w:r w:rsidR="002F28E2">
        <w:rPr>
          <w:rFonts w:ascii="Arial" w:hAnsi="Arial" w:cs="Arial"/>
        </w:rPr>
        <w:t>a. Krediti</w:t>
      </w:r>
      <w:r w:rsidR="00E828A5" w:rsidRPr="00E828A5">
        <w:rPr>
          <w:rFonts w:ascii="Arial" w:hAnsi="Arial" w:cs="Arial"/>
        </w:rPr>
        <w:t xml:space="preserve"> za koje se izdaju jamstva moraju biti novi (isključujući r</w:t>
      </w:r>
      <w:r w:rsidR="002F28E2">
        <w:rPr>
          <w:rFonts w:ascii="Arial" w:hAnsi="Arial" w:cs="Arial"/>
        </w:rPr>
        <w:t>efinanciranje postojećih kredita</w:t>
      </w:r>
      <w:r w:rsidR="00E828A5" w:rsidRPr="00E828A5">
        <w:rPr>
          <w:rFonts w:ascii="Arial" w:hAnsi="Arial" w:cs="Arial"/>
        </w:rPr>
        <w:t>), moraju imati raspored otplate</w:t>
      </w:r>
      <w:r w:rsidR="00E828A5">
        <w:rPr>
          <w:rFonts w:ascii="Arial" w:hAnsi="Arial" w:cs="Arial"/>
        </w:rPr>
        <w:t xml:space="preserve"> (</w:t>
      </w:r>
      <w:r w:rsidR="00E828A5" w:rsidRPr="00E828A5">
        <w:rPr>
          <w:rFonts w:ascii="Arial" w:hAnsi="Arial" w:cs="Arial"/>
        </w:rPr>
        <w:t>uključujući redovite jednake otplate i/ili jednokratne otplate</w:t>
      </w:r>
      <w:r w:rsidR="00E828A5">
        <w:rPr>
          <w:rFonts w:ascii="Arial" w:hAnsi="Arial" w:cs="Arial"/>
        </w:rPr>
        <w:t xml:space="preserve">) te se njima osigurava </w:t>
      </w:r>
      <w:r w:rsidR="00E828A5" w:rsidRPr="003723B6">
        <w:rPr>
          <w:rFonts w:ascii="Arial" w:hAnsi="Arial" w:cs="Arial"/>
        </w:rPr>
        <w:t>financiranje jedne ili više dopuštenih svrha u EUR i/ili HRK</w:t>
      </w:r>
      <w:r w:rsidR="00E828A5">
        <w:rPr>
          <w:rFonts w:ascii="Arial" w:hAnsi="Arial" w:cs="Arial"/>
        </w:rPr>
        <w:t>.</w:t>
      </w:r>
    </w:p>
    <w:p w14:paraId="3E765A3C" w14:textId="77777777" w:rsidR="0047525F" w:rsidRDefault="0047525F" w:rsidP="00812C2F">
      <w:pPr>
        <w:spacing w:before="120" w:after="120" w:line="360" w:lineRule="auto"/>
        <w:jc w:val="both"/>
        <w:rPr>
          <w:rFonts w:ascii="Arial" w:hAnsi="Arial" w:cs="Arial"/>
          <w:b/>
        </w:rPr>
      </w:pPr>
    </w:p>
    <w:p w14:paraId="657627B8" w14:textId="4175A039" w:rsidR="00101FCF" w:rsidRPr="003723B6" w:rsidRDefault="00732963" w:rsidP="008B2D1F">
      <w:pPr>
        <w:pStyle w:val="ListParagraph"/>
        <w:numPr>
          <w:ilvl w:val="0"/>
          <w:numId w:val="49"/>
        </w:numPr>
        <w:spacing w:before="120" w:after="120" w:line="360" w:lineRule="auto"/>
        <w:jc w:val="both"/>
        <w:rPr>
          <w:rFonts w:ascii="Arial" w:hAnsi="Arial" w:cs="Arial"/>
          <w:b/>
        </w:rPr>
      </w:pPr>
      <w:r>
        <w:rPr>
          <w:rFonts w:ascii="Arial" w:hAnsi="Arial" w:cs="Arial"/>
          <w:b/>
        </w:rPr>
        <w:t>KRAJNJI PRIMATELJI</w:t>
      </w:r>
      <w:r w:rsidR="00C11027" w:rsidRPr="003723B6">
        <w:rPr>
          <w:rFonts w:ascii="Arial" w:hAnsi="Arial" w:cs="Arial"/>
          <w:b/>
        </w:rPr>
        <w:t xml:space="preserve"> POJEDINAČNOG JAMSTVA ZA RURALNI RAZVOJ</w:t>
      </w:r>
    </w:p>
    <w:p w14:paraId="00DEBC41" w14:textId="52FA236B" w:rsidR="00101FCF" w:rsidRPr="003723B6" w:rsidRDefault="00101FCF" w:rsidP="00812C2F">
      <w:pPr>
        <w:spacing w:before="120" w:after="120" w:line="360" w:lineRule="auto"/>
        <w:jc w:val="both"/>
        <w:rPr>
          <w:rFonts w:ascii="Arial" w:hAnsi="Arial" w:cs="Arial"/>
        </w:rPr>
      </w:pPr>
      <w:r w:rsidRPr="003723B6">
        <w:rPr>
          <w:rFonts w:ascii="Arial" w:hAnsi="Arial" w:cs="Arial"/>
        </w:rPr>
        <w:t xml:space="preserve">Pravo na podnošenje zahtjeva za jamstvo imaju </w:t>
      </w:r>
      <w:r w:rsidR="001A56FE" w:rsidRPr="003723B6">
        <w:rPr>
          <w:rFonts w:ascii="Arial" w:hAnsi="Arial" w:cs="Arial"/>
        </w:rPr>
        <w:t>mikro, mal</w:t>
      </w:r>
      <w:r w:rsidR="00EC2A83" w:rsidRPr="003723B6">
        <w:rPr>
          <w:rFonts w:ascii="Arial" w:hAnsi="Arial" w:cs="Arial"/>
        </w:rPr>
        <w:t>i i srednji subjekti malog gospodarstva</w:t>
      </w:r>
      <w:r w:rsidR="001A56FE" w:rsidRPr="003723B6">
        <w:rPr>
          <w:rFonts w:ascii="Arial" w:hAnsi="Arial" w:cs="Arial"/>
        </w:rPr>
        <w:t xml:space="preserve"> (MSP) kako su definiran</w:t>
      </w:r>
      <w:r w:rsidR="006556AB">
        <w:rPr>
          <w:rFonts w:ascii="Arial" w:hAnsi="Arial" w:cs="Arial"/>
        </w:rPr>
        <w:t>i</w:t>
      </w:r>
      <w:r w:rsidR="001A56FE" w:rsidRPr="003723B6">
        <w:rPr>
          <w:rFonts w:ascii="Arial" w:hAnsi="Arial" w:cs="Arial"/>
        </w:rPr>
        <w:t xml:space="preserve"> u Preporuci Komisije 2003/361/EZ</w:t>
      </w:r>
      <w:r w:rsidRPr="003723B6">
        <w:rPr>
          <w:rFonts w:ascii="Arial" w:hAnsi="Arial" w:cs="Arial"/>
        </w:rPr>
        <w:t xml:space="preserve"> </w:t>
      </w:r>
      <w:r w:rsidR="00894D66" w:rsidRPr="003723B6">
        <w:rPr>
          <w:rFonts w:ascii="Arial" w:hAnsi="Arial" w:cs="Arial"/>
        </w:rPr>
        <w:t>(izuzev Mjere 6,</w:t>
      </w:r>
      <w:r w:rsidR="00E416F9">
        <w:rPr>
          <w:rFonts w:ascii="Arial" w:hAnsi="Arial" w:cs="Arial"/>
        </w:rPr>
        <w:t xml:space="preserve"> </w:t>
      </w:r>
      <w:proofErr w:type="spellStart"/>
      <w:r w:rsidR="00E416F9">
        <w:rPr>
          <w:rFonts w:ascii="Arial" w:hAnsi="Arial" w:cs="Arial"/>
        </w:rPr>
        <w:t>podmjere</w:t>
      </w:r>
      <w:proofErr w:type="spellEnd"/>
      <w:r w:rsidR="00E416F9">
        <w:rPr>
          <w:rFonts w:ascii="Arial" w:hAnsi="Arial" w:cs="Arial"/>
        </w:rPr>
        <w:t xml:space="preserve"> 6.4,</w:t>
      </w:r>
      <w:r w:rsidR="00894D66" w:rsidRPr="003723B6">
        <w:rPr>
          <w:rFonts w:ascii="Arial" w:hAnsi="Arial" w:cs="Arial"/>
        </w:rPr>
        <w:t xml:space="preserve"> u kojoj </w:t>
      </w:r>
      <w:r w:rsidR="00423310">
        <w:rPr>
          <w:rFonts w:ascii="Arial" w:hAnsi="Arial" w:cs="Arial"/>
        </w:rPr>
        <w:t>subjekti</w:t>
      </w:r>
      <w:r w:rsidR="00423310" w:rsidRPr="003723B6">
        <w:rPr>
          <w:rFonts w:ascii="Arial" w:hAnsi="Arial" w:cs="Arial"/>
        </w:rPr>
        <w:t xml:space="preserve"> </w:t>
      </w:r>
      <w:r w:rsidR="00894D66" w:rsidRPr="003723B6">
        <w:rPr>
          <w:rFonts w:ascii="Arial" w:hAnsi="Arial" w:cs="Arial"/>
        </w:rPr>
        <w:t xml:space="preserve">srednje veličine nisu prihvatljivi) </w:t>
      </w:r>
      <w:r w:rsidRPr="003723B6">
        <w:rPr>
          <w:rFonts w:ascii="Arial" w:hAnsi="Arial" w:cs="Arial"/>
        </w:rPr>
        <w:t>koj</w:t>
      </w:r>
      <w:r w:rsidR="00EC2A83" w:rsidRPr="003723B6">
        <w:rPr>
          <w:rFonts w:ascii="Arial" w:hAnsi="Arial" w:cs="Arial"/>
        </w:rPr>
        <w:t>i</w:t>
      </w:r>
      <w:r w:rsidRPr="003723B6">
        <w:rPr>
          <w:rFonts w:ascii="Arial" w:hAnsi="Arial" w:cs="Arial"/>
        </w:rPr>
        <w:t>:</w:t>
      </w:r>
    </w:p>
    <w:p w14:paraId="0038903E" w14:textId="5131C9CC" w:rsidR="00894D66" w:rsidRPr="003723B6" w:rsidRDefault="00894D66" w:rsidP="00812C2F">
      <w:pPr>
        <w:pStyle w:val="ListParagraph"/>
        <w:numPr>
          <w:ilvl w:val="0"/>
          <w:numId w:val="26"/>
        </w:numPr>
        <w:spacing w:before="120" w:after="120" w:line="360" w:lineRule="auto"/>
        <w:ind w:left="284" w:hanging="284"/>
        <w:jc w:val="both"/>
        <w:rPr>
          <w:rFonts w:ascii="Arial" w:hAnsi="Arial" w:cs="Arial"/>
        </w:rPr>
      </w:pPr>
      <w:r w:rsidRPr="003723B6">
        <w:rPr>
          <w:rFonts w:ascii="Arial" w:hAnsi="Arial" w:cs="Arial"/>
        </w:rPr>
        <w:t>su registriran</w:t>
      </w:r>
      <w:r w:rsidR="00EC2A83" w:rsidRPr="003723B6">
        <w:rPr>
          <w:rFonts w:ascii="Arial" w:hAnsi="Arial" w:cs="Arial"/>
        </w:rPr>
        <w:t>i</w:t>
      </w:r>
      <w:r w:rsidR="009F0118">
        <w:rPr>
          <w:rFonts w:ascii="Arial" w:hAnsi="Arial" w:cs="Arial"/>
        </w:rPr>
        <w:t>/upisani</w:t>
      </w:r>
      <w:r w:rsidRPr="003723B6">
        <w:rPr>
          <w:rFonts w:ascii="Arial" w:hAnsi="Arial" w:cs="Arial"/>
        </w:rPr>
        <w:t xml:space="preserve"> kao obiteljsko poljoprivredno gospodarstvo, obrt, trgovačko društvo, zadruga, proizvođačka organizacija ili druga pravna osoba</w:t>
      </w:r>
      <w:r w:rsidR="00063997" w:rsidRPr="003723B6">
        <w:rPr>
          <w:rFonts w:ascii="Arial" w:hAnsi="Arial" w:cs="Arial"/>
        </w:rPr>
        <w:t>;</w:t>
      </w:r>
    </w:p>
    <w:p w14:paraId="54EC09B7" w14:textId="4825BA41" w:rsidR="00894D66" w:rsidRPr="003723B6" w:rsidRDefault="00894D66" w:rsidP="00812C2F">
      <w:pPr>
        <w:pStyle w:val="ListParagraph"/>
        <w:numPr>
          <w:ilvl w:val="0"/>
          <w:numId w:val="26"/>
        </w:numPr>
        <w:spacing w:before="120" w:after="120" w:line="360" w:lineRule="auto"/>
        <w:ind w:left="284" w:hanging="284"/>
        <w:jc w:val="both"/>
        <w:rPr>
          <w:rFonts w:ascii="Arial" w:hAnsi="Arial" w:cs="Arial"/>
        </w:rPr>
      </w:pPr>
      <w:r w:rsidRPr="003723B6">
        <w:rPr>
          <w:rFonts w:ascii="Arial" w:hAnsi="Arial" w:cs="Arial"/>
        </w:rPr>
        <w:t xml:space="preserve">u trenutku </w:t>
      </w:r>
      <w:r w:rsidR="002F28E2">
        <w:rPr>
          <w:rFonts w:ascii="Arial" w:hAnsi="Arial" w:cs="Arial"/>
        </w:rPr>
        <w:t>ulaganja i tijekom povrata kredita</w:t>
      </w:r>
      <w:r w:rsidRPr="003723B6">
        <w:rPr>
          <w:rFonts w:ascii="Arial" w:hAnsi="Arial" w:cs="Arial"/>
        </w:rPr>
        <w:t xml:space="preserve"> pod jamstvom imaju registrirano mjesto poslovanja u </w:t>
      </w:r>
      <w:r w:rsidR="00BC6328">
        <w:rPr>
          <w:rFonts w:ascii="Arial" w:hAnsi="Arial" w:cs="Arial"/>
        </w:rPr>
        <w:t>Republici Hrvatskoj</w:t>
      </w:r>
      <w:r w:rsidR="00063997" w:rsidRPr="003723B6">
        <w:rPr>
          <w:rFonts w:ascii="Arial" w:hAnsi="Arial" w:cs="Arial"/>
        </w:rPr>
        <w:t>;</w:t>
      </w:r>
    </w:p>
    <w:p w14:paraId="61074FA1" w14:textId="4F884BD4" w:rsidR="00894D66" w:rsidRDefault="00894D66" w:rsidP="00812C2F">
      <w:pPr>
        <w:pStyle w:val="ListParagraph"/>
        <w:numPr>
          <w:ilvl w:val="0"/>
          <w:numId w:val="26"/>
        </w:numPr>
        <w:spacing w:before="120" w:after="120" w:line="360" w:lineRule="auto"/>
        <w:ind w:left="284" w:hanging="284"/>
        <w:jc w:val="both"/>
        <w:rPr>
          <w:rFonts w:ascii="Arial" w:hAnsi="Arial" w:cs="Arial"/>
        </w:rPr>
      </w:pPr>
      <w:r w:rsidRPr="003723B6">
        <w:rPr>
          <w:rFonts w:ascii="Arial" w:hAnsi="Arial" w:cs="Arial"/>
        </w:rPr>
        <w:t>čija se gospoda</w:t>
      </w:r>
      <w:r w:rsidR="002F28E2">
        <w:rPr>
          <w:rFonts w:ascii="Arial" w:hAnsi="Arial" w:cs="Arial"/>
        </w:rPr>
        <w:t>rska djelatnost za koju je kredit</w:t>
      </w:r>
      <w:r w:rsidRPr="003723B6">
        <w:rPr>
          <w:rFonts w:ascii="Arial" w:hAnsi="Arial" w:cs="Arial"/>
        </w:rPr>
        <w:t xml:space="preserve"> pod jamstvom isplaćen nalazi u Republici Hrvatskoj</w:t>
      </w:r>
      <w:r w:rsidR="00063997" w:rsidRPr="003723B6">
        <w:rPr>
          <w:rFonts w:ascii="Arial" w:hAnsi="Arial" w:cs="Arial"/>
        </w:rPr>
        <w:t>;</w:t>
      </w:r>
    </w:p>
    <w:p w14:paraId="60B8EE54" w14:textId="144F9CC7" w:rsidR="0013701D" w:rsidRDefault="0013701D" w:rsidP="00812C2F">
      <w:pPr>
        <w:pStyle w:val="ListParagraph"/>
        <w:numPr>
          <w:ilvl w:val="0"/>
          <w:numId w:val="26"/>
        </w:numPr>
        <w:spacing w:before="120" w:after="120" w:line="360" w:lineRule="auto"/>
        <w:ind w:left="284" w:hanging="284"/>
        <w:jc w:val="both"/>
        <w:rPr>
          <w:rFonts w:ascii="Arial" w:hAnsi="Arial" w:cs="Arial"/>
        </w:rPr>
      </w:pPr>
      <w:r>
        <w:rPr>
          <w:rFonts w:ascii="Arial" w:hAnsi="Arial" w:cs="Arial"/>
        </w:rPr>
        <w:t>su u privatnom vlasništvu više od 50%</w:t>
      </w:r>
      <w:r w:rsidR="002C6944">
        <w:rPr>
          <w:rFonts w:ascii="Arial" w:hAnsi="Arial" w:cs="Arial"/>
        </w:rPr>
        <w:t>;</w:t>
      </w:r>
    </w:p>
    <w:p w14:paraId="711FE0B9" w14:textId="6EFCFB36" w:rsidR="005832AC" w:rsidRPr="00BC6328" w:rsidRDefault="005832AC" w:rsidP="00812C2F">
      <w:pPr>
        <w:pStyle w:val="ListParagraph"/>
        <w:numPr>
          <w:ilvl w:val="0"/>
          <w:numId w:val="26"/>
        </w:numPr>
        <w:spacing w:before="120" w:after="120" w:line="360" w:lineRule="auto"/>
        <w:ind w:left="284" w:hanging="284"/>
        <w:jc w:val="both"/>
        <w:rPr>
          <w:rFonts w:ascii="Arial" w:hAnsi="Arial" w:cs="Arial"/>
        </w:rPr>
      </w:pPr>
      <w:r w:rsidRPr="00BC6328">
        <w:rPr>
          <w:rFonts w:ascii="Arial" w:hAnsi="Arial" w:cs="Arial"/>
        </w:rPr>
        <w:t>imaju minimalno jednog zaposlenog ili će zapošljavanje biti realizirano u roku od 6 mjeseci od iskorištenja kredita</w:t>
      </w:r>
    </w:p>
    <w:p w14:paraId="43BCD895" w14:textId="2D1B3B96" w:rsidR="00101FCF" w:rsidRPr="003723B6" w:rsidRDefault="00101FCF" w:rsidP="00812C2F">
      <w:pPr>
        <w:pStyle w:val="ListParagraph"/>
        <w:numPr>
          <w:ilvl w:val="0"/>
          <w:numId w:val="26"/>
        </w:numPr>
        <w:spacing w:before="120" w:after="120" w:line="360" w:lineRule="auto"/>
        <w:ind w:left="284" w:hanging="284"/>
        <w:jc w:val="both"/>
        <w:rPr>
          <w:rFonts w:ascii="Arial" w:hAnsi="Arial" w:cs="Arial"/>
        </w:rPr>
      </w:pPr>
      <w:r w:rsidRPr="003723B6">
        <w:rPr>
          <w:rFonts w:ascii="Arial" w:hAnsi="Arial" w:cs="Arial"/>
        </w:rPr>
        <w:t xml:space="preserve">nemaju žiro-račun neprekidno blokiran dulje od </w:t>
      </w:r>
      <w:r w:rsidR="00BC6328">
        <w:rPr>
          <w:rFonts w:ascii="Arial" w:hAnsi="Arial" w:cs="Arial"/>
        </w:rPr>
        <w:t>30</w:t>
      </w:r>
      <w:r w:rsidRPr="003723B6">
        <w:rPr>
          <w:rFonts w:ascii="Arial" w:hAnsi="Arial" w:cs="Arial"/>
        </w:rPr>
        <w:t xml:space="preserve"> dana u posljednjih 6 mjeseci</w:t>
      </w:r>
      <w:r w:rsidR="00063997" w:rsidRPr="003723B6">
        <w:rPr>
          <w:rFonts w:ascii="Arial" w:hAnsi="Arial" w:cs="Arial"/>
        </w:rPr>
        <w:t>;</w:t>
      </w:r>
    </w:p>
    <w:p w14:paraId="3ECDA598" w14:textId="2E20454D" w:rsidR="00870B33" w:rsidRPr="003723B6" w:rsidRDefault="00870B33" w:rsidP="00812C2F">
      <w:pPr>
        <w:pStyle w:val="ListParagraph"/>
        <w:numPr>
          <w:ilvl w:val="0"/>
          <w:numId w:val="26"/>
        </w:numPr>
        <w:spacing w:before="120" w:after="120" w:line="360" w:lineRule="auto"/>
        <w:ind w:left="284" w:hanging="284"/>
        <w:jc w:val="both"/>
        <w:rPr>
          <w:rFonts w:ascii="Arial" w:hAnsi="Arial" w:cs="Arial"/>
        </w:rPr>
      </w:pPr>
      <w:r w:rsidRPr="003723B6">
        <w:rPr>
          <w:rFonts w:ascii="Arial" w:hAnsi="Arial" w:cs="Arial"/>
        </w:rPr>
        <w:t>imaju podmirene</w:t>
      </w:r>
      <w:r w:rsidR="00101FCF" w:rsidRPr="003723B6">
        <w:rPr>
          <w:rFonts w:ascii="Arial" w:hAnsi="Arial" w:cs="Arial"/>
        </w:rPr>
        <w:t xml:space="preserve"> obvez</w:t>
      </w:r>
      <w:r w:rsidRPr="003723B6">
        <w:rPr>
          <w:rFonts w:ascii="Arial" w:hAnsi="Arial" w:cs="Arial"/>
        </w:rPr>
        <w:t>e</w:t>
      </w:r>
      <w:r w:rsidR="00101FCF" w:rsidRPr="003723B6">
        <w:rPr>
          <w:rFonts w:ascii="Arial" w:hAnsi="Arial" w:cs="Arial"/>
        </w:rPr>
        <w:t xml:space="preserve"> prema državi ili je s državom dogovoreno reprogramiranje obveza sukladno Zakonu o posebnoj mjeri naplate poreznog duga uzrokovanoga gospodarskom krizom</w:t>
      </w:r>
      <w:r w:rsidR="00E416F9">
        <w:rPr>
          <w:rStyle w:val="FootnoteReference"/>
          <w:rFonts w:ascii="Arial" w:hAnsi="Arial" w:cs="Arial"/>
        </w:rPr>
        <w:footnoteReference w:id="5"/>
      </w:r>
      <w:r w:rsidR="00063997" w:rsidRPr="003723B6">
        <w:rPr>
          <w:rFonts w:ascii="Arial" w:hAnsi="Arial" w:cs="Arial"/>
        </w:rPr>
        <w:t>;</w:t>
      </w:r>
    </w:p>
    <w:p w14:paraId="72568D69" w14:textId="427D5C33" w:rsidR="00101FCF" w:rsidRPr="003723B6" w:rsidRDefault="00101FCF" w:rsidP="00812C2F">
      <w:pPr>
        <w:pStyle w:val="ListParagraph"/>
        <w:numPr>
          <w:ilvl w:val="0"/>
          <w:numId w:val="26"/>
        </w:numPr>
        <w:spacing w:before="120" w:after="120" w:line="360" w:lineRule="auto"/>
        <w:ind w:left="284" w:hanging="284"/>
        <w:jc w:val="both"/>
        <w:rPr>
          <w:rFonts w:ascii="Arial" w:hAnsi="Arial" w:cs="Arial"/>
        </w:rPr>
      </w:pPr>
      <w:r w:rsidRPr="003723B6">
        <w:rPr>
          <w:rFonts w:ascii="Arial" w:hAnsi="Arial" w:cs="Arial"/>
        </w:rPr>
        <w:lastRenderedPageBreak/>
        <w:t>imaju zatvorenu financijsku konstrukciju</w:t>
      </w:r>
      <w:r w:rsidR="00870B33" w:rsidRPr="003723B6">
        <w:rPr>
          <w:rFonts w:ascii="Arial" w:hAnsi="Arial" w:cs="Arial"/>
        </w:rPr>
        <w:t xml:space="preserve"> investicije</w:t>
      </w:r>
      <w:r w:rsidR="00063997" w:rsidRPr="003723B6">
        <w:rPr>
          <w:rFonts w:ascii="Arial" w:hAnsi="Arial" w:cs="Arial"/>
        </w:rPr>
        <w:t>;</w:t>
      </w:r>
    </w:p>
    <w:p w14:paraId="7D7BE323" w14:textId="5E46F814" w:rsidR="00101FCF" w:rsidRPr="003723B6" w:rsidRDefault="00101FCF" w:rsidP="00812C2F">
      <w:pPr>
        <w:pStyle w:val="ListParagraph"/>
        <w:numPr>
          <w:ilvl w:val="0"/>
          <w:numId w:val="26"/>
        </w:numPr>
        <w:spacing w:before="120" w:after="120" w:line="360" w:lineRule="auto"/>
        <w:ind w:left="284" w:hanging="284"/>
        <w:jc w:val="both"/>
        <w:rPr>
          <w:rFonts w:ascii="Arial" w:hAnsi="Arial" w:cs="Arial"/>
        </w:rPr>
      </w:pPr>
      <w:r w:rsidRPr="003723B6">
        <w:rPr>
          <w:rFonts w:ascii="Arial" w:hAnsi="Arial" w:cs="Arial"/>
        </w:rPr>
        <w:t>nisu u financijskim poteškoćama sukladno definiciji iz važećih propisa o državnim potporama i/ili potporama male vrijednosti</w:t>
      </w:r>
      <w:r w:rsidR="00063997" w:rsidRPr="003723B6">
        <w:rPr>
          <w:rFonts w:ascii="Arial" w:hAnsi="Arial" w:cs="Arial"/>
        </w:rPr>
        <w:t>;</w:t>
      </w:r>
    </w:p>
    <w:p w14:paraId="02129ADF" w14:textId="750C2B29" w:rsidR="00106F25" w:rsidRPr="003723B6" w:rsidRDefault="00101FCF" w:rsidP="00812C2F">
      <w:pPr>
        <w:pStyle w:val="ListParagraph"/>
        <w:numPr>
          <w:ilvl w:val="0"/>
          <w:numId w:val="26"/>
        </w:numPr>
        <w:spacing w:before="120" w:after="120" w:line="360" w:lineRule="auto"/>
        <w:ind w:left="284" w:hanging="284"/>
        <w:jc w:val="both"/>
        <w:rPr>
          <w:rFonts w:ascii="Arial" w:hAnsi="Arial" w:cs="Arial"/>
        </w:rPr>
      </w:pPr>
      <w:r w:rsidRPr="003723B6">
        <w:rPr>
          <w:rFonts w:ascii="Arial" w:hAnsi="Arial" w:cs="Arial"/>
        </w:rPr>
        <w:t xml:space="preserve">imaju ekonomski opravdano </w:t>
      </w:r>
      <w:r w:rsidR="001317D9" w:rsidRPr="003723B6">
        <w:rPr>
          <w:rFonts w:ascii="Arial" w:hAnsi="Arial" w:cs="Arial"/>
        </w:rPr>
        <w:t xml:space="preserve">i održivo </w:t>
      </w:r>
      <w:r w:rsidRPr="003723B6">
        <w:rPr>
          <w:rFonts w:ascii="Arial" w:hAnsi="Arial" w:cs="Arial"/>
        </w:rPr>
        <w:t>ulaganje</w:t>
      </w:r>
      <w:r w:rsidR="00106F25" w:rsidRPr="003723B6">
        <w:rPr>
          <w:rFonts w:ascii="Arial" w:hAnsi="Arial" w:cs="Arial"/>
        </w:rPr>
        <w:t xml:space="preserve"> u skladu sa svrhom </w:t>
      </w:r>
      <w:proofErr w:type="spellStart"/>
      <w:r w:rsidR="00106F25" w:rsidRPr="003723B6">
        <w:rPr>
          <w:rFonts w:ascii="Arial" w:hAnsi="Arial" w:cs="Arial"/>
        </w:rPr>
        <w:t>podmjere</w:t>
      </w:r>
      <w:proofErr w:type="spellEnd"/>
      <w:r w:rsidR="00106F25" w:rsidRPr="003723B6">
        <w:rPr>
          <w:rFonts w:ascii="Arial" w:hAnsi="Arial" w:cs="Arial"/>
        </w:rPr>
        <w:t xml:space="preserve"> i pripadajuć</w:t>
      </w:r>
      <w:r w:rsidR="0091402A">
        <w:rPr>
          <w:rFonts w:ascii="Arial" w:hAnsi="Arial" w:cs="Arial"/>
        </w:rPr>
        <w:t>im tipom</w:t>
      </w:r>
      <w:r w:rsidR="00106F25" w:rsidRPr="003723B6">
        <w:rPr>
          <w:rFonts w:ascii="Arial" w:hAnsi="Arial" w:cs="Arial"/>
        </w:rPr>
        <w:t xml:space="preserve"> operacij</w:t>
      </w:r>
      <w:r w:rsidR="0091402A">
        <w:rPr>
          <w:rFonts w:ascii="Arial" w:hAnsi="Arial" w:cs="Arial"/>
        </w:rPr>
        <w:t>e</w:t>
      </w:r>
      <w:r w:rsidR="003719E6" w:rsidRPr="003723B6">
        <w:rPr>
          <w:rFonts w:ascii="Arial" w:hAnsi="Arial" w:cs="Arial"/>
        </w:rPr>
        <w:t xml:space="preserve"> </w:t>
      </w:r>
      <w:r w:rsidR="004D484E" w:rsidRPr="003723B6">
        <w:rPr>
          <w:rFonts w:ascii="Arial" w:hAnsi="Arial" w:cs="Arial"/>
        </w:rPr>
        <w:t>(</w:t>
      </w:r>
      <w:r w:rsidR="00106F25" w:rsidRPr="003723B6">
        <w:rPr>
          <w:rFonts w:ascii="Arial" w:hAnsi="Arial" w:cs="Arial"/>
        </w:rPr>
        <w:t xml:space="preserve">u okviru poslovnog plana, </w:t>
      </w:r>
      <w:r w:rsidR="00732963">
        <w:rPr>
          <w:rFonts w:ascii="Arial" w:hAnsi="Arial" w:cs="Arial"/>
        </w:rPr>
        <w:t>potencijalni krajnji primatelj</w:t>
      </w:r>
      <w:r w:rsidR="00732963" w:rsidRPr="003723B6">
        <w:rPr>
          <w:rFonts w:ascii="Arial" w:hAnsi="Arial" w:cs="Arial"/>
        </w:rPr>
        <w:t xml:space="preserve"> </w:t>
      </w:r>
      <w:r w:rsidR="00EC2A83" w:rsidRPr="003723B6">
        <w:rPr>
          <w:rFonts w:ascii="Arial" w:hAnsi="Arial" w:cs="Arial"/>
        </w:rPr>
        <w:t>je</w:t>
      </w:r>
      <w:r w:rsidR="00106F25" w:rsidRPr="003723B6">
        <w:rPr>
          <w:rFonts w:ascii="Arial" w:hAnsi="Arial" w:cs="Arial"/>
        </w:rPr>
        <w:t xml:space="preserve"> dužan ra</w:t>
      </w:r>
      <w:r w:rsidR="003719E6" w:rsidRPr="003723B6">
        <w:rPr>
          <w:rFonts w:ascii="Arial" w:hAnsi="Arial" w:cs="Arial"/>
        </w:rPr>
        <w:t>z</w:t>
      </w:r>
      <w:r w:rsidR="00106F25" w:rsidRPr="003723B6">
        <w:rPr>
          <w:rFonts w:ascii="Arial" w:hAnsi="Arial" w:cs="Arial"/>
        </w:rPr>
        <w:t>dvojiti elemente projektnog prijedloga na način da je vidljiv njihov doprinos mjerama PRR</w:t>
      </w:r>
      <w:r w:rsidR="002B3C13">
        <w:rPr>
          <w:rFonts w:ascii="Arial" w:hAnsi="Arial" w:cs="Arial"/>
        </w:rPr>
        <w:t xml:space="preserve"> 2014.-2020.</w:t>
      </w:r>
      <w:r w:rsidR="00106F25" w:rsidRPr="003723B6">
        <w:rPr>
          <w:rFonts w:ascii="Arial" w:hAnsi="Arial" w:cs="Arial"/>
        </w:rPr>
        <w:t xml:space="preserve"> (M04, M06, M08)</w:t>
      </w:r>
      <w:r w:rsidR="00EC2A83" w:rsidRPr="003723B6">
        <w:rPr>
          <w:rFonts w:ascii="Arial" w:hAnsi="Arial" w:cs="Arial"/>
        </w:rPr>
        <w:t>)</w:t>
      </w:r>
      <w:r w:rsidR="00106F25" w:rsidRPr="003723B6">
        <w:rPr>
          <w:rFonts w:ascii="Arial" w:hAnsi="Arial" w:cs="Arial"/>
        </w:rPr>
        <w:t>;</w:t>
      </w:r>
    </w:p>
    <w:p w14:paraId="299992D1" w14:textId="7E177837" w:rsidR="00063997" w:rsidRPr="003723B6" w:rsidRDefault="00063997" w:rsidP="00063997">
      <w:pPr>
        <w:pStyle w:val="ListParagraph"/>
        <w:numPr>
          <w:ilvl w:val="0"/>
          <w:numId w:val="26"/>
        </w:numPr>
        <w:spacing w:before="120" w:after="120" w:line="360" w:lineRule="auto"/>
        <w:ind w:left="284" w:hanging="284"/>
        <w:jc w:val="both"/>
        <w:rPr>
          <w:rFonts w:ascii="Arial" w:hAnsi="Arial" w:cs="Arial"/>
        </w:rPr>
      </w:pPr>
      <w:r w:rsidRPr="003723B6">
        <w:rPr>
          <w:rFonts w:ascii="Arial" w:hAnsi="Arial" w:cs="Arial"/>
        </w:rPr>
        <w:t xml:space="preserve">ne kasne u plaćanju i ispunjavaju sve obveze plaćanja bilo kojeg drugog </w:t>
      </w:r>
      <w:r w:rsidR="002F28E2">
        <w:rPr>
          <w:rFonts w:ascii="Arial" w:hAnsi="Arial" w:cs="Arial"/>
        </w:rPr>
        <w:t>kredita</w:t>
      </w:r>
      <w:r w:rsidR="009F0118">
        <w:rPr>
          <w:rFonts w:ascii="Arial" w:hAnsi="Arial" w:cs="Arial"/>
        </w:rPr>
        <w:t>/zajma</w:t>
      </w:r>
      <w:r w:rsidRPr="003723B6">
        <w:rPr>
          <w:rFonts w:ascii="Arial" w:hAnsi="Arial" w:cs="Arial"/>
        </w:rPr>
        <w:t xml:space="preserve"> ili leasinga kojeg je dodijelio HAMAG-BICRO ili druga financijska institucija prema provjerama koje su provedene u skladu s unutarnjim smjernicama i standardnom kreditnom politikom financijske institucije;</w:t>
      </w:r>
    </w:p>
    <w:p w14:paraId="07D85B27" w14:textId="1ACB3065" w:rsidR="00063997" w:rsidRPr="003723B6" w:rsidRDefault="00EC2A83" w:rsidP="00063997">
      <w:pPr>
        <w:pStyle w:val="ListParagraph"/>
        <w:numPr>
          <w:ilvl w:val="0"/>
          <w:numId w:val="26"/>
        </w:numPr>
        <w:spacing w:before="120" w:after="120" w:line="360" w:lineRule="auto"/>
        <w:ind w:left="284" w:hanging="284"/>
        <w:jc w:val="both"/>
        <w:rPr>
          <w:rFonts w:ascii="Arial" w:hAnsi="Arial" w:cs="Arial"/>
        </w:rPr>
      </w:pPr>
      <w:r w:rsidRPr="003723B6">
        <w:rPr>
          <w:rFonts w:ascii="Arial" w:hAnsi="Arial" w:cs="Arial"/>
        </w:rPr>
        <w:t>kod kojih se najmanje 50% ukupnog ulaganja odnosi na ulaganja u sektor mljekarstva</w:t>
      </w:r>
      <w:r w:rsidR="00D3158E">
        <w:rPr>
          <w:rStyle w:val="FootnoteReference"/>
          <w:rFonts w:ascii="Arial" w:hAnsi="Arial" w:cs="Arial"/>
        </w:rPr>
        <w:footnoteReference w:id="6"/>
      </w:r>
      <w:r w:rsidRPr="003723B6">
        <w:rPr>
          <w:rFonts w:ascii="Arial" w:hAnsi="Arial" w:cs="Arial"/>
        </w:rPr>
        <w:t xml:space="preserve"> ukoliko</w:t>
      </w:r>
      <w:r w:rsidR="00106F25" w:rsidRPr="003723B6">
        <w:rPr>
          <w:rFonts w:ascii="Arial" w:hAnsi="Arial" w:cs="Arial"/>
        </w:rPr>
        <w:t xml:space="preserve"> planiraju ulaganje u okviru posebnih pogodnosti za mljekarski sektor</w:t>
      </w:r>
      <w:r w:rsidR="00063997" w:rsidRPr="003723B6">
        <w:rPr>
          <w:rFonts w:ascii="Arial" w:hAnsi="Arial" w:cs="Arial"/>
        </w:rPr>
        <w:t>;</w:t>
      </w:r>
      <w:r w:rsidR="00106F25" w:rsidRPr="003723B6">
        <w:rPr>
          <w:rFonts w:ascii="Arial" w:hAnsi="Arial" w:cs="Arial"/>
        </w:rPr>
        <w:t xml:space="preserve"> </w:t>
      </w:r>
    </w:p>
    <w:p w14:paraId="14C5A86F" w14:textId="68E71CC9" w:rsidR="00101FCF" w:rsidRPr="003723B6" w:rsidRDefault="00142385" w:rsidP="00812C2F">
      <w:pPr>
        <w:pStyle w:val="ListParagraph"/>
        <w:numPr>
          <w:ilvl w:val="0"/>
          <w:numId w:val="26"/>
        </w:numPr>
        <w:spacing w:before="120" w:after="120" w:line="360" w:lineRule="auto"/>
        <w:ind w:left="284" w:hanging="284"/>
        <w:jc w:val="both"/>
        <w:rPr>
          <w:rFonts w:ascii="Arial" w:hAnsi="Arial" w:cs="Arial"/>
        </w:rPr>
      </w:pPr>
      <w:r w:rsidRPr="003723B6">
        <w:rPr>
          <w:rFonts w:ascii="Arial" w:hAnsi="Arial" w:cs="Arial"/>
        </w:rPr>
        <w:t>zadovoljavaju slijedeće kriterije</w:t>
      </w:r>
      <w:r w:rsidR="00B96315">
        <w:rPr>
          <w:rFonts w:ascii="Arial" w:hAnsi="Arial" w:cs="Arial"/>
        </w:rPr>
        <w:t xml:space="preserve"> </w:t>
      </w:r>
      <w:r w:rsidR="00B96315" w:rsidRPr="00B96315">
        <w:rPr>
          <w:rFonts w:ascii="Arial" w:hAnsi="Arial" w:cs="Arial"/>
        </w:rPr>
        <w:t>po pojedinim tipovima operacija:</w:t>
      </w:r>
    </w:p>
    <w:p w14:paraId="0B17CCC5" w14:textId="77777777" w:rsidR="002F1318" w:rsidRPr="003723B6" w:rsidRDefault="002F1318" w:rsidP="002F1318">
      <w:pPr>
        <w:pStyle w:val="ListParagraph"/>
        <w:spacing w:before="120" w:after="120" w:line="360" w:lineRule="auto"/>
        <w:ind w:left="284"/>
        <w:jc w:val="both"/>
        <w:rPr>
          <w:rFonts w:ascii="Arial" w:hAnsi="Arial" w:cs="Arial"/>
        </w:rPr>
      </w:pPr>
    </w:p>
    <w:p w14:paraId="5B537931" w14:textId="492C5D8C" w:rsidR="00894D66" w:rsidRPr="003723B6" w:rsidRDefault="00894D66" w:rsidP="00812C2F">
      <w:pPr>
        <w:pStyle w:val="ListParagraph"/>
        <w:numPr>
          <w:ilvl w:val="0"/>
          <w:numId w:val="43"/>
        </w:numPr>
        <w:spacing w:before="120" w:after="120" w:line="360" w:lineRule="auto"/>
        <w:ind w:left="567" w:hanging="284"/>
        <w:jc w:val="both"/>
        <w:rPr>
          <w:rFonts w:ascii="Arial" w:hAnsi="Arial" w:cs="Arial"/>
          <w:u w:val="single"/>
        </w:rPr>
      </w:pPr>
      <w:r w:rsidRPr="003723B6">
        <w:rPr>
          <w:rFonts w:ascii="Arial" w:hAnsi="Arial" w:cs="Arial"/>
          <w:bCs/>
          <w:u w:val="single"/>
          <w:lang w:eastAsia="hr-HR"/>
        </w:rPr>
        <w:t xml:space="preserve">za </w:t>
      </w:r>
      <w:r w:rsidR="00E416F9">
        <w:rPr>
          <w:rFonts w:ascii="Arial" w:hAnsi="Arial" w:cs="Arial"/>
          <w:bCs/>
          <w:u w:val="single"/>
          <w:lang w:eastAsia="hr-HR"/>
        </w:rPr>
        <w:t xml:space="preserve">tip </w:t>
      </w:r>
      <w:r w:rsidRPr="003723B6">
        <w:rPr>
          <w:rFonts w:ascii="Arial" w:hAnsi="Arial" w:cs="Arial"/>
          <w:bCs/>
          <w:u w:val="single"/>
          <w:lang w:eastAsia="hr-HR"/>
        </w:rPr>
        <w:t>operacij</w:t>
      </w:r>
      <w:r w:rsidR="00E416F9">
        <w:rPr>
          <w:rFonts w:ascii="Arial" w:hAnsi="Arial" w:cs="Arial"/>
          <w:bCs/>
          <w:u w:val="single"/>
          <w:lang w:eastAsia="hr-HR"/>
        </w:rPr>
        <w:t>e</w:t>
      </w:r>
      <w:r w:rsidRPr="003723B6">
        <w:rPr>
          <w:rFonts w:ascii="Arial" w:hAnsi="Arial" w:cs="Arial"/>
          <w:bCs/>
          <w:u w:val="single"/>
          <w:lang w:eastAsia="hr-HR"/>
        </w:rPr>
        <w:t xml:space="preserve"> 4.1.1. </w:t>
      </w:r>
      <w:r w:rsidRPr="003723B6">
        <w:rPr>
          <w:rFonts w:ascii="Arial" w:hAnsi="Arial" w:cs="Arial"/>
          <w:u w:val="single"/>
        </w:rPr>
        <w:t>RESTRUKTURIRANJE, MODERNIZACIJA I POVEĆANJE KONKURENTNOSTI POLJOPRIVREDNIH GOSPODARSTAVA</w:t>
      </w:r>
    </w:p>
    <w:p w14:paraId="2C5D3B19" w14:textId="05484887" w:rsidR="00894D66" w:rsidRPr="003723B6" w:rsidRDefault="00894D66" w:rsidP="00812C2F">
      <w:pPr>
        <w:pStyle w:val="ListParagraph"/>
        <w:numPr>
          <w:ilvl w:val="0"/>
          <w:numId w:val="47"/>
        </w:numPr>
        <w:spacing w:before="120" w:after="120" w:line="360" w:lineRule="auto"/>
        <w:ind w:left="851" w:hanging="284"/>
        <w:jc w:val="both"/>
        <w:rPr>
          <w:rFonts w:ascii="Arial" w:hAnsi="Arial" w:cs="Arial"/>
        </w:rPr>
      </w:pPr>
      <w:r w:rsidRPr="003723B6">
        <w:rPr>
          <w:rFonts w:ascii="Arial" w:eastAsia="Times New Roman" w:hAnsi="Arial" w:cs="Arial"/>
          <w:lang w:eastAsia="hr-HR"/>
        </w:rPr>
        <w:t>upisani su u Upisnik poljoprivrednika i/ili su fizičke i pravne osobe s upisanim stočnim fondom u Jedinstveni registar životinja (</w:t>
      </w:r>
      <w:proofErr w:type="spellStart"/>
      <w:r w:rsidRPr="003723B6">
        <w:rPr>
          <w:rFonts w:ascii="Arial" w:eastAsia="Times New Roman" w:hAnsi="Arial" w:cs="Arial"/>
          <w:lang w:eastAsia="hr-HR"/>
        </w:rPr>
        <w:t>Animal</w:t>
      </w:r>
      <w:proofErr w:type="spellEnd"/>
      <w:r w:rsidRPr="003723B6">
        <w:rPr>
          <w:rFonts w:ascii="Arial" w:eastAsia="Times New Roman" w:hAnsi="Arial" w:cs="Arial"/>
          <w:lang w:eastAsia="hr-HR"/>
        </w:rPr>
        <w:t xml:space="preserve"> </w:t>
      </w:r>
      <w:proofErr w:type="spellStart"/>
      <w:r w:rsidRPr="003723B6">
        <w:rPr>
          <w:rFonts w:ascii="Arial" w:eastAsia="Times New Roman" w:hAnsi="Arial" w:cs="Arial"/>
          <w:lang w:eastAsia="hr-HR"/>
        </w:rPr>
        <w:t>Register</w:t>
      </w:r>
      <w:proofErr w:type="spellEnd"/>
      <w:r w:rsidRPr="003723B6">
        <w:rPr>
          <w:rFonts w:ascii="Arial" w:eastAsia="Times New Roman" w:hAnsi="Arial" w:cs="Arial"/>
          <w:lang w:eastAsia="hr-HR"/>
        </w:rPr>
        <w:t>)</w:t>
      </w:r>
      <w:r w:rsidR="00DE5DA3">
        <w:rPr>
          <w:rFonts w:ascii="Arial" w:eastAsia="Times New Roman" w:hAnsi="Arial" w:cs="Arial"/>
          <w:lang w:eastAsia="hr-HR"/>
        </w:rPr>
        <w:t xml:space="preserve">, uključujući </w:t>
      </w:r>
      <w:r w:rsidR="00D3158E" w:rsidRPr="003723B6">
        <w:rPr>
          <w:rFonts w:ascii="Arial" w:eastAsia="Times New Roman" w:hAnsi="Arial" w:cs="Arial"/>
          <w:lang w:eastAsia="hr-HR"/>
        </w:rPr>
        <w:t>proizvođačke grupe i organizacije priznate sukladno posebnim propisima kojima se uređuje rad proizvođačkih organizacija</w:t>
      </w:r>
      <w:r w:rsidR="00DE5DA3">
        <w:rPr>
          <w:rFonts w:ascii="Arial" w:eastAsia="Times New Roman" w:hAnsi="Arial" w:cs="Arial"/>
          <w:lang w:eastAsia="hr-HR"/>
        </w:rPr>
        <w:t xml:space="preserve"> koje su upisane u navedeni Upisnik/Registar</w:t>
      </w:r>
      <w:r w:rsidR="00D3158E">
        <w:rPr>
          <w:rFonts w:ascii="Arial" w:hAnsi="Arial" w:cs="Arial"/>
        </w:rPr>
        <w:t xml:space="preserve">; </w:t>
      </w:r>
      <w:r w:rsidR="00106F25" w:rsidRPr="003723B6">
        <w:rPr>
          <w:rFonts w:ascii="Arial" w:hAnsi="Arial" w:cs="Arial"/>
        </w:rPr>
        <w:t xml:space="preserve">ukoliko regulativa zahtjeva, </w:t>
      </w:r>
      <w:r w:rsidR="00732963">
        <w:rPr>
          <w:rFonts w:ascii="Arial" w:hAnsi="Arial" w:cs="Arial"/>
        </w:rPr>
        <w:t>krajnji primatelj</w:t>
      </w:r>
      <w:r w:rsidR="00732963" w:rsidRPr="003723B6">
        <w:rPr>
          <w:rFonts w:ascii="Arial" w:hAnsi="Arial" w:cs="Arial"/>
        </w:rPr>
        <w:t xml:space="preserve"> </w:t>
      </w:r>
      <w:r w:rsidR="00106F25" w:rsidRPr="003723B6">
        <w:rPr>
          <w:rFonts w:ascii="Arial" w:hAnsi="Arial" w:cs="Arial"/>
        </w:rPr>
        <w:t>također mora biti registriran/upisan i u drugim relevantnim registrima/upisnicima</w:t>
      </w:r>
    </w:p>
    <w:p w14:paraId="07BCA42A" w14:textId="77777777" w:rsidR="00894D66" w:rsidRPr="003723B6" w:rsidRDefault="00894D66" w:rsidP="00812C2F">
      <w:pPr>
        <w:pStyle w:val="ListParagraph"/>
        <w:numPr>
          <w:ilvl w:val="0"/>
          <w:numId w:val="47"/>
        </w:numPr>
        <w:spacing w:before="120" w:after="120" w:line="360" w:lineRule="auto"/>
        <w:ind w:left="851" w:hanging="284"/>
        <w:jc w:val="both"/>
        <w:rPr>
          <w:rFonts w:ascii="Arial" w:eastAsia="Times New Roman" w:hAnsi="Arial" w:cs="Arial"/>
          <w:lang w:eastAsia="hr-HR"/>
        </w:rPr>
      </w:pPr>
      <w:r w:rsidRPr="003723B6">
        <w:rPr>
          <w:rFonts w:ascii="Arial" w:eastAsia="Times New Roman" w:hAnsi="Arial" w:cs="Arial"/>
          <w:lang w:eastAsia="hr-HR"/>
        </w:rPr>
        <w:t>ulažu u materijalnu i nematerijalnu imovinu koja se odnosi na poljoprivrednu proizvodnju, nove i inovativne tehnologije, novu opremu i zelene tehnologije (</w:t>
      </w:r>
      <w:proofErr w:type="spellStart"/>
      <w:r w:rsidRPr="003723B6">
        <w:rPr>
          <w:rFonts w:ascii="Arial" w:eastAsia="Times New Roman" w:hAnsi="Arial" w:cs="Arial"/>
          <w:lang w:eastAsia="hr-HR"/>
        </w:rPr>
        <w:t>greener</w:t>
      </w:r>
      <w:proofErr w:type="spellEnd"/>
      <w:r w:rsidRPr="003723B6">
        <w:rPr>
          <w:rFonts w:ascii="Arial" w:eastAsia="Times New Roman" w:hAnsi="Arial" w:cs="Arial"/>
          <w:lang w:eastAsia="hr-HR"/>
        </w:rPr>
        <w:t xml:space="preserve"> </w:t>
      </w:r>
      <w:proofErr w:type="spellStart"/>
      <w:r w:rsidRPr="003723B6">
        <w:rPr>
          <w:rFonts w:ascii="Arial" w:eastAsia="Times New Roman" w:hAnsi="Arial" w:cs="Arial"/>
          <w:lang w:eastAsia="hr-HR"/>
        </w:rPr>
        <w:t>technologies</w:t>
      </w:r>
      <w:proofErr w:type="spellEnd"/>
      <w:r w:rsidRPr="003723B6">
        <w:rPr>
          <w:rFonts w:ascii="Arial" w:eastAsia="Times New Roman" w:hAnsi="Arial" w:cs="Arial"/>
          <w:lang w:eastAsia="hr-HR"/>
        </w:rPr>
        <w:t>), restrukturiranje i modernizaciju farmi</w:t>
      </w:r>
      <w:r w:rsidRPr="003723B6">
        <w:rPr>
          <w:rFonts w:ascii="Arial" w:eastAsia="Times New Roman" w:hAnsi="Arial" w:cs="Arial"/>
          <w:vertAlign w:val="superscript"/>
          <w:lang w:eastAsia="hr-HR"/>
        </w:rPr>
        <w:footnoteReference w:id="7"/>
      </w:r>
      <w:r w:rsidRPr="003723B6">
        <w:rPr>
          <w:rFonts w:ascii="Arial" w:eastAsia="Times New Roman" w:hAnsi="Arial" w:cs="Arial"/>
          <w:lang w:eastAsia="hr-HR"/>
        </w:rPr>
        <w:t xml:space="preserve"> ili navodnjavanje</w:t>
      </w:r>
    </w:p>
    <w:p w14:paraId="747E844A" w14:textId="460DA3FE" w:rsidR="00894D66" w:rsidRPr="003723B6" w:rsidRDefault="00894D66" w:rsidP="00812C2F">
      <w:pPr>
        <w:pStyle w:val="ListParagraph"/>
        <w:numPr>
          <w:ilvl w:val="0"/>
          <w:numId w:val="43"/>
        </w:numPr>
        <w:spacing w:before="120" w:after="120" w:line="360" w:lineRule="auto"/>
        <w:ind w:left="567" w:hanging="283"/>
        <w:jc w:val="both"/>
        <w:rPr>
          <w:rFonts w:ascii="Arial" w:hAnsi="Arial" w:cs="Arial"/>
          <w:bCs/>
          <w:u w:val="single"/>
          <w:lang w:eastAsia="hr-HR"/>
        </w:rPr>
      </w:pPr>
      <w:r w:rsidRPr="003723B6">
        <w:rPr>
          <w:rFonts w:ascii="Arial" w:hAnsi="Arial" w:cs="Arial"/>
          <w:bCs/>
          <w:u w:val="single"/>
          <w:lang w:eastAsia="hr-HR"/>
        </w:rPr>
        <w:lastRenderedPageBreak/>
        <w:t xml:space="preserve">za </w:t>
      </w:r>
      <w:r w:rsidR="00E416F9">
        <w:rPr>
          <w:rFonts w:ascii="Arial" w:hAnsi="Arial" w:cs="Arial"/>
          <w:bCs/>
          <w:u w:val="single"/>
          <w:lang w:eastAsia="hr-HR"/>
        </w:rPr>
        <w:t xml:space="preserve">tip </w:t>
      </w:r>
      <w:r w:rsidRPr="003723B6">
        <w:rPr>
          <w:rFonts w:ascii="Arial" w:hAnsi="Arial" w:cs="Arial"/>
          <w:bCs/>
          <w:u w:val="single"/>
          <w:lang w:eastAsia="hr-HR"/>
        </w:rPr>
        <w:t>operacij</w:t>
      </w:r>
      <w:r w:rsidR="00E416F9">
        <w:rPr>
          <w:rFonts w:ascii="Arial" w:hAnsi="Arial" w:cs="Arial"/>
          <w:bCs/>
          <w:u w:val="single"/>
          <w:lang w:eastAsia="hr-HR"/>
        </w:rPr>
        <w:t>e</w:t>
      </w:r>
      <w:r w:rsidRPr="003723B6">
        <w:rPr>
          <w:rFonts w:ascii="Arial" w:hAnsi="Arial" w:cs="Arial"/>
          <w:bCs/>
          <w:u w:val="single"/>
          <w:lang w:eastAsia="hr-HR"/>
        </w:rPr>
        <w:t xml:space="preserve"> 4.1.2. ZBRINJAVANJE, RUKOVANJE I KORIŠTENJE STAJSKOG GNOJIVA U CILJU SMANJENJA ŠTETNOG UTJECAJA NA OKOLIŠ</w:t>
      </w:r>
    </w:p>
    <w:p w14:paraId="5E3B3CCF" w14:textId="294E0754" w:rsidR="00894D66" w:rsidRPr="003723B6" w:rsidRDefault="00894D66" w:rsidP="00812C2F">
      <w:pPr>
        <w:pStyle w:val="ListParagraph"/>
        <w:numPr>
          <w:ilvl w:val="0"/>
          <w:numId w:val="47"/>
        </w:numPr>
        <w:spacing w:before="120" w:after="120" w:line="360" w:lineRule="auto"/>
        <w:ind w:left="851" w:hanging="284"/>
        <w:jc w:val="both"/>
        <w:rPr>
          <w:rFonts w:ascii="Arial" w:eastAsia="Times New Roman" w:hAnsi="Arial" w:cs="Arial"/>
          <w:lang w:eastAsia="hr-HR"/>
        </w:rPr>
      </w:pPr>
      <w:r w:rsidRPr="003723B6">
        <w:rPr>
          <w:rFonts w:ascii="Arial" w:eastAsia="Times New Roman" w:hAnsi="Arial" w:cs="Arial"/>
          <w:lang w:eastAsia="hr-HR"/>
        </w:rPr>
        <w:t>upisani su u Upisnik poljoprivrednika i/ili su fizičke i pravne osobe s upisanim stočnim fondom u Jedinstveni registar životinja (</w:t>
      </w:r>
      <w:proofErr w:type="spellStart"/>
      <w:r w:rsidRPr="003723B6">
        <w:rPr>
          <w:rFonts w:ascii="Arial" w:eastAsia="Times New Roman" w:hAnsi="Arial" w:cs="Arial"/>
          <w:lang w:eastAsia="hr-HR"/>
        </w:rPr>
        <w:t>Animal</w:t>
      </w:r>
      <w:proofErr w:type="spellEnd"/>
      <w:r w:rsidRPr="003723B6">
        <w:rPr>
          <w:rFonts w:ascii="Arial" w:eastAsia="Times New Roman" w:hAnsi="Arial" w:cs="Arial"/>
          <w:lang w:eastAsia="hr-HR"/>
        </w:rPr>
        <w:t xml:space="preserve"> </w:t>
      </w:r>
      <w:proofErr w:type="spellStart"/>
      <w:r w:rsidRPr="003723B6">
        <w:rPr>
          <w:rFonts w:ascii="Arial" w:eastAsia="Times New Roman" w:hAnsi="Arial" w:cs="Arial"/>
          <w:lang w:eastAsia="hr-HR"/>
        </w:rPr>
        <w:t>Register</w:t>
      </w:r>
      <w:proofErr w:type="spellEnd"/>
      <w:r w:rsidRPr="003723B6">
        <w:rPr>
          <w:rFonts w:ascii="Arial" w:eastAsia="Times New Roman" w:hAnsi="Arial" w:cs="Arial"/>
          <w:lang w:eastAsia="hr-HR"/>
        </w:rPr>
        <w:t>) i/ili su proizvođačke grupe i organizacije priznate sukladno posebnim propisima kojima se uređuje rad proizvođačkih organizacija</w:t>
      </w:r>
      <w:r w:rsidR="00106F25" w:rsidRPr="003723B6">
        <w:rPr>
          <w:rFonts w:ascii="Arial" w:eastAsia="Times New Roman" w:hAnsi="Arial" w:cs="Arial"/>
          <w:lang w:eastAsia="hr-HR"/>
        </w:rPr>
        <w:t xml:space="preserve">; ukoliko regulativa zahtjeva, </w:t>
      </w:r>
      <w:r w:rsidR="00732963">
        <w:rPr>
          <w:rFonts w:ascii="Arial" w:hAnsi="Arial" w:cs="Arial"/>
        </w:rPr>
        <w:t>krajnji primatelj</w:t>
      </w:r>
      <w:r w:rsidR="00732963" w:rsidRPr="003723B6">
        <w:rPr>
          <w:rFonts w:ascii="Arial" w:hAnsi="Arial" w:cs="Arial"/>
        </w:rPr>
        <w:t xml:space="preserve"> </w:t>
      </w:r>
      <w:r w:rsidR="00106F25" w:rsidRPr="003723B6">
        <w:rPr>
          <w:rFonts w:ascii="Arial" w:eastAsia="Times New Roman" w:hAnsi="Arial" w:cs="Arial"/>
          <w:lang w:eastAsia="hr-HR"/>
        </w:rPr>
        <w:t>također mora biti registriran/upisan i u drugim relevantnim registrima/upisnicima</w:t>
      </w:r>
    </w:p>
    <w:p w14:paraId="7D8F5AA2" w14:textId="77777777" w:rsidR="00894D66" w:rsidRPr="003723B6" w:rsidRDefault="00894D66" w:rsidP="00812C2F">
      <w:pPr>
        <w:pStyle w:val="ListParagraph"/>
        <w:numPr>
          <w:ilvl w:val="0"/>
          <w:numId w:val="47"/>
        </w:numPr>
        <w:spacing w:before="120" w:after="120" w:line="360" w:lineRule="auto"/>
        <w:ind w:left="851" w:hanging="284"/>
        <w:jc w:val="both"/>
        <w:rPr>
          <w:rFonts w:ascii="Arial" w:eastAsia="Times New Roman" w:hAnsi="Arial" w:cs="Arial"/>
          <w:lang w:eastAsia="hr-HR"/>
        </w:rPr>
      </w:pPr>
      <w:r w:rsidRPr="003723B6">
        <w:rPr>
          <w:rFonts w:ascii="Arial" w:eastAsia="Times New Roman" w:hAnsi="Arial" w:cs="Arial"/>
          <w:lang w:eastAsia="hr-HR"/>
        </w:rPr>
        <w:t>ulažu u materijalnu i nematerijalnu imovinu koja se odnosi na skladištenje stajskog gnojiva, objekata za skladištenje i čuvanje te povezanu opremu</w:t>
      </w:r>
    </w:p>
    <w:p w14:paraId="7F94E259" w14:textId="77777777" w:rsidR="00894D66" w:rsidRPr="003723B6" w:rsidRDefault="00894D66" w:rsidP="00812C2F">
      <w:pPr>
        <w:spacing w:before="120" w:after="120" w:line="360" w:lineRule="auto"/>
        <w:jc w:val="both"/>
        <w:rPr>
          <w:rFonts w:ascii="Arial" w:hAnsi="Arial" w:cs="Arial"/>
        </w:rPr>
      </w:pPr>
    </w:p>
    <w:p w14:paraId="0DBC66F2" w14:textId="145922D7" w:rsidR="00894D66" w:rsidRPr="003723B6" w:rsidRDefault="00894D66" w:rsidP="00812C2F">
      <w:pPr>
        <w:pStyle w:val="ListParagraph"/>
        <w:numPr>
          <w:ilvl w:val="0"/>
          <w:numId w:val="43"/>
        </w:numPr>
        <w:spacing w:before="120" w:after="120" w:line="360" w:lineRule="auto"/>
        <w:ind w:left="567" w:hanging="283"/>
        <w:jc w:val="both"/>
        <w:rPr>
          <w:rFonts w:ascii="Arial" w:hAnsi="Arial" w:cs="Arial"/>
          <w:bCs/>
          <w:u w:val="single"/>
          <w:lang w:eastAsia="hr-HR"/>
        </w:rPr>
      </w:pPr>
      <w:r w:rsidRPr="003723B6">
        <w:rPr>
          <w:rFonts w:ascii="Arial" w:hAnsi="Arial" w:cs="Arial"/>
          <w:bCs/>
          <w:u w:val="single"/>
          <w:lang w:eastAsia="hr-HR"/>
        </w:rPr>
        <w:t xml:space="preserve">za </w:t>
      </w:r>
      <w:r w:rsidR="00E416F9">
        <w:rPr>
          <w:rFonts w:ascii="Arial" w:hAnsi="Arial" w:cs="Arial"/>
          <w:bCs/>
          <w:u w:val="single"/>
          <w:lang w:eastAsia="hr-HR"/>
        </w:rPr>
        <w:t xml:space="preserve">tip </w:t>
      </w:r>
      <w:r w:rsidRPr="003723B6">
        <w:rPr>
          <w:rFonts w:ascii="Arial" w:hAnsi="Arial" w:cs="Arial"/>
          <w:bCs/>
          <w:u w:val="single"/>
          <w:lang w:eastAsia="hr-HR"/>
        </w:rPr>
        <w:t>operacij</w:t>
      </w:r>
      <w:r w:rsidR="00E416F9">
        <w:rPr>
          <w:rFonts w:ascii="Arial" w:hAnsi="Arial" w:cs="Arial"/>
          <w:bCs/>
          <w:u w:val="single"/>
          <w:lang w:eastAsia="hr-HR"/>
        </w:rPr>
        <w:t>e</w:t>
      </w:r>
      <w:r w:rsidRPr="003723B6">
        <w:rPr>
          <w:rFonts w:ascii="Arial" w:hAnsi="Arial" w:cs="Arial"/>
          <w:bCs/>
          <w:u w:val="single"/>
          <w:lang w:eastAsia="hr-HR"/>
        </w:rPr>
        <w:t xml:space="preserve"> 4.1.3 KORIŠTENJE OBNOVLJIVIH IZVORA ENERGIJE</w:t>
      </w:r>
    </w:p>
    <w:p w14:paraId="3DE2FB4E" w14:textId="797B455A" w:rsidR="00894D66" w:rsidRPr="003723B6" w:rsidRDefault="00894D66" w:rsidP="00812C2F">
      <w:pPr>
        <w:pStyle w:val="ListParagraph"/>
        <w:numPr>
          <w:ilvl w:val="0"/>
          <w:numId w:val="47"/>
        </w:numPr>
        <w:spacing w:before="120" w:after="120" w:line="360" w:lineRule="auto"/>
        <w:ind w:left="851" w:hanging="284"/>
        <w:jc w:val="both"/>
        <w:rPr>
          <w:rFonts w:ascii="Arial" w:eastAsia="Times New Roman" w:hAnsi="Arial" w:cs="Arial"/>
          <w:lang w:eastAsia="hr-HR"/>
        </w:rPr>
      </w:pPr>
      <w:r w:rsidRPr="003723B6">
        <w:rPr>
          <w:rFonts w:ascii="Arial" w:eastAsia="Times New Roman" w:hAnsi="Arial" w:cs="Arial"/>
          <w:lang w:eastAsia="hr-HR"/>
        </w:rPr>
        <w:t>upisani su u Upisnik poljoprivrednika i/ili su fizičke i pravne osobe s upisanim stočnim fondom u Jedinstveni registar životinja (</w:t>
      </w:r>
      <w:proofErr w:type="spellStart"/>
      <w:r w:rsidRPr="003723B6">
        <w:rPr>
          <w:rFonts w:ascii="Arial" w:eastAsia="Times New Roman" w:hAnsi="Arial" w:cs="Arial"/>
          <w:lang w:eastAsia="hr-HR"/>
        </w:rPr>
        <w:t>Animal</w:t>
      </w:r>
      <w:proofErr w:type="spellEnd"/>
      <w:r w:rsidRPr="003723B6">
        <w:rPr>
          <w:rFonts w:ascii="Arial" w:eastAsia="Times New Roman" w:hAnsi="Arial" w:cs="Arial"/>
          <w:lang w:eastAsia="hr-HR"/>
        </w:rPr>
        <w:t xml:space="preserve"> </w:t>
      </w:r>
      <w:proofErr w:type="spellStart"/>
      <w:r w:rsidRPr="003723B6">
        <w:rPr>
          <w:rFonts w:ascii="Arial" w:eastAsia="Times New Roman" w:hAnsi="Arial" w:cs="Arial"/>
          <w:lang w:eastAsia="hr-HR"/>
        </w:rPr>
        <w:t>Register</w:t>
      </w:r>
      <w:proofErr w:type="spellEnd"/>
      <w:r w:rsidRPr="003723B6">
        <w:rPr>
          <w:rFonts w:ascii="Arial" w:eastAsia="Times New Roman" w:hAnsi="Arial" w:cs="Arial"/>
          <w:lang w:eastAsia="hr-HR"/>
        </w:rPr>
        <w:t>)</w:t>
      </w:r>
      <w:r w:rsidR="00D3158E" w:rsidRPr="00D3158E">
        <w:rPr>
          <w:rFonts w:ascii="Arial" w:eastAsia="Times New Roman" w:hAnsi="Arial" w:cs="Arial"/>
          <w:lang w:eastAsia="hr-HR"/>
        </w:rPr>
        <w:t xml:space="preserve"> </w:t>
      </w:r>
      <w:r w:rsidR="00D3158E" w:rsidRPr="003723B6">
        <w:rPr>
          <w:rFonts w:ascii="Arial" w:eastAsia="Times New Roman" w:hAnsi="Arial" w:cs="Arial"/>
          <w:lang w:eastAsia="hr-HR"/>
        </w:rPr>
        <w:t>i/ili su proizvođačke grupe i organizacije priznate sukladno posebnim propisima kojima se uređuje rad proizvođačkih organizacija</w:t>
      </w:r>
      <w:r w:rsidR="00106F25" w:rsidRPr="003723B6">
        <w:rPr>
          <w:rFonts w:ascii="Arial" w:eastAsia="Times New Roman" w:hAnsi="Arial" w:cs="Arial"/>
          <w:lang w:eastAsia="hr-HR"/>
        </w:rPr>
        <w:t>;</w:t>
      </w:r>
      <w:r w:rsidR="00D3158E">
        <w:rPr>
          <w:rFonts w:ascii="Arial" w:eastAsia="Times New Roman" w:hAnsi="Arial" w:cs="Arial"/>
          <w:lang w:eastAsia="hr-HR"/>
        </w:rPr>
        <w:t xml:space="preserve"> </w:t>
      </w:r>
      <w:r w:rsidR="00106F25" w:rsidRPr="003723B6">
        <w:rPr>
          <w:rFonts w:ascii="Arial" w:eastAsia="Times New Roman" w:hAnsi="Arial" w:cs="Arial"/>
          <w:lang w:eastAsia="hr-HR"/>
        </w:rPr>
        <w:t xml:space="preserve"> ukoliko regulativa zahtjeva, </w:t>
      </w:r>
      <w:r w:rsidR="00732963">
        <w:rPr>
          <w:rFonts w:ascii="Arial" w:hAnsi="Arial" w:cs="Arial"/>
        </w:rPr>
        <w:t>krajnji primatelj</w:t>
      </w:r>
      <w:r w:rsidR="00732963" w:rsidRPr="003723B6">
        <w:rPr>
          <w:rFonts w:ascii="Arial" w:hAnsi="Arial" w:cs="Arial"/>
        </w:rPr>
        <w:t xml:space="preserve"> </w:t>
      </w:r>
      <w:r w:rsidR="00106F25" w:rsidRPr="003723B6">
        <w:rPr>
          <w:rFonts w:ascii="Arial" w:eastAsia="Times New Roman" w:hAnsi="Arial" w:cs="Arial"/>
          <w:lang w:eastAsia="hr-HR"/>
        </w:rPr>
        <w:t>također mora biti registriran/upisan i u drugim relevantnim registrima/upisnicima</w:t>
      </w:r>
    </w:p>
    <w:p w14:paraId="08F3EE85" w14:textId="77777777" w:rsidR="00894D66" w:rsidRPr="003723B6" w:rsidRDefault="00894D66" w:rsidP="00812C2F">
      <w:pPr>
        <w:pStyle w:val="ListParagraph"/>
        <w:numPr>
          <w:ilvl w:val="0"/>
          <w:numId w:val="47"/>
        </w:numPr>
        <w:spacing w:before="120" w:after="120" w:line="360" w:lineRule="auto"/>
        <w:ind w:left="851" w:hanging="284"/>
        <w:jc w:val="both"/>
        <w:rPr>
          <w:rFonts w:ascii="Arial" w:eastAsia="Times New Roman" w:hAnsi="Arial" w:cs="Arial"/>
          <w:lang w:eastAsia="hr-HR"/>
        </w:rPr>
      </w:pPr>
      <w:r w:rsidRPr="003723B6">
        <w:rPr>
          <w:rFonts w:ascii="Arial" w:eastAsia="Times New Roman" w:hAnsi="Arial" w:cs="Arial"/>
          <w:lang w:eastAsia="hr-HR"/>
        </w:rPr>
        <w:t>ulažu u materijalnu i nematerijalnu imovinu koja se odnosi na izgradnju objekata za proizvodnju energije iz obnovljivih izvora (biomasa, sunčeva energija) za korištenje na poljoprivrednim gospodarstvima. Kapacitet postrojenja za proizvodnju energije iz obnovljivih izvora ne smije biti veći od potreba gospodarstva. Ulaganja u postrojenja za proizvodnju električne energije za vlastite potrebe iz biomase su isključena iz potpore, ako ne koriste minimalno 50 posto toplinske energije. Za dokazivanje ukupne godišnje energetske učinkovitosti na proizvodnom postrojenju moraju biti osigurana mjerenja, odnosno na proizvodnom postrojenju mora biti ugrađena mjerna oprema (brojilo). Za proizvodnju električne energije iz biomase prihvatljivo je korištenje silažnog kukuruza, žitarica, usjeva bogatih škrobom i šećerom (isključujući otpad, ostatke i nusproizvode) i to maksimalno do 20 posto ukupne biomase.</w:t>
      </w:r>
    </w:p>
    <w:p w14:paraId="1112232F" w14:textId="77777777" w:rsidR="00894D66" w:rsidRPr="003723B6" w:rsidRDefault="00894D66" w:rsidP="00812C2F">
      <w:pPr>
        <w:spacing w:before="120" w:after="120" w:line="360" w:lineRule="auto"/>
        <w:jc w:val="both"/>
        <w:rPr>
          <w:rFonts w:ascii="Arial" w:eastAsia="Times New Roman" w:hAnsi="Arial" w:cs="Arial"/>
          <w:lang w:eastAsia="hr-HR"/>
        </w:rPr>
      </w:pPr>
    </w:p>
    <w:p w14:paraId="7FDC84C2" w14:textId="3A9A443C" w:rsidR="00894D66" w:rsidRPr="003723B6" w:rsidRDefault="00894D66" w:rsidP="00812C2F">
      <w:pPr>
        <w:pStyle w:val="ListParagraph"/>
        <w:numPr>
          <w:ilvl w:val="0"/>
          <w:numId w:val="43"/>
        </w:numPr>
        <w:spacing w:before="120" w:after="120" w:line="360" w:lineRule="auto"/>
        <w:ind w:left="567" w:hanging="283"/>
        <w:jc w:val="both"/>
        <w:rPr>
          <w:rFonts w:ascii="Arial" w:hAnsi="Arial" w:cs="Arial"/>
          <w:bCs/>
          <w:u w:val="single"/>
          <w:lang w:eastAsia="hr-HR"/>
        </w:rPr>
      </w:pPr>
      <w:r w:rsidRPr="003723B6">
        <w:rPr>
          <w:rFonts w:ascii="Arial" w:hAnsi="Arial" w:cs="Arial"/>
          <w:bCs/>
          <w:u w:val="single"/>
          <w:lang w:eastAsia="hr-HR"/>
        </w:rPr>
        <w:lastRenderedPageBreak/>
        <w:t xml:space="preserve">za </w:t>
      </w:r>
      <w:r w:rsidR="00E416F9">
        <w:rPr>
          <w:rFonts w:ascii="Arial" w:hAnsi="Arial" w:cs="Arial"/>
          <w:bCs/>
          <w:u w:val="single"/>
          <w:lang w:eastAsia="hr-HR"/>
        </w:rPr>
        <w:t xml:space="preserve">tip </w:t>
      </w:r>
      <w:r w:rsidRPr="003723B6">
        <w:rPr>
          <w:rFonts w:ascii="Arial" w:hAnsi="Arial" w:cs="Arial"/>
          <w:bCs/>
          <w:u w:val="single"/>
          <w:lang w:eastAsia="hr-HR"/>
        </w:rPr>
        <w:t>operacij</w:t>
      </w:r>
      <w:r w:rsidR="00E416F9">
        <w:rPr>
          <w:rFonts w:ascii="Arial" w:hAnsi="Arial" w:cs="Arial"/>
          <w:bCs/>
          <w:u w:val="single"/>
          <w:lang w:eastAsia="hr-HR"/>
        </w:rPr>
        <w:t>e</w:t>
      </w:r>
      <w:r w:rsidRPr="003723B6">
        <w:rPr>
          <w:rFonts w:ascii="Arial" w:hAnsi="Arial" w:cs="Arial"/>
          <w:bCs/>
          <w:u w:val="single"/>
          <w:lang w:eastAsia="hr-HR"/>
        </w:rPr>
        <w:t xml:space="preserve"> 4.2.1 POVEĆANJE DODANE VRIJEDNOSTI POLJOPRIVREDNIM PROIZVODIMA</w:t>
      </w:r>
    </w:p>
    <w:p w14:paraId="2E0F2863" w14:textId="4077C7BC" w:rsidR="00894D66" w:rsidRPr="003723B6" w:rsidRDefault="00894D66" w:rsidP="00812C2F">
      <w:pPr>
        <w:pStyle w:val="ListParagraph"/>
        <w:numPr>
          <w:ilvl w:val="0"/>
          <w:numId w:val="47"/>
        </w:numPr>
        <w:spacing w:before="120" w:after="120" w:line="360" w:lineRule="auto"/>
        <w:ind w:left="851" w:hanging="284"/>
        <w:jc w:val="both"/>
        <w:rPr>
          <w:rFonts w:ascii="Arial" w:eastAsia="Times New Roman" w:hAnsi="Arial" w:cs="Arial"/>
          <w:lang w:eastAsia="hr-HR"/>
        </w:rPr>
      </w:pPr>
      <w:r w:rsidRPr="003723B6">
        <w:rPr>
          <w:rFonts w:ascii="Arial" w:eastAsia="Times New Roman" w:hAnsi="Arial" w:cs="Arial"/>
          <w:lang w:eastAsia="hr-HR"/>
        </w:rPr>
        <w:t>upisani su u Upisnik poljoprivrednika i/ili su fizičke i pravne osobe s upisanim stočnim fondom u Jedinstveni registar životinja (</w:t>
      </w:r>
      <w:proofErr w:type="spellStart"/>
      <w:r w:rsidRPr="003723B6">
        <w:rPr>
          <w:rFonts w:ascii="Arial" w:eastAsia="Times New Roman" w:hAnsi="Arial" w:cs="Arial"/>
          <w:lang w:eastAsia="hr-HR"/>
        </w:rPr>
        <w:t>Animal</w:t>
      </w:r>
      <w:proofErr w:type="spellEnd"/>
      <w:r w:rsidRPr="003723B6">
        <w:rPr>
          <w:rFonts w:ascii="Arial" w:eastAsia="Times New Roman" w:hAnsi="Arial" w:cs="Arial"/>
          <w:lang w:eastAsia="hr-HR"/>
        </w:rPr>
        <w:t xml:space="preserve"> </w:t>
      </w:r>
      <w:proofErr w:type="spellStart"/>
      <w:r w:rsidRPr="003723B6">
        <w:rPr>
          <w:rFonts w:ascii="Arial" w:eastAsia="Times New Roman" w:hAnsi="Arial" w:cs="Arial"/>
          <w:lang w:eastAsia="hr-HR"/>
        </w:rPr>
        <w:t>Register</w:t>
      </w:r>
      <w:proofErr w:type="spellEnd"/>
      <w:r w:rsidRPr="003723B6">
        <w:rPr>
          <w:rFonts w:ascii="Arial" w:eastAsia="Times New Roman" w:hAnsi="Arial" w:cs="Arial"/>
          <w:lang w:eastAsia="hr-HR"/>
        </w:rPr>
        <w:t>) i/ili su proizvođačke grupe i organizacije priznate sukladno posebnim propisima kojima se uređuje rad proizvođačkih organizacija</w:t>
      </w:r>
      <w:r w:rsidR="00106F25" w:rsidRPr="003723B6">
        <w:rPr>
          <w:rFonts w:ascii="Arial" w:eastAsia="Times New Roman" w:hAnsi="Arial" w:cs="Arial"/>
          <w:lang w:eastAsia="hr-HR"/>
        </w:rPr>
        <w:t xml:space="preserve">; ukoliko regulativa zahtjeva, </w:t>
      </w:r>
      <w:r w:rsidR="00732963">
        <w:rPr>
          <w:rFonts w:ascii="Arial" w:hAnsi="Arial" w:cs="Arial"/>
        </w:rPr>
        <w:t>krajnji primatelj</w:t>
      </w:r>
      <w:r w:rsidR="00732963" w:rsidRPr="003723B6">
        <w:rPr>
          <w:rFonts w:ascii="Arial" w:hAnsi="Arial" w:cs="Arial"/>
        </w:rPr>
        <w:t xml:space="preserve"> </w:t>
      </w:r>
      <w:r w:rsidR="00106F25" w:rsidRPr="003723B6">
        <w:rPr>
          <w:rFonts w:ascii="Arial" w:eastAsia="Times New Roman" w:hAnsi="Arial" w:cs="Arial"/>
          <w:lang w:eastAsia="hr-HR"/>
        </w:rPr>
        <w:t>također mora biti registriran/upisan i u drugim relevantnim registrima/upisnicima</w:t>
      </w:r>
    </w:p>
    <w:p w14:paraId="4201B2C0" w14:textId="4C5B60D1" w:rsidR="00894D66" w:rsidRPr="003723B6" w:rsidRDefault="00894D66" w:rsidP="00812C2F">
      <w:pPr>
        <w:pStyle w:val="ListParagraph"/>
        <w:numPr>
          <w:ilvl w:val="0"/>
          <w:numId w:val="47"/>
        </w:numPr>
        <w:spacing w:before="120" w:after="120" w:line="360" w:lineRule="auto"/>
        <w:ind w:left="851" w:hanging="284"/>
        <w:jc w:val="both"/>
        <w:rPr>
          <w:rFonts w:ascii="Arial" w:eastAsia="Times New Roman" w:hAnsi="Arial" w:cs="Arial"/>
          <w:lang w:eastAsia="hr-HR"/>
        </w:rPr>
      </w:pPr>
      <w:r w:rsidRPr="003723B6">
        <w:rPr>
          <w:rFonts w:ascii="Arial" w:eastAsia="Times New Roman" w:hAnsi="Arial" w:cs="Arial"/>
          <w:lang w:eastAsia="hr-HR"/>
        </w:rPr>
        <w:t>registrirani su za preradu poljoprivrednih proizvoda</w:t>
      </w:r>
      <w:r w:rsidR="00B4241E">
        <w:rPr>
          <w:rStyle w:val="FootnoteReference"/>
          <w:rFonts w:ascii="Arial" w:eastAsia="Times New Roman" w:hAnsi="Arial" w:cs="Arial"/>
          <w:lang w:eastAsia="hr-HR"/>
        </w:rPr>
        <w:footnoteReference w:id="8"/>
      </w:r>
    </w:p>
    <w:p w14:paraId="563349BD" w14:textId="34B40522" w:rsidR="00894D66" w:rsidRPr="003723B6" w:rsidRDefault="00894D66" w:rsidP="00812C2F">
      <w:pPr>
        <w:pStyle w:val="ListParagraph"/>
        <w:numPr>
          <w:ilvl w:val="0"/>
          <w:numId w:val="47"/>
        </w:numPr>
        <w:spacing w:before="120" w:after="120" w:line="360" w:lineRule="auto"/>
        <w:ind w:left="851" w:hanging="284"/>
        <w:jc w:val="both"/>
        <w:rPr>
          <w:rFonts w:ascii="Arial" w:eastAsia="Times New Roman" w:hAnsi="Arial" w:cs="Arial"/>
          <w:lang w:eastAsia="hr-HR"/>
        </w:rPr>
      </w:pPr>
      <w:r w:rsidRPr="003723B6">
        <w:rPr>
          <w:rFonts w:ascii="Arial" w:eastAsia="Times New Roman" w:hAnsi="Arial" w:cs="Arial"/>
          <w:lang w:eastAsia="hr-HR"/>
        </w:rPr>
        <w:t>ulažu u materijalnu i nematerijalnu imovinu koja se odnosi na povećanje dodane vrijednosti proizvoda primarne poljoprivredne proizvodnje za primarne poljoprivredne proizvođače, kao i za one koji prerađuju poljoprivredne proizvode kao isključivu aktivnost ili ulažu u materijalnu i nematerijalnu imovinu koja se odnosi na modernizaciju postojećeg proizvodnog kapaciteta, uvođenje inovativnih praksi u proizvodne kapacitet i energetsku učinkovitost i zaštitu okoliša</w:t>
      </w:r>
      <w:r w:rsidR="0099246C">
        <w:rPr>
          <w:rStyle w:val="FootnoteReference"/>
          <w:rFonts w:ascii="Arial" w:eastAsia="Times New Roman" w:hAnsi="Arial" w:cs="Arial"/>
          <w:lang w:eastAsia="hr-HR"/>
        </w:rPr>
        <w:footnoteReference w:id="9"/>
      </w:r>
    </w:p>
    <w:p w14:paraId="08A0B746" w14:textId="77777777" w:rsidR="00894D66" w:rsidRPr="003723B6" w:rsidRDefault="00894D66" w:rsidP="00812C2F">
      <w:pPr>
        <w:spacing w:before="120" w:after="120" w:line="360" w:lineRule="auto"/>
        <w:jc w:val="both"/>
        <w:rPr>
          <w:rFonts w:ascii="Arial" w:eastAsia="Times New Roman" w:hAnsi="Arial" w:cs="Arial"/>
          <w:lang w:eastAsia="hr-HR"/>
        </w:rPr>
      </w:pPr>
    </w:p>
    <w:p w14:paraId="18A3A337" w14:textId="4B387921" w:rsidR="00894D66" w:rsidRPr="003723B6" w:rsidRDefault="00894D66" w:rsidP="00812C2F">
      <w:pPr>
        <w:pStyle w:val="ListParagraph"/>
        <w:numPr>
          <w:ilvl w:val="0"/>
          <w:numId w:val="43"/>
        </w:numPr>
        <w:spacing w:before="120" w:after="120" w:line="360" w:lineRule="auto"/>
        <w:ind w:left="567" w:hanging="283"/>
        <w:jc w:val="both"/>
        <w:rPr>
          <w:rFonts w:ascii="Arial" w:hAnsi="Arial" w:cs="Arial"/>
          <w:bCs/>
          <w:u w:val="single"/>
          <w:lang w:eastAsia="hr-HR"/>
        </w:rPr>
      </w:pPr>
      <w:r w:rsidRPr="003723B6">
        <w:rPr>
          <w:rFonts w:ascii="Arial" w:hAnsi="Arial" w:cs="Arial"/>
          <w:bCs/>
          <w:u w:val="single"/>
          <w:lang w:eastAsia="hr-HR"/>
        </w:rPr>
        <w:t xml:space="preserve">za </w:t>
      </w:r>
      <w:r w:rsidR="00E416F9">
        <w:rPr>
          <w:rFonts w:ascii="Arial" w:hAnsi="Arial" w:cs="Arial"/>
          <w:bCs/>
          <w:u w:val="single"/>
          <w:lang w:eastAsia="hr-HR"/>
        </w:rPr>
        <w:t xml:space="preserve">tip </w:t>
      </w:r>
      <w:r w:rsidRPr="003723B6">
        <w:rPr>
          <w:rFonts w:ascii="Arial" w:hAnsi="Arial" w:cs="Arial"/>
          <w:bCs/>
          <w:u w:val="single"/>
          <w:lang w:eastAsia="hr-HR"/>
        </w:rPr>
        <w:t>operacij</w:t>
      </w:r>
      <w:r w:rsidR="00E416F9">
        <w:rPr>
          <w:rFonts w:ascii="Arial" w:hAnsi="Arial" w:cs="Arial"/>
          <w:bCs/>
          <w:u w:val="single"/>
          <w:lang w:eastAsia="hr-HR"/>
        </w:rPr>
        <w:t>e</w:t>
      </w:r>
      <w:r w:rsidRPr="003723B6">
        <w:rPr>
          <w:rFonts w:ascii="Arial" w:hAnsi="Arial" w:cs="Arial"/>
          <w:bCs/>
          <w:u w:val="single"/>
          <w:lang w:eastAsia="hr-HR"/>
        </w:rPr>
        <w:t xml:space="preserve"> 4.2.2 KORIŠTENJE OBNOVLJIVIH IZVORA ENERGIJE</w:t>
      </w:r>
    </w:p>
    <w:p w14:paraId="5670D2B6" w14:textId="12FEF278" w:rsidR="00894D66" w:rsidRPr="003723B6" w:rsidRDefault="00894D66" w:rsidP="00812C2F">
      <w:pPr>
        <w:pStyle w:val="ListParagraph"/>
        <w:numPr>
          <w:ilvl w:val="0"/>
          <w:numId w:val="47"/>
        </w:numPr>
        <w:spacing w:before="120" w:after="120" w:line="360" w:lineRule="auto"/>
        <w:ind w:left="851" w:hanging="284"/>
        <w:jc w:val="both"/>
        <w:rPr>
          <w:rFonts w:ascii="Arial" w:eastAsia="Times New Roman" w:hAnsi="Arial" w:cs="Arial"/>
          <w:lang w:eastAsia="hr-HR"/>
        </w:rPr>
      </w:pPr>
      <w:r w:rsidRPr="003723B6">
        <w:rPr>
          <w:rFonts w:ascii="Arial" w:eastAsia="Times New Roman" w:hAnsi="Arial" w:cs="Arial"/>
          <w:lang w:eastAsia="hr-HR"/>
        </w:rPr>
        <w:t>upisani su u Upisnik poljoprivrednika i/ili su fizičke i pravne osobe s upisanim stočnim fondom u Jedinstveni registar životinja (</w:t>
      </w:r>
      <w:proofErr w:type="spellStart"/>
      <w:r w:rsidRPr="003723B6">
        <w:rPr>
          <w:rFonts w:ascii="Arial" w:eastAsia="Times New Roman" w:hAnsi="Arial" w:cs="Arial"/>
          <w:lang w:eastAsia="hr-HR"/>
        </w:rPr>
        <w:t>Animal</w:t>
      </w:r>
      <w:proofErr w:type="spellEnd"/>
      <w:r w:rsidRPr="003723B6">
        <w:rPr>
          <w:rFonts w:ascii="Arial" w:eastAsia="Times New Roman" w:hAnsi="Arial" w:cs="Arial"/>
          <w:lang w:eastAsia="hr-HR"/>
        </w:rPr>
        <w:t xml:space="preserve"> </w:t>
      </w:r>
      <w:proofErr w:type="spellStart"/>
      <w:r w:rsidRPr="003723B6">
        <w:rPr>
          <w:rFonts w:ascii="Arial" w:eastAsia="Times New Roman" w:hAnsi="Arial" w:cs="Arial"/>
          <w:lang w:eastAsia="hr-HR"/>
        </w:rPr>
        <w:t>Register</w:t>
      </w:r>
      <w:proofErr w:type="spellEnd"/>
      <w:r w:rsidRPr="003723B6">
        <w:rPr>
          <w:rFonts w:ascii="Arial" w:eastAsia="Times New Roman" w:hAnsi="Arial" w:cs="Arial"/>
          <w:lang w:eastAsia="hr-HR"/>
        </w:rPr>
        <w:t>) i/ili su proizvođačke grupe i organizacije priznate sukladno posebnim propisima kojima se uređuje rad proizvođačkih organizacija</w:t>
      </w:r>
      <w:r w:rsidR="00106F25" w:rsidRPr="003723B6">
        <w:rPr>
          <w:rFonts w:ascii="Arial" w:eastAsia="Times New Roman" w:hAnsi="Arial" w:cs="Arial"/>
          <w:lang w:eastAsia="hr-HR"/>
        </w:rPr>
        <w:t xml:space="preserve">; ukoliko regulativa zahtjeva, </w:t>
      </w:r>
      <w:r w:rsidR="00732963">
        <w:rPr>
          <w:rFonts w:ascii="Arial" w:hAnsi="Arial" w:cs="Arial"/>
        </w:rPr>
        <w:t>krajnji primatelj</w:t>
      </w:r>
      <w:r w:rsidR="00732963" w:rsidRPr="003723B6">
        <w:rPr>
          <w:rFonts w:ascii="Arial" w:hAnsi="Arial" w:cs="Arial"/>
        </w:rPr>
        <w:t xml:space="preserve"> </w:t>
      </w:r>
      <w:r w:rsidR="00106F25" w:rsidRPr="003723B6">
        <w:rPr>
          <w:rFonts w:ascii="Arial" w:eastAsia="Times New Roman" w:hAnsi="Arial" w:cs="Arial"/>
          <w:lang w:eastAsia="hr-HR"/>
        </w:rPr>
        <w:t>također mora biti registriran/upisan i u drugim relevantnim registrima/upisnicima</w:t>
      </w:r>
    </w:p>
    <w:p w14:paraId="483C684D" w14:textId="3301C1C0" w:rsidR="00894D66" w:rsidRPr="003723B6" w:rsidRDefault="00894D66" w:rsidP="00812C2F">
      <w:pPr>
        <w:pStyle w:val="ListParagraph"/>
        <w:numPr>
          <w:ilvl w:val="0"/>
          <w:numId w:val="47"/>
        </w:numPr>
        <w:spacing w:before="120" w:after="120" w:line="360" w:lineRule="auto"/>
        <w:ind w:left="851" w:hanging="284"/>
        <w:jc w:val="both"/>
        <w:rPr>
          <w:rFonts w:ascii="Arial" w:eastAsia="Times New Roman" w:hAnsi="Arial" w:cs="Arial"/>
          <w:lang w:eastAsia="hr-HR"/>
        </w:rPr>
      </w:pPr>
      <w:r w:rsidRPr="003723B6">
        <w:rPr>
          <w:rFonts w:ascii="Arial" w:eastAsia="Times New Roman" w:hAnsi="Arial" w:cs="Arial"/>
          <w:lang w:eastAsia="hr-HR"/>
        </w:rPr>
        <w:lastRenderedPageBreak/>
        <w:t>registrirani su za preradu poljoprivrednih proizvoda</w:t>
      </w:r>
      <w:r w:rsidR="00B4241E">
        <w:rPr>
          <w:rStyle w:val="FootnoteReference"/>
          <w:rFonts w:ascii="Arial" w:eastAsia="Times New Roman" w:hAnsi="Arial" w:cs="Arial"/>
          <w:lang w:eastAsia="hr-HR"/>
        </w:rPr>
        <w:footnoteReference w:id="10"/>
      </w:r>
    </w:p>
    <w:p w14:paraId="507A29A3" w14:textId="77777777" w:rsidR="00894D66" w:rsidRPr="003723B6" w:rsidRDefault="00894D66" w:rsidP="00812C2F">
      <w:pPr>
        <w:pStyle w:val="ListParagraph"/>
        <w:numPr>
          <w:ilvl w:val="0"/>
          <w:numId w:val="47"/>
        </w:numPr>
        <w:spacing w:before="120" w:after="120" w:line="360" w:lineRule="auto"/>
        <w:ind w:left="851" w:hanging="284"/>
        <w:jc w:val="both"/>
        <w:rPr>
          <w:rFonts w:ascii="Arial" w:eastAsia="Times New Roman" w:hAnsi="Arial" w:cs="Arial"/>
          <w:lang w:eastAsia="hr-HR"/>
        </w:rPr>
      </w:pPr>
      <w:r w:rsidRPr="003723B6">
        <w:rPr>
          <w:rFonts w:ascii="Arial" w:eastAsia="Times New Roman" w:hAnsi="Arial" w:cs="Arial"/>
          <w:lang w:eastAsia="hr-HR"/>
        </w:rPr>
        <w:t>ulažu u materijalnu i nematerijalnu imovinu koja se odnosi na izgradnju objekata za proizvodnju energije iz OIE za korištenje u preradi prehrambenih proizvoda</w:t>
      </w:r>
    </w:p>
    <w:p w14:paraId="799C3FFB" w14:textId="77777777" w:rsidR="00894D66" w:rsidRPr="003723B6" w:rsidRDefault="00894D66" w:rsidP="00812C2F">
      <w:pPr>
        <w:spacing w:before="120" w:after="120" w:line="360" w:lineRule="auto"/>
        <w:jc w:val="both"/>
        <w:rPr>
          <w:rFonts w:ascii="Arial" w:hAnsi="Arial" w:cs="Arial"/>
        </w:rPr>
      </w:pPr>
    </w:p>
    <w:p w14:paraId="7A4F845B" w14:textId="508BBDD4" w:rsidR="00894D66" w:rsidRPr="003723B6" w:rsidRDefault="00894D66" w:rsidP="00812C2F">
      <w:pPr>
        <w:pStyle w:val="ListParagraph"/>
        <w:numPr>
          <w:ilvl w:val="0"/>
          <w:numId w:val="43"/>
        </w:numPr>
        <w:spacing w:before="120" w:after="120" w:line="360" w:lineRule="auto"/>
        <w:ind w:left="567" w:hanging="283"/>
        <w:jc w:val="both"/>
        <w:rPr>
          <w:rFonts w:ascii="Arial" w:hAnsi="Arial" w:cs="Arial"/>
          <w:bCs/>
          <w:u w:val="single"/>
          <w:lang w:eastAsia="hr-HR"/>
        </w:rPr>
      </w:pPr>
      <w:r w:rsidRPr="003723B6">
        <w:rPr>
          <w:rFonts w:ascii="Arial" w:hAnsi="Arial" w:cs="Arial"/>
          <w:bCs/>
          <w:u w:val="single"/>
          <w:lang w:eastAsia="hr-HR"/>
        </w:rPr>
        <w:t xml:space="preserve">za </w:t>
      </w:r>
      <w:r w:rsidR="00E416F9">
        <w:rPr>
          <w:rFonts w:ascii="Arial" w:hAnsi="Arial" w:cs="Arial"/>
          <w:bCs/>
          <w:u w:val="single"/>
          <w:lang w:eastAsia="hr-HR"/>
        </w:rPr>
        <w:t xml:space="preserve">tip </w:t>
      </w:r>
      <w:r w:rsidRPr="003723B6">
        <w:rPr>
          <w:rFonts w:ascii="Arial" w:hAnsi="Arial" w:cs="Arial"/>
          <w:bCs/>
          <w:u w:val="single"/>
          <w:lang w:eastAsia="hr-HR"/>
        </w:rPr>
        <w:t>operacij</w:t>
      </w:r>
      <w:r w:rsidR="00E416F9">
        <w:rPr>
          <w:rFonts w:ascii="Arial" w:hAnsi="Arial" w:cs="Arial"/>
          <w:bCs/>
          <w:u w:val="single"/>
          <w:lang w:eastAsia="hr-HR"/>
        </w:rPr>
        <w:t>e</w:t>
      </w:r>
      <w:r w:rsidRPr="003723B6">
        <w:rPr>
          <w:rFonts w:ascii="Arial" w:hAnsi="Arial" w:cs="Arial"/>
          <w:bCs/>
          <w:u w:val="single"/>
          <w:lang w:eastAsia="hr-HR"/>
        </w:rPr>
        <w:t xml:space="preserve"> 6.4.1 RAZVOJ NEPOLJOPRIVREDNIH DJELATNOSTI U RURALNIM PODRUČJIMA</w:t>
      </w:r>
    </w:p>
    <w:p w14:paraId="1D7A5DE3" w14:textId="36E2183C" w:rsidR="00894D66" w:rsidRPr="003723B6" w:rsidRDefault="00894D66" w:rsidP="00812C2F">
      <w:pPr>
        <w:pStyle w:val="ListParagraph"/>
        <w:numPr>
          <w:ilvl w:val="0"/>
          <w:numId w:val="47"/>
        </w:numPr>
        <w:spacing w:before="120" w:after="120" w:line="360" w:lineRule="auto"/>
        <w:ind w:left="851" w:hanging="284"/>
        <w:jc w:val="both"/>
        <w:rPr>
          <w:rFonts w:ascii="Arial" w:eastAsia="Times New Roman" w:hAnsi="Arial" w:cs="Arial"/>
          <w:lang w:eastAsia="hr-HR"/>
        </w:rPr>
      </w:pPr>
      <w:r w:rsidRPr="003723B6">
        <w:rPr>
          <w:rFonts w:ascii="Arial" w:eastAsia="Times New Roman" w:hAnsi="Arial" w:cs="Arial"/>
          <w:lang w:eastAsia="hr-HR"/>
        </w:rPr>
        <w:t>su mikro i mali poduzetnici - poljoprivredna gospodarstva  upisana  u  upisnik  poljoprivrednih gospodarstava (Upisnika Poljoprivrednika pri APPRRR) te fizičke osobe u svojstvu nositelja ili člana obiteljskog poljoprivrednog gospodarstva koje razvijaju nepoljoprivrednu djelatnost, upisani u Upisnik poljoprivrednih proizvođača</w:t>
      </w:r>
      <w:r w:rsidR="00106F25" w:rsidRPr="003723B6">
        <w:rPr>
          <w:rFonts w:ascii="Arial" w:eastAsia="Times New Roman" w:hAnsi="Arial" w:cs="Arial"/>
          <w:lang w:eastAsia="hr-HR"/>
        </w:rPr>
        <w:t xml:space="preserve">; ukoliko regulativa zahtjeva, </w:t>
      </w:r>
      <w:r w:rsidR="00732963">
        <w:rPr>
          <w:rFonts w:ascii="Arial" w:hAnsi="Arial" w:cs="Arial"/>
        </w:rPr>
        <w:t>krajnji primatelj</w:t>
      </w:r>
      <w:r w:rsidR="00732963" w:rsidRPr="003723B6">
        <w:rPr>
          <w:rFonts w:ascii="Arial" w:hAnsi="Arial" w:cs="Arial"/>
        </w:rPr>
        <w:t xml:space="preserve"> </w:t>
      </w:r>
      <w:r w:rsidR="00106F25" w:rsidRPr="003723B6">
        <w:rPr>
          <w:rFonts w:ascii="Arial" w:eastAsia="Times New Roman" w:hAnsi="Arial" w:cs="Arial"/>
          <w:lang w:eastAsia="hr-HR"/>
        </w:rPr>
        <w:t>također mora biti registriran/upisan i u drugim relevantnim registrima/upisnicima</w:t>
      </w:r>
    </w:p>
    <w:p w14:paraId="4B56F4F8" w14:textId="77777777" w:rsidR="00894D66" w:rsidRPr="003723B6" w:rsidRDefault="00894D66" w:rsidP="00812C2F">
      <w:pPr>
        <w:pStyle w:val="ListParagraph"/>
        <w:numPr>
          <w:ilvl w:val="0"/>
          <w:numId w:val="47"/>
        </w:numPr>
        <w:spacing w:before="120" w:after="120" w:line="360" w:lineRule="auto"/>
        <w:ind w:left="851" w:hanging="284"/>
        <w:jc w:val="both"/>
        <w:rPr>
          <w:rFonts w:ascii="Arial" w:eastAsia="Times New Roman" w:hAnsi="Arial" w:cs="Arial"/>
          <w:lang w:eastAsia="hr-HR"/>
        </w:rPr>
      </w:pPr>
      <w:r w:rsidRPr="003723B6">
        <w:rPr>
          <w:rFonts w:ascii="Arial" w:eastAsia="Times New Roman" w:hAnsi="Arial" w:cs="Arial"/>
          <w:lang w:eastAsia="hr-HR"/>
        </w:rPr>
        <w:t>registrirani su, u skladu s nacionalnim zakonodavstvom, za specifičnu djelatnost koja je vezana uz planirano prihvatljivo ulaganje najkasnije do trenutka podnošenja zahtjeva za financiranje ulaganja</w:t>
      </w:r>
    </w:p>
    <w:p w14:paraId="6200AEF9" w14:textId="10DA204F" w:rsidR="00894D66" w:rsidRDefault="00894D66" w:rsidP="00812C2F">
      <w:pPr>
        <w:pStyle w:val="ListParagraph"/>
        <w:numPr>
          <w:ilvl w:val="0"/>
          <w:numId w:val="47"/>
        </w:numPr>
        <w:spacing w:before="120" w:after="120" w:line="360" w:lineRule="auto"/>
        <w:ind w:left="851" w:hanging="284"/>
        <w:jc w:val="both"/>
        <w:rPr>
          <w:rFonts w:ascii="Arial" w:eastAsia="Times New Roman" w:hAnsi="Arial" w:cs="Arial"/>
          <w:lang w:eastAsia="hr-HR"/>
        </w:rPr>
      </w:pPr>
      <w:r w:rsidRPr="003723B6">
        <w:rPr>
          <w:rFonts w:ascii="Arial" w:eastAsia="Times New Roman" w:hAnsi="Arial" w:cs="Arial"/>
          <w:lang w:eastAsia="hr-HR"/>
        </w:rPr>
        <w:t>planirana nepoljoprivredna djelatnost odvija se na području jedinice lokalne samouprave u kojoj je sjedište poljoprivrednog gospodarstva, u naselju s najviše 5</w:t>
      </w:r>
      <w:r w:rsidR="00BE7E61">
        <w:rPr>
          <w:rFonts w:ascii="Arial" w:eastAsia="Times New Roman" w:hAnsi="Arial" w:cs="Arial"/>
          <w:lang w:eastAsia="hr-HR"/>
        </w:rPr>
        <w:t>.</w:t>
      </w:r>
      <w:r w:rsidRPr="003723B6">
        <w:rPr>
          <w:rFonts w:ascii="Arial" w:eastAsia="Times New Roman" w:hAnsi="Arial" w:cs="Arial"/>
          <w:lang w:eastAsia="hr-HR"/>
        </w:rPr>
        <w:t>000 stanovnika</w:t>
      </w:r>
      <w:r w:rsidR="000E4127">
        <w:rPr>
          <w:rFonts w:ascii="Arial" w:eastAsia="Times New Roman" w:hAnsi="Arial" w:cs="Arial"/>
          <w:lang w:eastAsia="hr-HR"/>
        </w:rPr>
        <w:t xml:space="preserve"> </w:t>
      </w:r>
      <w:r w:rsidR="000E4127" w:rsidRPr="000E4127">
        <w:rPr>
          <w:rFonts w:ascii="Arial" w:eastAsia="Times New Roman" w:hAnsi="Arial" w:cs="Arial"/>
          <w:lang w:eastAsia="hr-HR"/>
        </w:rPr>
        <w:t>ili u susjednoj jedinici lokalne samouprave s kojom graniči kopnenom granicom u naselju s najviše 5.000 stanovnika</w:t>
      </w:r>
    </w:p>
    <w:p w14:paraId="1B161DF7" w14:textId="70C8A158" w:rsidR="009B0C07" w:rsidRPr="003723B6" w:rsidRDefault="009B0C07" w:rsidP="00812C2F">
      <w:pPr>
        <w:pStyle w:val="ListParagraph"/>
        <w:numPr>
          <w:ilvl w:val="0"/>
          <w:numId w:val="47"/>
        </w:numPr>
        <w:spacing w:before="120" w:after="120" w:line="360" w:lineRule="auto"/>
        <w:ind w:left="851" w:hanging="284"/>
        <w:jc w:val="both"/>
        <w:rPr>
          <w:rFonts w:ascii="Arial" w:eastAsia="Times New Roman" w:hAnsi="Arial" w:cs="Arial"/>
          <w:lang w:eastAsia="hr-HR"/>
        </w:rPr>
      </w:pPr>
      <w:r w:rsidRPr="009B0C07">
        <w:rPr>
          <w:rFonts w:ascii="Arial" w:eastAsia="Times New Roman" w:hAnsi="Arial" w:cs="Arial"/>
          <w:lang w:eastAsia="hr-HR"/>
        </w:rPr>
        <w:t>potencijalni krajnji primatelj dužan dostaviti dokaz da temeljem obavljanja gospodarske djelatnosti poljoprivrede ostvaruje najmanje 20% ukupnih prihoda (što ne uključuje prihode ostvarene po osnovi izravnih potpora)</w:t>
      </w:r>
    </w:p>
    <w:p w14:paraId="4F458157" w14:textId="16C71435" w:rsidR="00894D66" w:rsidRPr="003723B6" w:rsidRDefault="00894D66" w:rsidP="00812C2F">
      <w:pPr>
        <w:pStyle w:val="ListParagraph"/>
        <w:numPr>
          <w:ilvl w:val="0"/>
          <w:numId w:val="47"/>
        </w:numPr>
        <w:spacing w:before="120" w:after="120" w:line="360" w:lineRule="auto"/>
        <w:ind w:left="851" w:hanging="284"/>
        <w:jc w:val="both"/>
        <w:rPr>
          <w:rFonts w:ascii="Arial" w:eastAsia="Times New Roman" w:hAnsi="Arial" w:cs="Arial"/>
          <w:lang w:eastAsia="hr-HR"/>
        </w:rPr>
      </w:pPr>
      <w:r w:rsidRPr="003723B6">
        <w:rPr>
          <w:rFonts w:ascii="Arial" w:eastAsia="Times New Roman" w:hAnsi="Arial" w:cs="Arial"/>
          <w:lang w:eastAsia="hr-HR"/>
        </w:rPr>
        <w:t xml:space="preserve">ulažu u materijalnu i nematerijalnu imovinu koja se odnosi na razvoj nepoljoprivrednih aktivnosti. Ulaganja u sklopu ovog tipa operacije odnose se na: aktivnosti u ruralnom turizmu; preradu, marketing i izravnu prodaju lokalnih proizvoda; tradicionalne obrte i </w:t>
      </w:r>
      <w:r w:rsidRPr="003723B6">
        <w:rPr>
          <w:rFonts w:ascii="Arial" w:eastAsia="Times New Roman" w:hAnsi="Arial" w:cs="Arial"/>
          <w:lang w:eastAsia="hr-HR"/>
        </w:rPr>
        <w:lastRenderedPageBreak/>
        <w:t xml:space="preserve">zanate i rukotvorine; pružanje usluga u ruralnim područjima za poljoprivredni i šumarski sektor; turizam u ruralnim područjima za sljedeće vrste turističke ponude: ugostiteljsko turističke usluge na poljoprivrednom gospodarstvu ili obiteljskom poljoprivrednom gospodarstvu (vinotočje/kušaonica, izletište, soba, apartman, ruralna kuća za odmor, kamp, te poljoprivredne, šumarske, sportsko-rekreativne, edukativne i slične aktivnosti vezane za poljoprivredno gospodarstvo), ugostiteljsko turističke usluge vezane za slijedeće skupine ugostiteljskih objekata: „hoteli“ (hotel, </w:t>
      </w:r>
      <w:proofErr w:type="spellStart"/>
      <w:r w:rsidRPr="003723B6">
        <w:rPr>
          <w:rFonts w:ascii="Arial" w:eastAsia="Times New Roman" w:hAnsi="Arial" w:cs="Arial"/>
          <w:lang w:eastAsia="hr-HR"/>
        </w:rPr>
        <w:t>aparthotel</w:t>
      </w:r>
      <w:proofErr w:type="spellEnd"/>
      <w:r w:rsidRPr="003723B6">
        <w:rPr>
          <w:rFonts w:ascii="Arial" w:eastAsia="Times New Roman" w:hAnsi="Arial" w:cs="Arial"/>
          <w:lang w:eastAsia="hr-HR"/>
        </w:rPr>
        <w:t xml:space="preserve">, hotel baština, integrirani, difuzni, pansion), „kampovi“ (kamp, </w:t>
      </w:r>
      <w:proofErr w:type="spellStart"/>
      <w:r w:rsidRPr="003723B6">
        <w:rPr>
          <w:rFonts w:ascii="Arial" w:eastAsia="Times New Roman" w:hAnsi="Arial" w:cs="Arial"/>
          <w:lang w:eastAsia="hr-HR"/>
        </w:rPr>
        <w:t>kampiralište</w:t>
      </w:r>
      <w:proofErr w:type="spellEnd"/>
      <w:r w:rsidRPr="003723B6">
        <w:rPr>
          <w:rFonts w:ascii="Arial" w:eastAsia="Times New Roman" w:hAnsi="Arial" w:cs="Arial"/>
          <w:lang w:eastAsia="hr-HR"/>
        </w:rPr>
        <w:t>, kamp odmorište) i ostali ugostiteljski objekti za smještaj (hostel, planinarski dom, lovački dom, robinzonski smještaj i dr.), te njihovi prateći i dodatni sadržaji; ugostiteljsko- turističke usluge u objektima tradicijske (kulturne) baštine i turističke usluge vezane za plan</w:t>
      </w:r>
      <w:r w:rsidR="00A104DC">
        <w:rPr>
          <w:rFonts w:ascii="Arial" w:eastAsia="Times New Roman" w:hAnsi="Arial" w:cs="Arial"/>
          <w:lang w:eastAsia="hr-HR"/>
        </w:rPr>
        <w:t>inski, pustolovni, sportsko-rekr</w:t>
      </w:r>
      <w:r w:rsidRPr="003723B6">
        <w:rPr>
          <w:rFonts w:ascii="Arial" w:eastAsia="Times New Roman" w:hAnsi="Arial" w:cs="Arial"/>
          <w:lang w:eastAsia="hr-HR"/>
        </w:rPr>
        <w:t xml:space="preserve">eativni, </w:t>
      </w:r>
      <w:proofErr w:type="spellStart"/>
      <w:r w:rsidRPr="003723B6">
        <w:rPr>
          <w:rFonts w:ascii="Arial" w:eastAsia="Times New Roman" w:hAnsi="Arial" w:cs="Arial"/>
          <w:lang w:eastAsia="hr-HR"/>
        </w:rPr>
        <w:t>cikloturizam</w:t>
      </w:r>
      <w:proofErr w:type="spellEnd"/>
      <w:r w:rsidRPr="003723B6">
        <w:rPr>
          <w:rFonts w:ascii="Arial" w:eastAsia="Times New Roman" w:hAnsi="Arial" w:cs="Arial"/>
          <w:lang w:eastAsia="hr-HR"/>
        </w:rPr>
        <w:t>, zdravstveni, edukativni i druge posebne oblike turizma na ruralnom prostoru.</w:t>
      </w:r>
    </w:p>
    <w:p w14:paraId="387FBC40" w14:textId="77777777" w:rsidR="00894D66" w:rsidRPr="003723B6" w:rsidRDefault="00894D66" w:rsidP="00812C2F">
      <w:pPr>
        <w:spacing w:before="120" w:after="120" w:line="360" w:lineRule="auto"/>
        <w:jc w:val="both"/>
        <w:rPr>
          <w:rFonts w:ascii="Arial" w:eastAsia="Times New Roman" w:hAnsi="Arial" w:cs="Arial"/>
          <w:lang w:eastAsia="hr-HR"/>
        </w:rPr>
      </w:pPr>
    </w:p>
    <w:p w14:paraId="1765AE55" w14:textId="1BFE5BDD" w:rsidR="00894D66" w:rsidRPr="003723B6" w:rsidRDefault="00894D66" w:rsidP="00812C2F">
      <w:pPr>
        <w:pStyle w:val="ListParagraph"/>
        <w:numPr>
          <w:ilvl w:val="0"/>
          <w:numId w:val="43"/>
        </w:numPr>
        <w:spacing w:before="120" w:after="120" w:line="360" w:lineRule="auto"/>
        <w:ind w:left="567" w:hanging="283"/>
        <w:jc w:val="both"/>
        <w:rPr>
          <w:rFonts w:ascii="Arial" w:hAnsi="Arial" w:cs="Arial"/>
          <w:bCs/>
          <w:u w:val="single"/>
          <w:lang w:eastAsia="hr-HR"/>
        </w:rPr>
      </w:pPr>
      <w:r w:rsidRPr="003723B6">
        <w:rPr>
          <w:rFonts w:ascii="Arial" w:hAnsi="Arial" w:cs="Arial"/>
          <w:bCs/>
          <w:u w:val="single"/>
          <w:lang w:eastAsia="hr-HR"/>
        </w:rPr>
        <w:t xml:space="preserve">za </w:t>
      </w:r>
      <w:r w:rsidR="00E416F9">
        <w:rPr>
          <w:rFonts w:ascii="Arial" w:hAnsi="Arial" w:cs="Arial"/>
          <w:bCs/>
          <w:u w:val="single"/>
          <w:lang w:eastAsia="hr-HR"/>
        </w:rPr>
        <w:t xml:space="preserve">tip </w:t>
      </w:r>
      <w:r w:rsidRPr="003723B6">
        <w:rPr>
          <w:rFonts w:ascii="Arial" w:hAnsi="Arial" w:cs="Arial"/>
          <w:bCs/>
          <w:u w:val="single"/>
          <w:lang w:eastAsia="hr-HR"/>
        </w:rPr>
        <w:t>operacij</w:t>
      </w:r>
      <w:r w:rsidR="00E416F9">
        <w:rPr>
          <w:rFonts w:ascii="Arial" w:hAnsi="Arial" w:cs="Arial"/>
          <w:bCs/>
          <w:u w:val="single"/>
          <w:lang w:eastAsia="hr-HR"/>
        </w:rPr>
        <w:t>e</w:t>
      </w:r>
      <w:r w:rsidRPr="003723B6">
        <w:rPr>
          <w:rFonts w:ascii="Arial" w:hAnsi="Arial" w:cs="Arial"/>
          <w:bCs/>
          <w:u w:val="single"/>
          <w:lang w:eastAsia="hr-HR"/>
        </w:rPr>
        <w:t xml:space="preserve"> 8.6.1 MODERNIZACIJA TEHNOLOGIJA, STROJEVA, ALATA I OPREME U PRIDOBIVANJU DRVA I ŠUMSKOUZGOJNIM RADOVIMA</w:t>
      </w:r>
    </w:p>
    <w:p w14:paraId="7C498278" w14:textId="18E82CA9" w:rsidR="00894D66" w:rsidRPr="003723B6" w:rsidRDefault="00894D66" w:rsidP="00812C2F">
      <w:pPr>
        <w:pStyle w:val="ListParagraph"/>
        <w:numPr>
          <w:ilvl w:val="0"/>
          <w:numId w:val="47"/>
        </w:numPr>
        <w:spacing w:before="120" w:after="120" w:line="360" w:lineRule="auto"/>
        <w:ind w:left="851" w:hanging="284"/>
        <w:jc w:val="both"/>
        <w:rPr>
          <w:rFonts w:ascii="Arial" w:eastAsia="Times New Roman" w:hAnsi="Arial" w:cs="Arial"/>
          <w:lang w:eastAsia="hr-HR"/>
        </w:rPr>
      </w:pPr>
      <w:r w:rsidRPr="003723B6">
        <w:rPr>
          <w:rFonts w:ascii="Arial" w:eastAsia="Times New Roman" w:hAnsi="Arial" w:cs="Arial"/>
          <w:lang w:eastAsia="hr-HR"/>
        </w:rPr>
        <w:t xml:space="preserve">su </w:t>
      </w:r>
      <w:proofErr w:type="spellStart"/>
      <w:r w:rsidRPr="003723B6">
        <w:rPr>
          <w:rFonts w:ascii="Arial" w:eastAsia="Times New Roman" w:hAnsi="Arial" w:cs="Arial"/>
          <w:lang w:eastAsia="hr-HR"/>
        </w:rPr>
        <w:t>šumoposjednici</w:t>
      </w:r>
      <w:proofErr w:type="spellEnd"/>
      <w:r w:rsidRPr="003723B6">
        <w:rPr>
          <w:rFonts w:ascii="Arial" w:eastAsia="Times New Roman" w:hAnsi="Arial" w:cs="Arial"/>
          <w:lang w:eastAsia="hr-HR"/>
        </w:rPr>
        <w:t xml:space="preserve"> upisani u Upisnik </w:t>
      </w:r>
      <w:proofErr w:type="spellStart"/>
      <w:r w:rsidRPr="003723B6">
        <w:rPr>
          <w:rFonts w:ascii="Arial" w:eastAsia="Times New Roman" w:hAnsi="Arial" w:cs="Arial"/>
          <w:lang w:eastAsia="hr-HR"/>
        </w:rPr>
        <w:t>šumoposjednika</w:t>
      </w:r>
      <w:proofErr w:type="spellEnd"/>
      <w:r w:rsidRPr="003723B6">
        <w:rPr>
          <w:rFonts w:ascii="Arial" w:eastAsia="Times New Roman" w:hAnsi="Arial" w:cs="Arial"/>
          <w:lang w:eastAsia="hr-HR"/>
        </w:rPr>
        <w:t xml:space="preserve"> pri Ministarstvu poljoprivrede ili udruženja </w:t>
      </w:r>
      <w:proofErr w:type="spellStart"/>
      <w:r w:rsidRPr="003723B6">
        <w:rPr>
          <w:rFonts w:ascii="Arial" w:eastAsia="Times New Roman" w:hAnsi="Arial" w:cs="Arial"/>
          <w:lang w:eastAsia="hr-HR"/>
        </w:rPr>
        <w:t>šumoposjednika</w:t>
      </w:r>
      <w:proofErr w:type="spellEnd"/>
      <w:r w:rsidRPr="003723B6">
        <w:rPr>
          <w:rFonts w:ascii="Arial" w:eastAsia="Times New Roman" w:hAnsi="Arial" w:cs="Arial"/>
          <w:lang w:eastAsia="hr-HR"/>
        </w:rPr>
        <w:t xml:space="preserve"> ili obrti / MSP licencirani izvoditelji radova u šumarstvu pri Hrvatskoj komori inženjera šumarstva i drvne tehnologije</w:t>
      </w:r>
      <w:r w:rsidR="00106F25" w:rsidRPr="003723B6">
        <w:rPr>
          <w:rFonts w:ascii="Arial" w:eastAsia="Times New Roman" w:hAnsi="Arial" w:cs="Arial"/>
          <w:lang w:eastAsia="hr-HR"/>
        </w:rPr>
        <w:t xml:space="preserve">; ukoliko regulativa zahtjeva, </w:t>
      </w:r>
      <w:r w:rsidR="00732963">
        <w:rPr>
          <w:rFonts w:ascii="Arial" w:hAnsi="Arial" w:cs="Arial"/>
        </w:rPr>
        <w:t>krajnji primatelj</w:t>
      </w:r>
      <w:r w:rsidR="00732963" w:rsidRPr="003723B6">
        <w:rPr>
          <w:rFonts w:ascii="Arial" w:hAnsi="Arial" w:cs="Arial"/>
        </w:rPr>
        <w:t xml:space="preserve"> </w:t>
      </w:r>
      <w:r w:rsidR="00106F25" w:rsidRPr="003723B6">
        <w:rPr>
          <w:rFonts w:ascii="Arial" w:eastAsia="Times New Roman" w:hAnsi="Arial" w:cs="Arial"/>
          <w:lang w:eastAsia="hr-HR"/>
        </w:rPr>
        <w:t>također mora biti registriran/upisan i u drugim relevantnim registrima/upisnicima</w:t>
      </w:r>
    </w:p>
    <w:p w14:paraId="2B1F2D1B" w14:textId="7EEFE659" w:rsidR="00894D66" w:rsidRDefault="00894D66" w:rsidP="00812C2F">
      <w:pPr>
        <w:pStyle w:val="ListParagraph"/>
        <w:numPr>
          <w:ilvl w:val="0"/>
          <w:numId w:val="47"/>
        </w:numPr>
        <w:spacing w:before="120" w:after="120" w:line="360" w:lineRule="auto"/>
        <w:ind w:left="851" w:hanging="284"/>
        <w:jc w:val="both"/>
        <w:rPr>
          <w:rFonts w:ascii="Arial" w:eastAsia="Times New Roman" w:hAnsi="Arial" w:cs="Arial"/>
          <w:lang w:eastAsia="hr-HR"/>
        </w:rPr>
      </w:pPr>
      <w:r w:rsidRPr="003723B6">
        <w:rPr>
          <w:rFonts w:ascii="Arial" w:eastAsia="Times New Roman" w:hAnsi="Arial" w:cs="Arial"/>
          <w:lang w:eastAsia="hr-HR"/>
        </w:rPr>
        <w:t xml:space="preserve">ulažu u materijalnu i nematerijalnu imovinu povezanu s povećanjem učinkovitosti, okolišne prihvatljivosti, ergonomije i sigurnosti radnih procesa u pridobivanju drva i </w:t>
      </w:r>
      <w:proofErr w:type="spellStart"/>
      <w:r w:rsidRPr="003723B6">
        <w:rPr>
          <w:rFonts w:ascii="Arial" w:eastAsia="Times New Roman" w:hAnsi="Arial" w:cs="Arial"/>
          <w:lang w:eastAsia="hr-HR"/>
        </w:rPr>
        <w:t>šumskouzgojnim</w:t>
      </w:r>
      <w:proofErr w:type="spellEnd"/>
      <w:r w:rsidRPr="003723B6">
        <w:rPr>
          <w:rFonts w:ascii="Arial" w:eastAsia="Times New Roman" w:hAnsi="Arial" w:cs="Arial"/>
          <w:lang w:eastAsia="hr-HR"/>
        </w:rPr>
        <w:t xml:space="preserve"> radovima kroz modernizaciju postojećih i uvođenje novih i okolišno prihvatljivih tehnologija, strojeva, alata i opreme ili ulažu u materijalnu i nematerijalnu imovinu koja se odnosi na modernizaciju postojećih i uvođenje učinkovitih i okolišno prihvatljivih tehnologija, strojeva, alata i opreme za pridobivanje drva</w:t>
      </w:r>
      <w:r w:rsidR="001A257A">
        <w:rPr>
          <w:rFonts w:ascii="Arial" w:eastAsia="Times New Roman" w:hAnsi="Arial" w:cs="Arial"/>
          <w:lang w:eastAsia="hr-HR"/>
        </w:rPr>
        <w:t>.</w:t>
      </w:r>
    </w:p>
    <w:p w14:paraId="23CE2CF1" w14:textId="77777777" w:rsidR="00A73FDA" w:rsidRPr="00A73FDA" w:rsidRDefault="00A73FDA" w:rsidP="00A73FDA">
      <w:pPr>
        <w:spacing w:before="120" w:after="120" w:line="360" w:lineRule="auto"/>
        <w:jc w:val="both"/>
        <w:rPr>
          <w:rFonts w:ascii="Arial" w:eastAsia="Times New Roman" w:hAnsi="Arial" w:cs="Arial"/>
          <w:lang w:eastAsia="hr-HR"/>
        </w:rPr>
      </w:pPr>
    </w:p>
    <w:p w14:paraId="661233DB" w14:textId="77777777" w:rsidR="00894D66" w:rsidRPr="003723B6" w:rsidRDefault="00894D66" w:rsidP="00812C2F">
      <w:pPr>
        <w:pStyle w:val="ListParagraph"/>
        <w:spacing w:before="120" w:after="120" w:line="360" w:lineRule="auto"/>
        <w:jc w:val="both"/>
        <w:rPr>
          <w:rFonts w:ascii="Arial" w:eastAsia="Times New Roman" w:hAnsi="Arial" w:cs="Arial"/>
          <w:lang w:eastAsia="hr-HR"/>
        </w:rPr>
      </w:pPr>
    </w:p>
    <w:p w14:paraId="635C4A99" w14:textId="0816EBB4" w:rsidR="00894D66" w:rsidRPr="003723B6" w:rsidRDefault="00894D66" w:rsidP="00812C2F">
      <w:pPr>
        <w:pStyle w:val="ListParagraph"/>
        <w:numPr>
          <w:ilvl w:val="0"/>
          <w:numId w:val="43"/>
        </w:numPr>
        <w:spacing w:before="120" w:after="120" w:line="360" w:lineRule="auto"/>
        <w:ind w:left="567" w:hanging="283"/>
        <w:jc w:val="both"/>
        <w:rPr>
          <w:rFonts w:ascii="Arial" w:hAnsi="Arial" w:cs="Arial"/>
          <w:bCs/>
          <w:u w:val="single"/>
          <w:lang w:eastAsia="hr-HR"/>
        </w:rPr>
      </w:pPr>
      <w:r w:rsidRPr="003723B6">
        <w:rPr>
          <w:rFonts w:ascii="Arial" w:hAnsi="Arial" w:cs="Arial"/>
          <w:bCs/>
          <w:u w:val="single"/>
          <w:lang w:eastAsia="hr-HR"/>
        </w:rPr>
        <w:lastRenderedPageBreak/>
        <w:t xml:space="preserve">za </w:t>
      </w:r>
      <w:r w:rsidR="00E416F9">
        <w:rPr>
          <w:rFonts w:ascii="Arial" w:hAnsi="Arial" w:cs="Arial"/>
          <w:bCs/>
          <w:u w:val="single"/>
          <w:lang w:eastAsia="hr-HR"/>
        </w:rPr>
        <w:t xml:space="preserve">tip </w:t>
      </w:r>
      <w:r w:rsidRPr="003723B6">
        <w:rPr>
          <w:rFonts w:ascii="Arial" w:hAnsi="Arial" w:cs="Arial"/>
          <w:bCs/>
          <w:u w:val="single"/>
          <w:lang w:eastAsia="hr-HR"/>
        </w:rPr>
        <w:t>operacij</w:t>
      </w:r>
      <w:r w:rsidR="00E416F9">
        <w:rPr>
          <w:rFonts w:ascii="Arial" w:hAnsi="Arial" w:cs="Arial"/>
          <w:bCs/>
          <w:u w:val="single"/>
          <w:lang w:eastAsia="hr-HR"/>
        </w:rPr>
        <w:t>e</w:t>
      </w:r>
      <w:r w:rsidRPr="003723B6">
        <w:rPr>
          <w:rFonts w:ascii="Arial" w:hAnsi="Arial" w:cs="Arial"/>
          <w:bCs/>
          <w:u w:val="single"/>
          <w:lang w:eastAsia="hr-HR"/>
        </w:rPr>
        <w:t xml:space="preserve"> 8.6.2 MODERNIZACIJA TEHNOLOGIJA, STROJEVA, ALATA I OPREME U PREDINDUSTRIJSKOJ PRERADI DRVA</w:t>
      </w:r>
    </w:p>
    <w:p w14:paraId="255F07A5" w14:textId="725D17A1" w:rsidR="00894D66" w:rsidRPr="003723B6" w:rsidRDefault="00894D66" w:rsidP="00812C2F">
      <w:pPr>
        <w:pStyle w:val="ListParagraph"/>
        <w:numPr>
          <w:ilvl w:val="0"/>
          <w:numId w:val="47"/>
        </w:numPr>
        <w:spacing w:before="120" w:after="120" w:line="360" w:lineRule="auto"/>
        <w:ind w:left="851" w:hanging="284"/>
        <w:jc w:val="both"/>
        <w:rPr>
          <w:rFonts w:ascii="Arial" w:eastAsia="Times New Roman" w:hAnsi="Arial" w:cs="Arial"/>
          <w:lang w:eastAsia="hr-HR"/>
        </w:rPr>
      </w:pPr>
      <w:r w:rsidRPr="003723B6">
        <w:rPr>
          <w:rFonts w:ascii="Arial" w:eastAsia="Times New Roman" w:hAnsi="Arial" w:cs="Arial"/>
          <w:lang w:eastAsia="hr-HR"/>
        </w:rPr>
        <w:t xml:space="preserve">su subjekti registrirani za djelatnosti prerade drva sukladno nacionalnim propisima te Prilogom I </w:t>
      </w:r>
      <w:r w:rsidR="002F4F84" w:rsidRPr="002F4F84">
        <w:rPr>
          <w:rFonts w:ascii="Arial" w:eastAsia="Times New Roman" w:hAnsi="Arial" w:cs="Arial"/>
          <w:lang w:eastAsia="hr-HR"/>
        </w:rPr>
        <w:t>Preporuk</w:t>
      </w:r>
      <w:r w:rsidR="002F4F84">
        <w:rPr>
          <w:rFonts w:ascii="Arial" w:eastAsia="Times New Roman" w:hAnsi="Arial" w:cs="Arial"/>
          <w:lang w:eastAsia="hr-HR"/>
        </w:rPr>
        <w:t>e</w:t>
      </w:r>
      <w:r w:rsidR="002F4F84" w:rsidRPr="002F4F84">
        <w:rPr>
          <w:rFonts w:ascii="Arial" w:eastAsia="Times New Roman" w:hAnsi="Arial" w:cs="Arial"/>
          <w:lang w:eastAsia="hr-HR"/>
        </w:rPr>
        <w:t xml:space="preserve"> Europske komisije 2003/361/EZ</w:t>
      </w:r>
    </w:p>
    <w:p w14:paraId="49B51916" w14:textId="77777777" w:rsidR="00894D66" w:rsidRPr="003723B6" w:rsidRDefault="00894D66" w:rsidP="00812C2F">
      <w:pPr>
        <w:pStyle w:val="ListParagraph"/>
        <w:numPr>
          <w:ilvl w:val="0"/>
          <w:numId w:val="47"/>
        </w:numPr>
        <w:spacing w:before="120" w:after="120" w:line="360" w:lineRule="auto"/>
        <w:ind w:left="851" w:hanging="284"/>
        <w:jc w:val="both"/>
        <w:rPr>
          <w:rFonts w:ascii="Arial" w:eastAsia="Times New Roman" w:hAnsi="Arial" w:cs="Arial"/>
          <w:lang w:eastAsia="hr-HR"/>
        </w:rPr>
      </w:pPr>
      <w:r w:rsidRPr="003723B6">
        <w:rPr>
          <w:rFonts w:ascii="Arial" w:eastAsia="Times New Roman" w:hAnsi="Arial" w:cs="Arial"/>
          <w:lang w:eastAsia="hr-HR"/>
        </w:rPr>
        <w:t>ulažu u materijalnu i nematerijalnu imovinu koja je usmjerena ka povećanju učinkovitosti, okolišne prihvatljivosti, ergonomije i radnih procesa u predindustrijskoj preradi drva kroz modernizaciju postojećih i uvođenje učinkovitih i okolišno pogodnih tehnologija, strojeva, alata i opreme ili u materijalnu i nematerijalnu imovinu koja se odnosi na uvođenje informacijsko-komunikacijskih tehnologija u predindustrijsku preradu drva.</w:t>
      </w:r>
    </w:p>
    <w:p w14:paraId="43903A28" w14:textId="77777777" w:rsidR="00894D66" w:rsidRDefault="00894D66" w:rsidP="00812C2F">
      <w:pPr>
        <w:spacing w:before="120" w:after="120" w:line="360" w:lineRule="auto"/>
        <w:jc w:val="both"/>
        <w:rPr>
          <w:rFonts w:ascii="Arial" w:hAnsi="Arial" w:cs="Arial"/>
        </w:rPr>
      </w:pPr>
    </w:p>
    <w:p w14:paraId="192E7669" w14:textId="19EA043C" w:rsidR="004D673C" w:rsidRPr="008B2D1F" w:rsidRDefault="004D673C" w:rsidP="008B2D1F">
      <w:pPr>
        <w:pStyle w:val="ListParagraph"/>
        <w:numPr>
          <w:ilvl w:val="0"/>
          <w:numId w:val="49"/>
        </w:numPr>
        <w:spacing w:before="120" w:after="120" w:line="360" w:lineRule="auto"/>
        <w:jc w:val="both"/>
        <w:rPr>
          <w:rFonts w:ascii="Arial" w:hAnsi="Arial" w:cs="Arial"/>
          <w:b/>
        </w:rPr>
      </w:pPr>
      <w:r w:rsidRPr="008B2D1F">
        <w:rPr>
          <w:rFonts w:ascii="Arial" w:hAnsi="Arial" w:cs="Arial"/>
          <w:b/>
        </w:rPr>
        <w:t xml:space="preserve">UVJETI </w:t>
      </w:r>
      <w:r w:rsidR="00C11027" w:rsidRPr="008B2D1F">
        <w:rPr>
          <w:rFonts w:ascii="Arial" w:hAnsi="Arial" w:cs="Arial"/>
          <w:b/>
        </w:rPr>
        <w:t>DEFI</w:t>
      </w:r>
      <w:r w:rsidR="00F35410" w:rsidRPr="008B2D1F">
        <w:rPr>
          <w:rFonts w:ascii="Arial" w:hAnsi="Arial" w:cs="Arial"/>
          <w:b/>
        </w:rPr>
        <w:t xml:space="preserve">NIRANI FINANCIJSKIM INSTUMENTOM </w:t>
      </w:r>
      <w:r w:rsidR="00C11027" w:rsidRPr="008B2D1F">
        <w:rPr>
          <w:rFonts w:ascii="Arial" w:hAnsi="Arial" w:cs="Arial"/>
          <w:b/>
        </w:rPr>
        <w:t>POJEDINAČNA JAMSTVA ZA RURALNI RAZVOJ</w:t>
      </w:r>
    </w:p>
    <w:tbl>
      <w:tblPr>
        <w:tblStyle w:val="TableGrid"/>
        <w:tblW w:w="9067" w:type="dxa"/>
        <w:tblLook w:val="04A0" w:firstRow="1" w:lastRow="0" w:firstColumn="1" w:lastColumn="0" w:noHBand="0" w:noVBand="1"/>
      </w:tblPr>
      <w:tblGrid>
        <w:gridCol w:w="4248"/>
        <w:gridCol w:w="4819"/>
      </w:tblGrid>
      <w:tr w:rsidR="005932F9" w:rsidRPr="003723B6" w14:paraId="7BDB9E21" w14:textId="77777777" w:rsidTr="00C36030">
        <w:trPr>
          <w:trHeight w:val="635"/>
        </w:trPr>
        <w:tc>
          <w:tcPr>
            <w:tcW w:w="4248" w:type="dxa"/>
          </w:tcPr>
          <w:p w14:paraId="268168BF" w14:textId="77777777" w:rsidR="005932F9" w:rsidRPr="003723B6" w:rsidRDefault="005932F9" w:rsidP="00812C2F">
            <w:pPr>
              <w:spacing w:before="120" w:after="120" w:line="360" w:lineRule="auto"/>
              <w:rPr>
                <w:rFonts w:ascii="Arial" w:hAnsi="Arial" w:cs="Arial"/>
                <w:b/>
              </w:rPr>
            </w:pPr>
            <w:r w:rsidRPr="003723B6">
              <w:rPr>
                <w:rFonts w:ascii="Arial" w:hAnsi="Arial" w:cs="Arial"/>
                <w:b/>
              </w:rPr>
              <w:t>ZNAČAJK</w:t>
            </w:r>
            <w:r w:rsidR="00C36030" w:rsidRPr="003723B6">
              <w:rPr>
                <w:rFonts w:ascii="Arial" w:hAnsi="Arial" w:cs="Arial"/>
                <w:b/>
              </w:rPr>
              <w:t xml:space="preserve">A </w:t>
            </w:r>
            <w:r w:rsidRPr="003723B6">
              <w:rPr>
                <w:rFonts w:ascii="Arial" w:hAnsi="Arial" w:cs="Arial"/>
                <w:b/>
              </w:rPr>
              <w:t xml:space="preserve">/ </w:t>
            </w:r>
            <w:r w:rsidR="00C36030" w:rsidRPr="003723B6">
              <w:rPr>
                <w:rFonts w:ascii="Arial" w:hAnsi="Arial" w:cs="Arial"/>
                <w:b/>
              </w:rPr>
              <w:t>INSTRUMENT</w:t>
            </w:r>
          </w:p>
        </w:tc>
        <w:tc>
          <w:tcPr>
            <w:tcW w:w="4819" w:type="dxa"/>
          </w:tcPr>
          <w:p w14:paraId="4D9C2F9E" w14:textId="77777777" w:rsidR="005932F9" w:rsidRPr="003723B6" w:rsidRDefault="00C36030" w:rsidP="00812C2F">
            <w:pPr>
              <w:spacing w:before="120" w:after="120" w:line="360" w:lineRule="auto"/>
              <w:rPr>
                <w:rFonts w:ascii="Arial" w:hAnsi="Arial" w:cs="Arial"/>
                <w:b/>
              </w:rPr>
            </w:pPr>
            <w:r w:rsidRPr="003723B6">
              <w:rPr>
                <w:rFonts w:ascii="Arial" w:hAnsi="Arial" w:cs="Arial"/>
                <w:b/>
              </w:rPr>
              <w:t>Pojedinačno jamstvo za ruralni razvoj</w:t>
            </w:r>
          </w:p>
        </w:tc>
      </w:tr>
      <w:tr w:rsidR="00C36030" w:rsidRPr="003723B6" w14:paraId="79C3F113" w14:textId="77777777" w:rsidTr="00C36030">
        <w:trPr>
          <w:trHeight w:val="228"/>
        </w:trPr>
        <w:tc>
          <w:tcPr>
            <w:tcW w:w="4248" w:type="dxa"/>
          </w:tcPr>
          <w:p w14:paraId="334E611C" w14:textId="77777777" w:rsidR="00C36030" w:rsidRPr="003723B6" w:rsidRDefault="00C36030" w:rsidP="00812C2F">
            <w:pPr>
              <w:spacing w:before="120" w:after="120" w:line="360" w:lineRule="auto"/>
              <w:jc w:val="both"/>
              <w:rPr>
                <w:rFonts w:ascii="Arial" w:hAnsi="Arial" w:cs="Arial"/>
                <w:b/>
              </w:rPr>
            </w:pPr>
            <w:r w:rsidRPr="003723B6">
              <w:rPr>
                <w:rFonts w:ascii="Arial" w:hAnsi="Arial" w:cs="Arial"/>
                <w:b/>
              </w:rPr>
              <w:t>Ciljana skupina</w:t>
            </w:r>
          </w:p>
        </w:tc>
        <w:tc>
          <w:tcPr>
            <w:tcW w:w="4819" w:type="dxa"/>
          </w:tcPr>
          <w:p w14:paraId="60F0323B" w14:textId="2476B517" w:rsidR="00C36030" w:rsidRPr="003723B6" w:rsidRDefault="00C36030" w:rsidP="002F4F84">
            <w:pPr>
              <w:spacing w:before="120" w:after="120" w:line="360" w:lineRule="auto"/>
              <w:jc w:val="both"/>
              <w:rPr>
                <w:rFonts w:ascii="Arial" w:hAnsi="Arial" w:cs="Arial"/>
              </w:rPr>
            </w:pPr>
            <w:r w:rsidRPr="003723B6">
              <w:rPr>
                <w:rFonts w:ascii="Arial" w:hAnsi="Arial" w:cs="Arial"/>
              </w:rPr>
              <w:t xml:space="preserve">mikro, mali i srednji subjekti gospodarstva, a prema uvjetima propisanim </w:t>
            </w:r>
            <w:r w:rsidR="002F4F84">
              <w:rPr>
                <w:rFonts w:ascii="Arial" w:hAnsi="Arial" w:cs="Arial"/>
              </w:rPr>
              <w:t>m</w:t>
            </w:r>
            <w:r w:rsidR="002F4F84" w:rsidRPr="003723B6">
              <w:rPr>
                <w:rFonts w:ascii="Arial" w:hAnsi="Arial" w:cs="Arial"/>
              </w:rPr>
              <w:t>jerama</w:t>
            </w:r>
            <w:r w:rsidR="002F4F84">
              <w:rPr>
                <w:rFonts w:ascii="Arial" w:hAnsi="Arial" w:cs="Arial"/>
              </w:rPr>
              <w:t xml:space="preserve"> </w:t>
            </w:r>
            <w:r w:rsidR="0087289C">
              <w:rPr>
                <w:rFonts w:ascii="Arial" w:hAnsi="Arial" w:cs="Arial"/>
              </w:rPr>
              <w:t>PRR 2014.-2020.</w:t>
            </w:r>
            <w:r w:rsidRPr="003723B6">
              <w:rPr>
                <w:rFonts w:ascii="Arial" w:hAnsi="Arial" w:cs="Arial"/>
              </w:rPr>
              <w:t xml:space="preserve"> prihvatljivim za financiranje iz ov</w:t>
            </w:r>
            <w:r w:rsidR="0087289C">
              <w:rPr>
                <w:rFonts w:ascii="Arial" w:hAnsi="Arial" w:cs="Arial"/>
              </w:rPr>
              <w:t>og</w:t>
            </w:r>
            <w:r w:rsidRPr="003723B6">
              <w:rPr>
                <w:rFonts w:ascii="Arial" w:hAnsi="Arial" w:cs="Arial"/>
              </w:rPr>
              <w:t xml:space="preserve"> instrumenta</w:t>
            </w:r>
          </w:p>
        </w:tc>
      </w:tr>
      <w:tr w:rsidR="005932F9" w:rsidRPr="003723B6" w14:paraId="7CC33EEA" w14:textId="77777777" w:rsidTr="00C36030">
        <w:trPr>
          <w:trHeight w:val="228"/>
        </w:trPr>
        <w:tc>
          <w:tcPr>
            <w:tcW w:w="4248" w:type="dxa"/>
          </w:tcPr>
          <w:p w14:paraId="6D045877" w14:textId="77777777" w:rsidR="005932F9" w:rsidRPr="003723B6" w:rsidRDefault="005932F9" w:rsidP="00812C2F">
            <w:pPr>
              <w:spacing w:before="120" w:after="120" w:line="360" w:lineRule="auto"/>
              <w:jc w:val="both"/>
              <w:rPr>
                <w:rFonts w:ascii="Arial" w:hAnsi="Arial" w:cs="Arial"/>
                <w:b/>
              </w:rPr>
            </w:pPr>
            <w:r w:rsidRPr="003723B6">
              <w:rPr>
                <w:rFonts w:ascii="Arial" w:hAnsi="Arial" w:cs="Arial"/>
                <w:b/>
              </w:rPr>
              <w:t>Maksimalni iznos jamstva</w:t>
            </w:r>
          </w:p>
        </w:tc>
        <w:tc>
          <w:tcPr>
            <w:tcW w:w="4819" w:type="dxa"/>
          </w:tcPr>
          <w:p w14:paraId="5AC2C317" w14:textId="790DF6B6" w:rsidR="005932F9" w:rsidRPr="003723B6" w:rsidRDefault="00C36030" w:rsidP="002F4F84">
            <w:pPr>
              <w:spacing w:before="120" w:after="120" w:line="360" w:lineRule="auto"/>
              <w:jc w:val="both"/>
              <w:rPr>
                <w:rFonts w:ascii="Arial" w:hAnsi="Arial" w:cs="Arial"/>
              </w:rPr>
            </w:pPr>
            <w:r w:rsidRPr="003723B6">
              <w:rPr>
                <w:rFonts w:ascii="Arial" w:hAnsi="Arial" w:cs="Arial"/>
              </w:rPr>
              <w:t>1.300.000</w:t>
            </w:r>
            <w:r w:rsidR="002F4F84">
              <w:rPr>
                <w:rFonts w:ascii="Arial" w:hAnsi="Arial" w:cs="Arial"/>
              </w:rPr>
              <w:t xml:space="preserve"> </w:t>
            </w:r>
            <w:r w:rsidRPr="003723B6">
              <w:rPr>
                <w:rFonts w:ascii="Arial" w:hAnsi="Arial" w:cs="Arial"/>
              </w:rPr>
              <w:t>EUR</w:t>
            </w:r>
          </w:p>
        </w:tc>
      </w:tr>
      <w:tr w:rsidR="005932F9" w:rsidRPr="003723B6" w14:paraId="57FDE699" w14:textId="77777777" w:rsidTr="00C36030">
        <w:trPr>
          <w:trHeight w:val="373"/>
        </w:trPr>
        <w:tc>
          <w:tcPr>
            <w:tcW w:w="4248" w:type="dxa"/>
          </w:tcPr>
          <w:p w14:paraId="695196FC" w14:textId="77777777" w:rsidR="005932F9" w:rsidRPr="003723B6" w:rsidRDefault="005932F9" w:rsidP="00812C2F">
            <w:pPr>
              <w:spacing w:before="120" w:after="120" w:line="360" w:lineRule="auto"/>
              <w:jc w:val="both"/>
              <w:rPr>
                <w:rFonts w:ascii="Arial" w:hAnsi="Arial" w:cs="Arial"/>
                <w:b/>
              </w:rPr>
            </w:pPr>
            <w:r w:rsidRPr="003723B6">
              <w:rPr>
                <w:rFonts w:ascii="Arial" w:hAnsi="Arial" w:cs="Arial"/>
                <w:b/>
              </w:rPr>
              <w:t>Maksimalna stopa jamstva</w:t>
            </w:r>
          </w:p>
        </w:tc>
        <w:tc>
          <w:tcPr>
            <w:tcW w:w="4819" w:type="dxa"/>
          </w:tcPr>
          <w:p w14:paraId="18183637" w14:textId="1AAE746F" w:rsidR="002F0E51" w:rsidRDefault="002F0E51" w:rsidP="00812C2F">
            <w:pPr>
              <w:spacing w:before="120" w:after="120" w:line="360" w:lineRule="auto"/>
              <w:jc w:val="both"/>
              <w:rPr>
                <w:rFonts w:ascii="Arial" w:hAnsi="Arial" w:cs="Arial"/>
              </w:rPr>
            </w:pPr>
            <w:r>
              <w:rPr>
                <w:rFonts w:ascii="Arial" w:hAnsi="Arial" w:cs="Arial"/>
              </w:rPr>
              <w:t>do 70%</w:t>
            </w:r>
          </w:p>
          <w:p w14:paraId="7A1A24AC" w14:textId="2DCFE4CD" w:rsidR="005932F9" w:rsidRPr="003723B6" w:rsidRDefault="002F0E51" w:rsidP="0020640C">
            <w:pPr>
              <w:spacing w:before="120" w:after="120" w:line="360" w:lineRule="auto"/>
              <w:jc w:val="both"/>
              <w:rPr>
                <w:rFonts w:ascii="Arial" w:hAnsi="Arial" w:cs="Arial"/>
              </w:rPr>
            </w:pPr>
            <w:r>
              <w:rPr>
                <w:rFonts w:ascii="Arial" w:hAnsi="Arial" w:cs="Arial"/>
              </w:rPr>
              <w:t xml:space="preserve">do </w:t>
            </w:r>
            <w:r w:rsidR="00C36030" w:rsidRPr="003723B6">
              <w:rPr>
                <w:rFonts w:ascii="Arial" w:hAnsi="Arial" w:cs="Arial"/>
              </w:rPr>
              <w:t>80%</w:t>
            </w:r>
            <w:r w:rsidR="005932F9" w:rsidRPr="003723B6">
              <w:rPr>
                <w:rFonts w:ascii="Arial" w:hAnsi="Arial" w:cs="Arial"/>
              </w:rPr>
              <w:t xml:space="preserve"> </w:t>
            </w:r>
            <w:r>
              <w:rPr>
                <w:rFonts w:ascii="Arial" w:hAnsi="Arial" w:cs="Arial"/>
              </w:rPr>
              <w:t>za mlade poljoprivrednike</w:t>
            </w:r>
            <w:r w:rsidR="008E1BBD">
              <w:rPr>
                <w:rStyle w:val="FootnoteReference"/>
                <w:rFonts w:ascii="Arial" w:hAnsi="Arial" w:cs="Arial"/>
              </w:rPr>
              <w:footnoteReference w:id="11"/>
            </w:r>
            <w:r>
              <w:rPr>
                <w:rFonts w:ascii="Arial" w:hAnsi="Arial" w:cs="Arial"/>
              </w:rPr>
              <w:t xml:space="preserve"> i mljekar</w:t>
            </w:r>
            <w:r w:rsidR="00614C52">
              <w:rPr>
                <w:rFonts w:ascii="Arial" w:hAnsi="Arial" w:cs="Arial"/>
              </w:rPr>
              <w:t>ski sektor</w:t>
            </w:r>
          </w:p>
        </w:tc>
      </w:tr>
      <w:tr w:rsidR="005932F9" w:rsidRPr="003723B6" w14:paraId="48FEA50F" w14:textId="77777777" w:rsidTr="00C36030">
        <w:trPr>
          <w:trHeight w:val="373"/>
        </w:trPr>
        <w:tc>
          <w:tcPr>
            <w:tcW w:w="4248" w:type="dxa"/>
          </w:tcPr>
          <w:p w14:paraId="42846F32" w14:textId="77777777" w:rsidR="005932F9" w:rsidRPr="003723B6" w:rsidRDefault="005932F9" w:rsidP="00812C2F">
            <w:pPr>
              <w:spacing w:before="120" w:after="120" w:line="360" w:lineRule="auto"/>
              <w:jc w:val="both"/>
              <w:rPr>
                <w:rFonts w:ascii="Arial" w:hAnsi="Arial" w:cs="Arial"/>
                <w:b/>
              </w:rPr>
            </w:pPr>
            <w:r w:rsidRPr="003723B6">
              <w:rPr>
                <w:rFonts w:ascii="Arial" w:hAnsi="Arial" w:cs="Arial"/>
                <w:b/>
              </w:rPr>
              <w:t>Minimalno trajanje jamstva</w:t>
            </w:r>
          </w:p>
        </w:tc>
        <w:tc>
          <w:tcPr>
            <w:tcW w:w="4819" w:type="dxa"/>
          </w:tcPr>
          <w:p w14:paraId="6DAAB56A" w14:textId="77777777" w:rsidR="005932F9" w:rsidRPr="003723B6" w:rsidRDefault="00C36030" w:rsidP="00812C2F">
            <w:pPr>
              <w:spacing w:before="120" w:after="120" w:line="360" w:lineRule="auto"/>
              <w:jc w:val="both"/>
              <w:rPr>
                <w:rFonts w:ascii="Arial" w:hAnsi="Arial" w:cs="Arial"/>
              </w:rPr>
            </w:pPr>
            <w:r w:rsidRPr="003723B6">
              <w:rPr>
                <w:rFonts w:ascii="Arial" w:hAnsi="Arial" w:cs="Arial"/>
              </w:rPr>
              <w:t>12 mjeseci</w:t>
            </w:r>
          </w:p>
        </w:tc>
      </w:tr>
      <w:tr w:rsidR="005932F9" w:rsidRPr="003723B6" w14:paraId="53B2ABB2" w14:textId="77777777" w:rsidTr="00C36030">
        <w:trPr>
          <w:trHeight w:val="401"/>
        </w:trPr>
        <w:tc>
          <w:tcPr>
            <w:tcW w:w="4248" w:type="dxa"/>
          </w:tcPr>
          <w:p w14:paraId="6C0F0C89" w14:textId="77777777" w:rsidR="005932F9" w:rsidRPr="003723B6" w:rsidRDefault="005932F9" w:rsidP="00812C2F">
            <w:pPr>
              <w:spacing w:before="120" w:after="120" w:line="360" w:lineRule="auto"/>
              <w:rPr>
                <w:rFonts w:ascii="Arial" w:hAnsi="Arial" w:cs="Arial"/>
                <w:b/>
              </w:rPr>
            </w:pPr>
            <w:r w:rsidRPr="003723B6">
              <w:rPr>
                <w:rFonts w:ascii="Arial" w:hAnsi="Arial" w:cs="Arial"/>
                <w:b/>
              </w:rPr>
              <w:lastRenderedPageBreak/>
              <w:t>Maksimalno trajanje jamstva</w:t>
            </w:r>
          </w:p>
        </w:tc>
        <w:tc>
          <w:tcPr>
            <w:tcW w:w="4819" w:type="dxa"/>
          </w:tcPr>
          <w:p w14:paraId="1860C6AD" w14:textId="77777777" w:rsidR="005932F9" w:rsidRPr="003723B6" w:rsidRDefault="005932F9" w:rsidP="00812C2F">
            <w:pPr>
              <w:spacing w:before="120" w:after="120" w:line="360" w:lineRule="auto"/>
              <w:rPr>
                <w:rFonts w:ascii="Arial" w:hAnsi="Arial" w:cs="Arial"/>
              </w:rPr>
            </w:pPr>
            <w:r w:rsidRPr="003723B6">
              <w:rPr>
                <w:rFonts w:ascii="Arial" w:hAnsi="Arial" w:cs="Arial"/>
              </w:rPr>
              <w:t xml:space="preserve">15 godina </w:t>
            </w:r>
          </w:p>
        </w:tc>
      </w:tr>
      <w:tr w:rsidR="005932F9" w:rsidRPr="003723B6" w14:paraId="371EAAB5" w14:textId="77777777" w:rsidTr="00C36030">
        <w:trPr>
          <w:trHeight w:val="401"/>
        </w:trPr>
        <w:tc>
          <w:tcPr>
            <w:tcW w:w="4248" w:type="dxa"/>
          </w:tcPr>
          <w:p w14:paraId="0871A522" w14:textId="77777777" w:rsidR="005932F9" w:rsidRPr="003723B6" w:rsidRDefault="005932F9" w:rsidP="00812C2F">
            <w:pPr>
              <w:spacing w:before="120" w:after="120" w:line="360" w:lineRule="auto"/>
              <w:rPr>
                <w:rFonts w:ascii="Arial" w:hAnsi="Arial" w:cs="Arial"/>
                <w:b/>
              </w:rPr>
            </w:pPr>
            <w:r w:rsidRPr="003723B6">
              <w:rPr>
                <w:rFonts w:ascii="Arial" w:hAnsi="Arial" w:cs="Arial"/>
                <w:b/>
              </w:rPr>
              <w:t>Namjena kredita za koji se izdaje jamstvo</w:t>
            </w:r>
          </w:p>
        </w:tc>
        <w:tc>
          <w:tcPr>
            <w:tcW w:w="4819" w:type="dxa"/>
          </w:tcPr>
          <w:p w14:paraId="0AD8B82F" w14:textId="0678952C" w:rsidR="005932F9" w:rsidRPr="003723B6" w:rsidRDefault="00C36030" w:rsidP="000E21FD">
            <w:pPr>
              <w:spacing w:before="120" w:after="120" w:line="360" w:lineRule="auto"/>
              <w:rPr>
                <w:rFonts w:ascii="Arial" w:hAnsi="Arial" w:cs="Arial"/>
              </w:rPr>
            </w:pPr>
            <w:r w:rsidRPr="003723B6">
              <w:rPr>
                <w:rFonts w:ascii="Arial" w:hAnsi="Arial" w:cs="Arial"/>
              </w:rPr>
              <w:t>o</w:t>
            </w:r>
            <w:r w:rsidR="005932F9" w:rsidRPr="003723B6">
              <w:rPr>
                <w:rFonts w:ascii="Arial" w:hAnsi="Arial" w:cs="Arial"/>
              </w:rPr>
              <w:t xml:space="preserve">snovna i </w:t>
            </w:r>
            <w:r w:rsidR="000E21FD">
              <w:rPr>
                <w:rFonts w:ascii="Arial" w:hAnsi="Arial" w:cs="Arial"/>
              </w:rPr>
              <w:t xml:space="preserve">povezana </w:t>
            </w:r>
            <w:r w:rsidR="005932F9" w:rsidRPr="003723B6">
              <w:rPr>
                <w:rFonts w:ascii="Arial" w:hAnsi="Arial" w:cs="Arial"/>
              </w:rPr>
              <w:t>obrtna sredstva</w:t>
            </w:r>
          </w:p>
        </w:tc>
      </w:tr>
      <w:tr w:rsidR="005932F9" w:rsidRPr="003723B6" w14:paraId="78CB9AE5" w14:textId="77777777" w:rsidTr="00C36030">
        <w:trPr>
          <w:trHeight w:val="761"/>
        </w:trPr>
        <w:tc>
          <w:tcPr>
            <w:tcW w:w="4248" w:type="dxa"/>
          </w:tcPr>
          <w:p w14:paraId="2E87AE1B" w14:textId="77777777" w:rsidR="005932F9" w:rsidRPr="003723B6" w:rsidRDefault="005932F9" w:rsidP="00812C2F">
            <w:pPr>
              <w:spacing w:before="120" w:after="120" w:line="360" w:lineRule="auto"/>
              <w:jc w:val="both"/>
              <w:rPr>
                <w:rFonts w:ascii="Arial" w:hAnsi="Arial" w:cs="Arial"/>
                <w:b/>
              </w:rPr>
            </w:pPr>
            <w:r w:rsidRPr="003723B6">
              <w:rPr>
                <w:rFonts w:ascii="Arial" w:hAnsi="Arial" w:cs="Arial"/>
                <w:b/>
              </w:rPr>
              <w:t xml:space="preserve">Udio obrtnih sredstava </w:t>
            </w:r>
          </w:p>
        </w:tc>
        <w:tc>
          <w:tcPr>
            <w:tcW w:w="4819" w:type="dxa"/>
          </w:tcPr>
          <w:p w14:paraId="262F1F2C" w14:textId="3C051F31" w:rsidR="005932F9" w:rsidRPr="003723B6" w:rsidRDefault="00C36030" w:rsidP="00812C2F">
            <w:pPr>
              <w:spacing w:before="120" w:after="120" w:line="360" w:lineRule="auto"/>
              <w:jc w:val="both"/>
              <w:rPr>
                <w:rFonts w:ascii="Arial" w:hAnsi="Arial" w:cs="Arial"/>
                <w:highlight w:val="yellow"/>
              </w:rPr>
            </w:pPr>
            <w:r w:rsidRPr="007363E3">
              <w:rPr>
                <w:rFonts w:ascii="Arial" w:eastAsia="Times New Roman" w:hAnsi="Arial" w:cs="Arial"/>
                <w:lang w:eastAsia="hr-HR"/>
              </w:rPr>
              <w:t>do 200.000 EUR, odnosno do 30% ukupnog iznosa prihvatljivih troškova, ovisno o tome koji je iznos viši</w:t>
            </w:r>
          </w:p>
        </w:tc>
      </w:tr>
      <w:tr w:rsidR="005932F9" w:rsidRPr="003723B6" w14:paraId="50313590" w14:textId="77777777" w:rsidTr="00C36030">
        <w:trPr>
          <w:trHeight w:val="861"/>
        </w:trPr>
        <w:tc>
          <w:tcPr>
            <w:tcW w:w="4248" w:type="dxa"/>
          </w:tcPr>
          <w:p w14:paraId="36024112" w14:textId="77777777" w:rsidR="005932F9" w:rsidRPr="003723B6" w:rsidRDefault="005932F9" w:rsidP="00812C2F">
            <w:pPr>
              <w:spacing w:before="120" w:after="120" w:line="360" w:lineRule="auto"/>
              <w:rPr>
                <w:rFonts w:ascii="Arial" w:hAnsi="Arial" w:cs="Arial"/>
                <w:b/>
              </w:rPr>
            </w:pPr>
            <w:r w:rsidRPr="003723B6">
              <w:rPr>
                <w:rFonts w:ascii="Arial" w:hAnsi="Arial" w:cs="Arial"/>
                <w:b/>
              </w:rPr>
              <w:t>Premija rizika (naknada za izdavanje jamstva)</w:t>
            </w:r>
          </w:p>
        </w:tc>
        <w:tc>
          <w:tcPr>
            <w:tcW w:w="4819" w:type="dxa"/>
          </w:tcPr>
          <w:p w14:paraId="321F4BDF" w14:textId="2B8A6FD9" w:rsidR="005932F9" w:rsidRDefault="005932F9" w:rsidP="00812C2F">
            <w:pPr>
              <w:spacing w:before="120" w:after="120" w:line="360" w:lineRule="auto"/>
              <w:rPr>
                <w:rFonts w:ascii="Arial" w:hAnsi="Arial" w:cs="Arial"/>
              </w:rPr>
            </w:pPr>
            <w:r w:rsidRPr="003723B6">
              <w:rPr>
                <w:rFonts w:ascii="Arial" w:hAnsi="Arial" w:cs="Arial"/>
              </w:rPr>
              <w:t>0,25% iznosa odobrenog jamstva</w:t>
            </w:r>
          </w:p>
          <w:p w14:paraId="0F872F60" w14:textId="22F0D136" w:rsidR="002F0E51" w:rsidRPr="003723B6" w:rsidRDefault="002F0E51" w:rsidP="00614C52">
            <w:pPr>
              <w:spacing w:before="120" w:after="120" w:line="360" w:lineRule="auto"/>
              <w:rPr>
                <w:rFonts w:ascii="Arial" w:hAnsi="Arial" w:cs="Arial"/>
              </w:rPr>
            </w:pPr>
            <w:r>
              <w:rPr>
                <w:rFonts w:ascii="Arial" w:hAnsi="Arial" w:cs="Arial"/>
              </w:rPr>
              <w:t>0,10% za mlade poljoprivrednike</w:t>
            </w:r>
            <w:r w:rsidR="00614C52">
              <w:rPr>
                <w:rFonts w:ascii="Arial" w:hAnsi="Arial" w:cs="Arial"/>
              </w:rPr>
              <w:t xml:space="preserve"> i mljekarski sektor</w:t>
            </w:r>
          </w:p>
        </w:tc>
      </w:tr>
      <w:tr w:rsidR="00C36030" w:rsidRPr="003723B6" w14:paraId="36366B69" w14:textId="77777777" w:rsidTr="00C36030">
        <w:trPr>
          <w:trHeight w:val="690"/>
        </w:trPr>
        <w:tc>
          <w:tcPr>
            <w:tcW w:w="4248" w:type="dxa"/>
          </w:tcPr>
          <w:p w14:paraId="0AE0BE4A" w14:textId="77777777" w:rsidR="00C36030" w:rsidRPr="003723B6" w:rsidRDefault="00C36030" w:rsidP="00812C2F">
            <w:pPr>
              <w:spacing w:before="120" w:after="120" w:line="360" w:lineRule="auto"/>
              <w:jc w:val="both"/>
              <w:rPr>
                <w:rFonts w:ascii="Arial" w:hAnsi="Arial" w:cs="Arial"/>
                <w:b/>
              </w:rPr>
            </w:pPr>
            <w:r w:rsidRPr="003723B6">
              <w:rPr>
                <w:rFonts w:ascii="Arial" w:hAnsi="Arial" w:cs="Arial"/>
                <w:b/>
              </w:rPr>
              <w:t>Obuhvat jamstva</w:t>
            </w:r>
          </w:p>
        </w:tc>
        <w:tc>
          <w:tcPr>
            <w:tcW w:w="4819" w:type="dxa"/>
          </w:tcPr>
          <w:p w14:paraId="6AF0E2B7" w14:textId="77777777" w:rsidR="00C36030" w:rsidRPr="003723B6" w:rsidRDefault="00C36030" w:rsidP="00812C2F">
            <w:pPr>
              <w:spacing w:before="120" w:after="120" w:line="360" w:lineRule="auto"/>
              <w:jc w:val="both"/>
              <w:rPr>
                <w:rFonts w:ascii="Arial" w:hAnsi="Arial" w:cs="Arial"/>
              </w:rPr>
            </w:pPr>
            <w:r w:rsidRPr="003723B6">
              <w:rPr>
                <w:rFonts w:ascii="Arial" w:hAnsi="Arial" w:cs="Arial"/>
              </w:rPr>
              <w:t>glavnica kredita</w:t>
            </w:r>
          </w:p>
        </w:tc>
      </w:tr>
      <w:tr w:rsidR="005932F9" w:rsidRPr="003723B6" w14:paraId="7277F519" w14:textId="77777777" w:rsidTr="00C36030">
        <w:trPr>
          <w:trHeight w:val="841"/>
        </w:trPr>
        <w:tc>
          <w:tcPr>
            <w:tcW w:w="4248" w:type="dxa"/>
          </w:tcPr>
          <w:p w14:paraId="60C36865" w14:textId="77777777" w:rsidR="005932F9" w:rsidRPr="003723B6" w:rsidRDefault="005932F9" w:rsidP="00812C2F">
            <w:pPr>
              <w:spacing w:before="120" w:after="120" w:line="360" w:lineRule="auto"/>
              <w:jc w:val="both"/>
              <w:rPr>
                <w:rFonts w:ascii="Arial" w:hAnsi="Arial" w:cs="Arial"/>
                <w:b/>
              </w:rPr>
            </w:pPr>
            <w:r w:rsidRPr="003723B6">
              <w:rPr>
                <w:rFonts w:ascii="Arial" w:hAnsi="Arial" w:cs="Arial"/>
                <w:b/>
              </w:rPr>
              <w:t>Potpora</w:t>
            </w:r>
          </w:p>
        </w:tc>
        <w:tc>
          <w:tcPr>
            <w:tcW w:w="4819" w:type="dxa"/>
          </w:tcPr>
          <w:p w14:paraId="7DEDF368" w14:textId="4F7E9AA5" w:rsidR="003C76FF" w:rsidRDefault="005932F9" w:rsidP="00812C2F">
            <w:pPr>
              <w:spacing w:before="120" w:after="120" w:line="360" w:lineRule="auto"/>
              <w:jc w:val="both"/>
              <w:rPr>
                <w:rFonts w:ascii="Arial" w:hAnsi="Arial" w:cs="Arial"/>
              </w:rPr>
            </w:pPr>
            <w:r w:rsidRPr="003723B6">
              <w:rPr>
                <w:rFonts w:ascii="Arial" w:hAnsi="Arial" w:cs="Arial"/>
              </w:rPr>
              <w:t>Potpora male vrijednosti (</w:t>
            </w:r>
            <w:r w:rsidRPr="003723B6">
              <w:rPr>
                <w:rFonts w:ascii="Arial" w:hAnsi="Arial" w:cs="Arial"/>
                <w:i/>
              </w:rPr>
              <w:t>de minimis</w:t>
            </w:r>
            <w:r w:rsidRPr="003723B6">
              <w:rPr>
                <w:rFonts w:ascii="Arial" w:hAnsi="Arial" w:cs="Arial"/>
              </w:rPr>
              <w:t xml:space="preserve">) </w:t>
            </w:r>
            <w:r w:rsidR="003C76FF">
              <w:rPr>
                <w:rFonts w:ascii="Arial" w:hAnsi="Arial" w:cs="Arial"/>
              </w:rPr>
              <w:t>(Uredba br. 2023/2831 i Uredba br. 1408/2013)</w:t>
            </w:r>
          </w:p>
          <w:p w14:paraId="59AC4AF3" w14:textId="13FC1682" w:rsidR="003C76FF" w:rsidRDefault="005932F9" w:rsidP="00812C2F">
            <w:pPr>
              <w:spacing w:before="120" w:after="120" w:line="360" w:lineRule="auto"/>
              <w:jc w:val="both"/>
              <w:rPr>
                <w:rFonts w:ascii="Arial" w:hAnsi="Arial" w:cs="Arial"/>
              </w:rPr>
            </w:pPr>
            <w:r w:rsidRPr="003723B6">
              <w:rPr>
                <w:rFonts w:ascii="Arial" w:hAnsi="Arial" w:cs="Arial"/>
              </w:rPr>
              <w:t>i/ili državna potpora (</w:t>
            </w:r>
            <w:r w:rsidR="003C76FF">
              <w:rPr>
                <w:rFonts w:ascii="Arial" w:hAnsi="Arial" w:cs="Arial"/>
              </w:rPr>
              <w:t xml:space="preserve">Uredba br. 651/2014 - </w:t>
            </w:r>
            <w:r w:rsidR="00C36030" w:rsidRPr="003723B6">
              <w:rPr>
                <w:rFonts w:ascii="Arial" w:hAnsi="Arial" w:cs="Arial"/>
              </w:rPr>
              <w:t>GBER</w:t>
            </w:r>
            <w:r w:rsidRPr="003723B6">
              <w:rPr>
                <w:rFonts w:ascii="Arial" w:hAnsi="Arial" w:cs="Arial"/>
              </w:rPr>
              <w:t>)</w:t>
            </w:r>
            <w:r w:rsidR="009E771A">
              <w:rPr>
                <w:rFonts w:ascii="Arial" w:hAnsi="Arial" w:cs="Arial"/>
              </w:rPr>
              <w:t xml:space="preserve"> </w:t>
            </w:r>
          </w:p>
          <w:p w14:paraId="4388CEF2" w14:textId="185C26A7" w:rsidR="005932F9" w:rsidRPr="003723B6" w:rsidRDefault="009E771A" w:rsidP="00812C2F">
            <w:pPr>
              <w:spacing w:before="120" w:after="120" w:line="360" w:lineRule="auto"/>
              <w:jc w:val="both"/>
              <w:rPr>
                <w:rFonts w:ascii="Arial" w:hAnsi="Arial" w:cs="Arial"/>
              </w:rPr>
            </w:pPr>
            <w:r w:rsidRPr="007363E3">
              <w:rPr>
                <w:rFonts w:ascii="Arial" w:hAnsi="Arial" w:cs="Arial"/>
              </w:rPr>
              <w:t>i/ili javna potpora</w:t>
            </w:r>
            <w:r w:rsidR="007363E3" w:rsidRPr="007363E3">
              <w:rPr>
                <w:rFonts w:ascii="Arial" w:hAnsi="Arial" w:cs="Arial"/>
              </w:rPr>
              <w:t xml:space="preserve"> u skladu s Prilogom 2 Uredbe</w:t>
            </w:r>
            <w:r w:rsidR="001A7841">
              <w:rPr>
                <w:rFonts w:ascii="Arial" w:hAnsi="Arial" w:cs="Arial"/>
              </w:rPr>
              <w:t xml:space="preserve"> (EU) br.</w:t>
            </w:r>
            <w:r w:rsidR="007363E3" w:rsidRPr="007363E3">
              <w:rPr>
                <w:rFonts w:ascii="Arial" w:hAnsi="Arial" w:cs="Arial"/>
              </w:rPr>
              <w:t xml:space="preserve"> 1305/2013</w:t>
            </w:r>
            <w:r w:rsidR="003C76FF">
              <w:rPr>
                <w:rFonts w:ascii="Arial" w:hAnsi="Arial" w:cs="Arial"/>
              </w:rPr>
              <w:t xml:space="preserve"> (veza Uredba br. 2021/2115)</w:t>
            </w:r>
          </w:p>
        </w:tc>
      </w:tr>
      <w:tr w:rsidR="00C36030" w:rsidRPr="003723B6" w14:paraId="27EADE71" w14:textId="77777777" w:rsidTr="00C36030">
        <w:tc>
          <w:tcPr>
            <w:tcW w:w="9067" w:type="dxa"/>
            <w:gridSpan w:val="2"/>
            <w:vAlign w:val="center"/>
          </w:tcPr>
          <w:p w14:paraId="7F02C274" w14:textId="27DDAA55" w:rsidR="00C36030" w:rsidRPr="003723B6" w:rsidRDefault="00C36030" w:rsidP="0021468C">
            <w:pPr>
              <w:spacing w:before="120" w:after="120" w:line="360" w:lineRule="auto"/>
              <w:jc w:val="both"/>
              <w:rPr>
                <w:rFonts w:ascii="Arial" w:hAnsi="Arial" w:cs="Arial"/>
              </w:rPr>
            </w:pPr>
            <w:bookmarkStart w:id="4" w:name="page5"/>
            <w:bookmarkStart w:id="5" w:name="page7"/>
            <w:bookmarkEnd w:id="4"/>
            <w:bookmarkEnd w:id="5"/>
            <w:r w:rsidRPr="003723B6">
              <w:rPr>
                <w:rFonts w:ascii="Arial" w:hAnsi="Arial" w:cs="Arial"/>
              </w:rPr>
              <w:t xml:space="preserve">Intenzitet potpore (bruto ekvivalent potpore </w:t>
            </w:r>
            <w:r w:rsidRPr="003723B6">
              <w:rPr>
                <w:rFonts w:ascii="Arial" w:hAnsi="Arial" w:cs="Arial"/>
                <w:i/>
              </w:rPr>
              <w:t xml:space="preserve">eng. </w:t>
            </w:r>
            <w:proofErr w:type="spellStart"/>
            <w:r w:rsidRPr="003723B6">
              <w:rPr>
                <w:rFonts w:ascii="Arial" w:hAnsi="Arial" w:cs="Arial"/>
                <w:i/>
              </w:rPr>
              <w:t>Gross</w:t>
            </w:r>
            <w:proofErr w:type="spellEnd"/>
            <w:r w:rsidRPr="003723B6">
              <w:rPr>
                <w:rFonts w:ascii="Arial" w:hAnsi="Arial" w:cs="Arial"/>
                <w:i/>
              </w:rPr>
              <w:t xml:space="preserve"> Grant </w:t>
            </w:r>
            <w:proofErr w:type="spellStart"/>
            <w:r w:rsidRPr="003723B6">
              <w:rPr>
                <w:rFonts w:ascii="Arial" w:hAnsi="Arial" w:cs="Arial"/>
                <w:i/>
              </w:rPr>
              <w:t>Equivalent</w:t>
            </w:r>
            <w:proofErr w:type="spellEnd"/>
            <w:r w:rsidRPr="003723B6">
              <w:rPr>
                <w:rFonts w:ascii="Arial" w:hAnsi="Arial" w:cs="Arial"/>
              </w:rPr>
              <w:t xml:space="preserve">) mora biti u skladu s maksimalnim iznosima / stopama potpore utvrđenim u </w:t>
            </w:r>
            <w:r w:rsidR="001A7841">
              <w:rPr>
                <w:rFonts w:ascii="Arial" w:hAnsi="Arial" w:cs="Arial"/>
              </w:rPr>
              <w:t>Prilogu 2</w:t>
            </w:r>
            <w:r w:rsidRPr="003723B6">
              <w:rPr>
                <w:rFonts w:ascii="Arial" w:hAnsi="Arial" w:cs="Arial"/>
              </w:rPr>
              <w:t xml:space="preserve"> Uredbe (EU) </w:t>
            </w:r>
            <w:r w:rsidR="0021468C">
              <w:rPr>
                <w:rFonts w:ascii="Arial" w:hAnsi="Arial" w:cs="Arial"/>
              </w:rPr>
              <w:t>br</w:t>
            </w:r>
            <w:r w:rsidR="001A7841">
              <w:rPr>
                <w:rFonts w:ascii="Arial" w:hAnsi="Arial" w:cs="Arial"/>
              </w:rPr>
              <w:t>.</w:t>
            </w:r>
            <w:r w:rsidRPr="003723B6">
              <w:rPr>
                <w:rFonts w:ascii="Arial" w:hAnsi="Arial" w:cs="Arial"/>
              </w:rPr>
              <w:t xml:space="preserve"> 1305/2013</w:t>
            </w:r>
            <w:r w:rsidR="003C76FF">
              <w:rPr>
                <w:rFonts w:ascii="Arial" w:hAnsi="Arial" w:cs="Arial"/>
              </w:rPr>
              <w:t xml:space="preserve"> (veza Uredba br. 2021/2115)</w:t>
            </w:r>
            <w:r w:rsidRPr="003723B6">
              <w:rPr>
                <w:rFonts w:ascii="Arial" w:hAnsi="Arial" w:cs="Arial"/>
              </w:rPr>
              <w:t>.  Minimalni iznosi / stope nisu propisani.</w:t>
            </w:r>
          </w:p>
        </w:tc>
      </w:tr>
      <w:tr w:rsidR="00C36030" w:rsidRPr="003723B6" w14:paraId="210F790A" w14:textId="77777777" w:rsidTr="00475608">
        <w:trPr>
          <w:trHeight w:val="825"/>
        </w:trPr>
        <w:tc>
          <w:tcPr>
            <w:tcW w:w="4248" w:type="dxa"/>
          </w:tcPr>
          <w:p w14:paraId="78646A17" w14:textId="77777777" w:rsidR="00C36030" w:rsidRPr="003723B6" w:rsidRDefault="00C36030" w:rsidP="00812C2F">
            <w:pPr>
              <w:spacing w:before="120" w:after="120" w:line="360" w:lineRule="auto"/>
              <w:jc w:val="both"/>
              <w:rPr>
                <w:rFonts w:ascii="Arial" w:hAnsi="Arial" w:cs="Arial"/>
                <w:b/>
              </w:rPr>
            </w:pPr>
            <w:r w:rsidRPr="003723B6">
              <w:rPr>
                <w:rFonts w:ascii="Arial" w:hAnsi="Arial" w:cs="Arial"/>
                <w:b/>
              </w:rPr>
              <w:t>Instrumenti osiguranja</w:t>
            </w:r>
          </w:p>
        </w:tc>
        <w:tc>
          <w:tcPr>
            <w:tcW w:w="4819" w:type="dxa"/>
          </w:tcPr>
          <w:p w14:paraId="3F46FAC7" w14:textId="77777777" w:rsidR="00C36030" w:rsidRPr="003723B6" w:rsidRDefault="00C36030" w:rsidP="00812C2F">
            <w:pPr>
              <w:spacing w:before="120" w:after="120" w:line="360" w:lineRule="auto"/>
              <w:jc w:val="both"/>
              <w:rPr>
                <w:rFonts w:ascii="Arial" w:hAnsi="Arial" w:cs="Arial"/>
              </w:rPr>
            </w:pPr>
            <w:r w:rsidRPr="003723B6">
              <w:rPr>
                <w:rFonts w:ascii="Arial" w:hAnsi="Arial" w:cs="Arial"/>
              </w:rPr>
              <w:t>Zadužnice subjekta, vlasnika i o</w:t>
            </w:r>
            <w:r w:rsidRPr="003723B6">
              <w:rPr>
                <w:rFonts w:ascii="Arial" w:hAnsi="Arial" w:cs="Arial"/>
                <w:bCs/>
                <w:iCs/>
              </w:rPr>
              <w:t>stali instrumenti osiguranja prema procjeni rizika</w:t>
            </w:r>
          </w:p>
        </w:tc>
      </w:tr>
    </w:tbl>
    <w:p w14:paraId="69A338D1" w14:textId="77777777" w:rsidR="002F7DBE" w:rsidRPr="003723B6" w:rsidRDefault="002F7DBE" w:rsidP="00812C2F">
      <w:pPr>
        <w:spacing w:before="120" w:after="120" w:line="360" w:lineRule="auto"/>
        <w:jc w:val="both"/>
        <w:rPr>
          <w:rFonts w:ascii="Arial" w:hAnsi="Arial" w:cs="Arial"/>
          <w:b/>
          <w:shd w:val="clear" w:color="auto" w:fill="FFFFFF"/>
        </w:rPr>
      </w:pPr>
    </w:p>
    <w:p w14:paraId="35C78F01" w14:textId="54148F6B" w:rsidR="00421857" w:rsidRPr="003723B6" w:rsidRDefault="00421857" w:rsidP="00812C2F">
      <w:pPr>
        <w:spacing w:before="120" w:after="120" w:line="360" w:lineRule="auto"/>
        <w:jc w:val="both"/>
        <w:rPr>
          <w:rFonts w:ascii="Arial" w:hAnsi="Arial" w:cs="Arial"/>
          <w:b/>
          <w:shd w:val="clear" w:color="auto" w:fill="FFFFFF"/>
        </w:rPr>
      </w:pPr>
      <w:r w:rsidRPr="003723B6">
        <w:rPr>
          <w:rFonts w:ascii="Arial" w:hAnsi="Arial" w:cs="Arial"/>
          <w:b/>
          <w:shd w:val="clear" w:color="auto" w:fill="FFFFFF"/>
        </w:rPr>
        <w:lastRenderedPageBreak/>
        <w:t xml:space="preserve">Kombinacija Pojedinačnog jamstva </w:t>
      </w:r>
      <w:r w:rsidR="001A7841" w:rsidRPr="001A7841">
        <w:rPr>
          <w:rFonts w:ascii="Arial" w:hAnsi="Arial" w:cs="Arial"/>
          <w:b/>
          <w:shd w:val="clear" w:color="auto" w:fill="FFFFFF"/>
        </w:rPr>
        <w:t>s bespovratnim sredstvima i/ili drugim financijskim instrumentima sufinanciranim iz bilo kojeg od ESI fondova je zabranjena u sklopu iste investicije.</w:t>
      </w:r>
    </w:p>
    <w:p w14:paraId="4A5D9D80" w14:textId="00355FF2" w:rsidR="00421857" w:rsidRPr="003723B6" w:rsidRDefault="00421857" w:rsidP="00812C2F">
      <w:pPr>
        <w:spacing w:before="120" w:after="120" w:line="360" w:lineRule="auto"/>
        <w:jc w:val="both"/>
        <w:rPr>
          <w:rFonts w:ascii="Arial" w:hAnsi="Arial" w:cs="Arial"/>
          <w:shd w:val="clear" w:color="auto" w:fill="FFFFFF"/>
        </w:rPr>
      </w:pPr>
      <w:r w:rsidRPr="003723B6">
        <w:rPr>
          <w:rFonts w:ascii="Arial" w:hAnsi="Arial" w:cs="Arial"/>
          <w:shd w:val="clear" w:color="auto" w:fill="FFFFFF"/>
        </w:rPr>
        <w:t>Mjere PRR</w:t>
      </w:r>
      <w:r w:rsidR="008D6035">
        <w:rPr>
          <w:rFonts w:ascii="Arial" w:hAnsi="Arial" w:cs="Arial"/>
          <w:shd w:val="clear" w:color="auto" w:fill="FFFFFF"/>
        </w:rPr>
        <w:t xml:space="preserve"> 2014.-2020.</w:t>
      </w:r>
      <w:r w:rsidRPr="003723B6">
        <w:rPr>
          <w:rFonts w:ascii="Arial" w:hAnsi="Arial" w:cs="Arial"/>
          <w:shd w:val="clear" w:color="auto" w:fill="FFFFFF"/>
        </w:rPr>
        <w:t xml:space="preserve"> za koje </w:t>
      </w:r>
      <w:r w:rsidR="00E4044A" w:rsidRPr="003723B6">
        <w:rPr>
          <w:rFonts w:ascii="Arial" w:hAnsi="Arial" w:cs="Arial"/>
          <w:shd w:val="clear" w:color="auto" w:fill="FFFFFF"/>
        </w:rPr>
        <w:t>je moguće</w:t>
      </w:r>
      <w:r w:rsidRPr="003723B6">
        <w:rPr>
          <w:rFonts w:ascii="Arial" w:hAnsi="Arial" w:cs="Arial"/>
          <w:shd w:val="clear" w:color="auto" w:fill="FFFFFF"/>
        </w:rPr>
        <w:t xml:space="preserve"> korištenje </w:t>
      </w:r>
      <w:r w:rsidR="00E4044A" w:rsidRPr="003723B6">
        <w:rPr>
          <w:rFonts w:ascii="Arial" w:hAnsi="Arial" w:cs="Arial"/>
          <w:shd w:val="clear" w:color="auto" w:fill="FFFFFF"/>
        </w:rPr>
        <w:t>jamstva</w:t>
      </w:r>
      <w:r w:rsidRPr="003723B6">
        <w:rPr>
          <w:rFonts w:ascii="Arial" w:hAnsi="Arial" w:cs="Arial"/>
          <w:shd w:val="clear" w:color="auto" w:fill="FFFFFF"/>
        </w:rPr>
        <w:t xml:space="preserve"> su: </w:t>
      </w:r>
    </w:p>
    <w:p w14:paraId="136A5DFB" w14:textId="207D21B3" w:rsidR="006977C7" w:rsidRPr="006977C7" w:rsidRDefault="006977C7" w:rsidP="006977C7">
      <w:pPr>
        <w:numPr>
          <w:ilvl w:val="0"/>
          <w:numId w:val="29"/>
        </w:numPr>
        <w:spacing w:before="120" w:after="120" w:line="360" w:lineRule="auto"/>
        <w:contextualSpacing/>
        <w:jc w:val="both"/>
        <w:rPr>
          <w:rFonts w:ascii="Arial" w:hAnsi="Arial" w:cs="Arial"/>
          <w:shd w:val="clear" w:color="auto" w:fill="FFFFFF"/>
        </w:rPr>
      </w:pPr>
      <w:r w:rsidRPr="006977C7">
        <w:rPr>
          <w:rFonts w:ascii="Arial" w:hAnsi="Arial" w:cs="Arial"/>
          <w:shd w:val="clear" w:color="auto" w:fill="FFFFFF"/>
        </w:rPr>
        <w:t xml:space="preserve">Mjera 4 - Ulaganja u fizičku imovinu, </w:t>
      </w:r>
      <w:proofErr w:type="spellStart"/>
      <w:r w:rsidRPr="006977C7">
        <w:rPr>
          <w:rFonts w:ascii="Arial" w:hAnsi="Arial" w:cs="Arial"/>
          <w:shd w:val="clear" w:color="auto" w:fill="FFFFFF"/>
        </w:rPr>
        <w:t>podmjera</w:t>
      </w:r>
      <w:proofErr w:type="spellEnd"/>
      <w:r w:rsidRPr="006977C7">
        <w:rPr>
          <w:rFonts w:ascii="Arial" w:hAnsi="Arial" w:cs="Arial"/>
          <w:shd w:val="clear" w:color="auto" w:fill="FFFFFF"/>
        </w:rPr>
        <w:t xml:space="preserve"> 4.1 Potpora za ulaganja u poljoprivredna gospodarstva i </w:t>
      </w:r>
      <w:proofErr w:type="spellStart"/>
      <w:r w:rsidRPr="006977C7">
        <w:rPr>
          <w:rFonts w:ascii="Arial" w:hAnsi="Arial" w:cs="Arial"/>
          <w:shd w:val="clear" w:color="auto" w:fill="FFFFFF"/>
        </w:rPr>
        <w:t>podmjera</w:t>
      </w:r>
      <w:proofErr w:type="spellEnd"/>
      <w:r w:rsidRPr="006977C7">
        <w:rPr>
          <w:rFonts w:ascii="Arial" w:hAnsi="Arial" w:cs="Arial"/>
          <w:shd w:val="clear" w:color="auto" w:fill="FFFFFF"/>
        </w:rPr>
        <w:t xml:space="preserve"> 4.2. Potpora za ulaganja u preradu, marketing i/ili razvoj poljoprivrednih proizvoda</w:t>
      </w:r>
      <w:r>
        <w:rPr>
          <w:rStyle w:val="FootnoteReference"/>
          <w:rFonts w:ascii="Arial" w:hAnsi="Arial" w:cs="Arial"/>
          <w:shd w:val="clear" w:color="auto" w:fill="FFFFFF"/>
        </w:rPr>
        <w:footnoteReference w:id="12"/>
      </w:r>
      <w:r w:rsidRPr="006977C7">
        <w:rPr>
          <w:rFonts w:ascii="Arial" w:hAnsi="Arial" w:cs="Arial"/>
          <w:shd w:val="clear" w:color="auto" w:fill="FFFFFF"/>
        </w:rPr>
        <w:t>;</w:t>
      </w:r>
    </w:p>
    <w:p w14:paraId="72A43275" w14:textId="77777777" w:rsidR="006977C7" w:rsidRPr="006977C7" w:rsidRDefault="006977C7" w:rsidP="006977C7">
      <w:pPr>
        <w:numPr>
          <w:ilvl w:val="0"/>
          <w:numId w:val="29"/>
        </w:numPr>
        <w:spacing w:before="120" w:after="120" w:line="360" w:lineRule="auto"/>
        <w:contextualSpacing/>
        <w:jc w:val="both"/>
        <w:rPr>
          <w:rFonts w:ascii="Arial" w:hAnsi="Arial" w:cs="Arial"/>
          <w:shd w:val="clear" w:color="auto" w:fill="FFFFFF"/>
        </w:rPr>
      </w:pPr>
      <w:r w:rsidRPr="006977C7">
        <w:rPr>
          <w:rFonts w:ascii="Arial" w:hAnsi="Arial" w:cs="Arial"/>
          <w:shd w:val="clear" w:color="auto" w:fill="FFFFFF"/>
        </w:rPr>
        <w:t xml:space="preserve">Mjera 6 - Razvoj poljoprivrednih gospodarstava i poslovanja, </w:t>
      </w:r>
      <w:proofErr w:type="spellStart"/>
      <w:r w:rsidRPr="006977C7">
        <w:rPr>
          <w:rFonts w:ascii="Arial" w:hAnsi="Arial" w:cs="Arial"/>
          <w:shd w:val="clear" w:color="auto" w:fill="FFFFFF"/>
        </w:rPr>
        <w:t>podmjera</w:t>
      </w:r>
      <w:proofErr w:type="spellEnd"/>
      <w:r w:rsidRPr="006977C7">
        <w:rPr>
          <w:rFonts w:ascii="Arial" w:hAnsi="Arial" w:cs="Arial"/>
          <w:shd w:val="clear" w:color="auto" w:fill="FFFFFF"/>
        </w:rPr>
        <w:t xml:space="preserve"> 6.4.</w:t>
      </w:r>
    </w:p>
    <w:p w14:paraId="2030AF43" w14:textId="77777777" w:rsidR="006977C7" w:rsidRPr="006977C7" w:rsidRDefault="006977C7" w:rsidP="006977C7">
      <w:pPr>
        <w:numPr>
          <w:ilvl w:val="0"/>
          <w:numId w:val="29"/>
        </w:numPr>
        <w:spacing w:before="120" w:after="120" w:line="360" w:lineRule="auto"/>
        <w:contextualSpacing/>
        <w:jc w:val="both"/>
        <w:rPr>
          <w:rFonts w:ascii="Arial" w:hAnsi="Arial" w:cs="Arial"/>
          <w:shd w:val="clear" w:color="auto" w:fill="FFFFFF"/>
        </w:rPr>
      </w:pPr>
      <w:r w:rsidRPr="006977C7">
        <w:rPr>
          <w:rFonts w:ascii="Arial" w:hAnsi="Arial" w:cs="Arial"/>
          <w:shd w:val="clear" w:color="auto" w:fill="FFFFFF"/>
        </w:rPr>
        <w:t>Ulaganja u razvoj nepoljoprivrednih djelatnosti u ruralnim područjima:</w:t>
      </w:r>
    </w:p>
    <w:p w14:paraId="06C06174" w14:textId="77777777" w:rsidR="006977C7" w:rsidRPr="006977C7" w:rsidRDefault="006977C7" w:rsidP="006977C7">
      <w:pPr>
        <w:numPr>
          <w:ilvl w:val="0"/>
          <w:numId w:val="29"/>
        </w:numPr>
        <w:spacing w:before="120" w:after="120" w:line="360" w:lineRule="auto"/>
        <w:contextualSpacing/>
        <w:jc w:val="both"/>
        <w:rPr>
          <w:rFonts w:ascii="Arial" w:hAnsi="Arial" w:cs="Arial"/>
          <w:shd w:val="clear" w:color="auto" w:fill="FFFFFF"/>
        </w:rPr>
      </w:pPr>
      <w:r w:rsidRPr="006977C7">
        <w:rPr>
          <w:rFonts w:ascii="Arial" w:hAnsi="Arial" w:cs="Arial"/>
          <w:shd w:val="clear" w:color="auto" w:fill="FFFFFF"/>
        </w:rPr>
        <w:t>Mjera 8 - Ulaganja u razvoj šumskih područja i poboljšanje održivosti šuma,</w:t>
      </w:r>
    </w:p>
    <w:p w14:paraId="6A08DFFB" w14:textId="07C8AEED" w:rsidR="003723B6" w:rsidRDefault="006977C7" w:rsidP="00812C2F">
      <w:pPr>
        <w:spacing w:before="120" w:after="120" w:line="360" w:lineRule="auto"/>
        <w:jc w:val="both"/>
        <w:rPr>
          <w:rFonts w:ascii="Arial" w:hAnsi="Arial" w:cs="Arial"/>
          <w:shd w:val="clear" w:color="auto" w:fill="FFFFFF"/>
        </w:rPr>
      </w:pPr>
      <w:proofErr w:type="spellStart"/>
      <w:r w:rsidRPr="006977C7">
        <w:rPr>
          <w:rFonts w:ascii="Arial" w:hAnsi="Arial" w:cs="Arial"/>
          <w:shd w:val="clear" w:color="auto" w:fill="FFFFFF"/>
        </w:rPr>
        <w:t>podmjera</w:t>
      </w:r>
      <w:proofErr w:type="spellEnd"/>
      <w:r w:rsidRPr="006977C7">
        <w:rPr>
          <w:rFonts w:ascii="Arial" w:hAnsi="Arial" w:cs="Arial"/>
          <w:shd w:val="clear" w:color="auto" w:fill="FFFFFF"/>
        </w:rPr>
        <w:t xml:space="preserve"> 8.6 Potpora za ulaganja u šumarske tehnologije te u preradu, mobilizaciju i marketing šumskih proizvoda</w:t>
      </w:r>
    </w:p>
    <w:p w14:paraId="4B5E5B7C" w14:textId="77777777" w:rsidR="000740B8" w:rsidRPr="003723B6" w:rsidRDefault="000740B8" w:rsidP="00812C2F">
      <w:pPr>
        <w:spacing w:before="120" w:after="120" w:line="360" w:lineRule="auto"/>
        <w:jc w:val="both"/>
        <w:rPr>
          <w:rFonts w:ascii="Arial" w:hAnsi="Arial" w:cs="Arial"/>
        </w:rPr>
      </w:pPr>
    </w:p>
    <w:p w14:paraId="2FD7891D" w14:textId="760712D5" w:rsidR="00860E4A" w:rsidRPr="008B2D1F" w:rsidRDefault="00860E4A" w:rsidP="008B2D1F">
      <w:pPr>
        <w:pStyle w:val="ListParagraph"/>
        <w:numPr>
          <w:ilvl w:val="0"/>
          <w:numId w:val="49"/>
        </w:numPr>
        <w:spacing w:before="120" w:after="120" w:line="360" w:lineRule="auto"/>
        <w:jc w:val="both"/>
        <w:rPr>
          <w:rFonts w:ascii="Arial" w:hAnsi="Arial" w:cs="Arial"/>
          <w:b/>
        </w:rPr>
      </w:pPr>
      <w:bookmarkStart w:id="6" w:name="_Toc510725505"/>
      <w:r w:rsidRPr="008B2D1F">
        <w:rPr>
          <w:rFonts w:ascii="Arial" w:hAnsi="Arial" w:cs="Arial"/>
          <w:b/>
        </w:rPr>
        <w:t>U</w:t>
      </w:r>
      <w:r w:rsidR="00A753E2" w:rsidRPr="008B2D1F">
        <w:rPr>
          <w:rFonts w:ascii="Arial" w:hAnsi="Arial" w:cs="Arial"/>
          <w:b/>
        </w:rPr>
        <w:t>MANJENJE KAMATNE STOPE ZA KRAJNJE PRIMATELJE</w:t>
      </w:r>
      <w:bookmarkEnd w:id="6"/>
    </w:p>
    <w:p w14:paraId="7AB3FC9E" w14:textId="77777777" w:rsidR="00860E4A" w:rsidRPr="003723B6" w:rsidRDefault="00860E4A" w:rsidP="00812C2F">
      <w:pPr>
        <w:spacing w:before="120" w:after="120" w:line="360" w:lineRule="auto"/>
        <w:jc w:val="both"/>
        <w:rPr>
          <w:rFonts w:ascii="Arial" w:hAnsi="Arial" w:cs="Arial"/>
        </w:rPr>
      </w:pPr>
      <w:r w:rsidRPr="003723B6">
        <w:rPr>
          <w:rFonts w:ascii="Arial" w:hAnsi="Arial" w:cs="Arial"/>
        </w:rPr>
        <w:t xml:space="preserve">U kontekstu </w:t>
      </w:r>
      <w:r w:rsidR="00A753E2" w:rsidRPr="003723B6">
        <w:rPr>
          <w:rFonts w:ascii="Arial" w:hAnsi="Arial" w:cs="Arial"/>
        </w:rPr>
        <w:t>Pojedinačnog jamstva za ruralni razvoj</w:t>
      </w:r>
      <w:r w:rsidRPr="003723B6">
        <w:rPr>
          <w:rFonts w:ascii="Arial" w:hAnsi="Arial" w:cs="Arial"/>
        </w:rPr>
        <w:t xml:space="preserve"> predviđeno je umanjenje tržišnih kamatnih stopa za krajnje primatelje od strane financijskih institucija (banke i leasing društva). </w:t>
      </w:r>
    </w:p>
    <w:p w14:paraId="65EF267E" w14:textId="1D810B43" w:rsidR="00860E4A" w:rsidRDefault="00A753E2" w:rsidP="00812C2F">
      <w:pPr>
        <w:spacing w:before="120" w:after="120" w:line="360" w:lineRule="auto"/>
        <w:jc w:val="both"/>
        <w:rPr>
          <w:rFonts w:ascii="Arial" w:hAnsi="Arial" w:cs="Arial"/>
        </w:rPr>
      </w:pPr>
      <w:r w:rsidRPr="003723B6">
        <w:rPr>
          <w:rFonts w:ascii="Arial" w:hAnsi="Arial" w:cs="Arial"/>
        </w:rPr>
        <w:t>M</w:t>
      </w:r>
      <w:r w:rsidR="00860E4A" w:rsidRPr="003723B6">
        <w:rPr>
          <w:rFonts w:ascii="Arial" w:hAnsi="Arial" w:cs="Arial"/>
        </w:rPr>
        <w:t xml:space="preserve">ehanizam umanjenja kamatne stope realizira se kroz smanjenje rizika povezano s povećanjem jamčenog dijela glavnice: što je viša stopa jamstva, to je kreditni rizik za financijsku instituciju manji, što je osnova za prijenos dobrobiti na krajnjeg primatelja u vidu niže premije rizika, a time i niže kamate na </w:t>
      </w:r>
      <w:r w:rsidR="00E35A73">
        <w:rPr>
          <w:rFonts w:ascii="Arial" w:hAnsi="Arial" w:cs="Arial"/>
        </w:rPr>
        <w:t>kredit</w:t>
      </w:r>
      <w:r w:rsidR="00860E4A" w:rsidRPr="003723B6">
        <w:rPr>
          <w:rFonts w:ascii="Arial" w:hAnsi="Arial" w:cs="Arial"/>
        </w:rPr>
        <w:t>. Od financi</w:t>
      </w:r>
      <w:r w:rsidR="00E35A73">
        <w:rPr>
          <w:rFonts w:ascii="Arial" w:hAnsi="Arial" w:cs="Arial"/>
        </w:rPr>
        <w:t>jskih institucija na čije kredite</w:t>
      </w:r>
      <w:r w:rsidR="00860E4A" w:rsidRPr="003723B6">
        <w:rPr>
          <w:rFonts w:ascii="Arial" w:hAnsi="Arial" w:cs="Arial"/>
        </w:rPr>
        <w:t xml:space="preserve"> će se odobravati jamstva iz instrumenta Pojedinačna jamstva za ruralni razvoj zahtijevat će se linearno umanjenje kamatne stope za krajnjeg primatelja u skladu sa grafom prikazanim na Slici </w:t>
      </w:r>
      <w:r w:rsidRPr="003723B6">
        <w:rPr>
          <w:rFonts w:ascii="Arial" w:hAnsi="Arial" w:cs="Arial"/>
        </w:rPr>
        <w:t>1</w:t>
      </w:r>
      <w:r w:rsidR="00860E4A" w:rsidRPr="003723B6">
        <w:rPr>
          <w:rFonts w:ascii="Arial" w:hAnsi="Arial" w:cs="Arial"/>
        </w:rPr>
        <w:t>.</w:t>
      </w:r>
    </w:p>
    <w:p w14:paraId="6C740557" w14:textId="77777777" w:rsidR="00A73FDA" w:rsidRDefault="00A73FDA" w:rsidP="00812C2F">
      <w:pPr>
        <w:spacing w:before="120" w:after="120" w:line="360" w:lineRule="auto"/>
        <w:jc w:val="both"/>
        <w:rPr>
          <w:rFonts w:ascii="Arial" w:hAnsi="Arial" w:cs="Arial"/>
        </w:rPr>
      </w:pPr>
    </w:p>
    <w:p w14:paraId="56E055A3" w14:textId="77777777" w:rsidR="00A73FDA" w:rsidRPr="003723B6" w:rsidRDefault="00A73FDA" w:rsidP="00812C2F">
      <w:pPr>
        <w:spacing w:before="120" w:after="120" w:line="360" w:lineRule="auto"/>
        <w:jc w:val="both"/>
        <w:rPr>
          <w:rFonts w:ascii="Arial" w:hAnsi="Arial" w:cs="Arial"/>
        </w:rPr>
      </w:pPr>
    </w:p>
    <w:p w14:paraId="1B873161" w14:textId="25FFFA63" w:rsidR="008B2D1F" w:rsidRDefault="00860E4A" w:rsidP="000740B8">
      <w:pPr>
        <w:spacing w:before="120" w:after="120" w:line="360" w:lineRule="auto"/>
        <w:jc w:val="center"/>
        <w:rPr>
          <w:rFonts w:ascii="Arial" w:hAnsi="Arial" w:cs="Arial"/>
        </w:rPr>
      </w:pPr>
      <w:r w:rsidRPr="003723B6">
        <w:rPr>
          <w:rFonts w:ascii="Arial" w:hAnsi="Arial" w:cs="Arial"/>
          <w:b/>
        </w:rPr>
        <w:lastRenderedPageBreak/>
        <w:t xml:space="preserve">Slika </w:t>
      </w:r>
      <w:r w:rsidR="00A753E2" w:rsidRPr="003723B6">
        <w:rPr>
          <w:rFonts w:ascii="Arial" w:hAnsi="Arial" w:cs="Arial"/>
          <w:b/>
        </w:rPr>
        <w:t>1</w:t>
      </w:r>
      <w:r w:rsidRPr="003723B6">
        <w:rPr>
          <w:rFonts w:ascii="Arial" w:hAnsi="Arial" w:cs="Arial"/>
          <w:b/>
        </w:rPr>
        <w:t xml:space="preserve"> </w:t>
      </w:r>
      <w:r w:rsidRPr="003723B6">
        <w:rPr>
          <w:rFonts w:ascii="Arial" w:hAnsi="Arial" w:cs="Arial"/>
        </w:rPr>
        <w:t>Primjer: Zahtijevano umanjenje kamatne stope financijske institucije u ovisnosti o visini odobrene stope jamstva iz Pojedinačnog jamstva za ruralni razvoj</w:t>
      </w:r>
    </w:p>
    <w:p w14:paraId="6835640E" w14:textId="4C718A0F" w:rsidR="00705B42" w:rsidRPr="000740B8" w:rsidRDefault="00705B42" w:rsidP="000740B8">
      <w:pPr>
        <w:spacing w:before="120" w:after="120" w:line="360" w:lineRule="auto"/>
        <w:jc w:val="center"/>
        <w:rPr>
          <w:rFonts w:ascii="Arial" w:hAnsi="Arial" w:cs="Arial"/>
        </w:rPr>
      </w:pPr>
      <w:r>
        <w:rPr>
          <w:noProof/>
          <w:lang w:eastAsia="hr-HR"/>
        </w:rPr>
        <w:drawing>
          <wp:inline distT="0" distB="0" distL="0" distR="0" wp14:anchorId="3ACA4B06" wp14:editId="3DB0BE0D">
            <wp:extent cx="3105150" cy="22669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A5360FA" w14:textId="2D3D1624" w:rsidR="0035209F" w:rsidRPr="008B2D1F" w:rsidRDefault="00722FAF" w:rsidP="008B2D1F">
      <w:pPr>
        <w:pStyle w:val="ListParagraph"/>
        <w:numPr>
          <w:ilvl w:val="0"/>
          <w:numId w:val="49"/>
        </w:numPr>
        <w:spacing w:before="120" w:after="120" w:line="360" w:lineRule="auto"/>
        <w:jc w:val="both"/>
        <w:rPr>
          <w:rFonts w:ascii="Arial" w:hAnsi="Arial" w:cs="Arial"/>
          <w:b/>
        </w:rPr>
      </w:pPr>
      <w:r w:rsidRPr="008B2D1F">
        <w:rPr>
          <w:rFonts w:ascii="Arial" w:hAnsi="Arial" w:cs="Arial"/>
          <w:b/>
        </w:rPr>
        <w:t>PREMIJA RIZIKA (naknada za izdavanje jamstva)</w:t>
      </w:r>
    </w:p>
    <w:p w14:paraId="3BBC0D85" w14:textId="726DF2A7" w:rsidR="0035209F" w:rsidRPr="003723B6" w:rsidRDefault="0035209F" w:rsidP="00812C2F">
      <w:pPr>
        <w:spacing w:before="120" w:after="120" w:line="360" w:lineRule="auto"/>
        <w:jc w:val="both"/>
        <w:rPr>
          <w:rFonts w:ascii="Arial" w:hAnsi="Arial" w:cs="Arial"/>
        </w:rPr>
      </w:pPr>
      <w:r w:rsidRPr="003723B6">
        <w:rPr>
          <w:rFonts w:ascii="Arial" w:hAnsi="Arial" w:cs="Arial"/>
        </w:rPr>
        <w:t xml:space="preserve">Krajnji </w:t>
      </w:r>
      <w:r w:rsidR="00732963">
        <w:rPr>
          <w:rFonts w:ascii="Arial" w:hAnsi="Arial" w:cs="Arial"/>
        </w:rPr>
        <w:t>primatelji</w:t>
      </w:r>
      <w:r w:rsidR="00732963" w:rsidRPr="003723B6">
        <w:rPr>
          <w:rFonts w:ascii="Arial" w:hAnsi="Arial" w:cs="Arial"/>
        </w:rPr>
        <w:t xml:space="preserve"> </w:t>
      </w:r>
      <w:r w:rsidRPr="003723B6">
        <w:rPr>
          <w:rFonts w:ascii="Arial" w:hAnsi="Arial" w:cs="Arial"/>
        </w:rPr>
        <w:t>plaćaju premiju rizika za izdavanje jamstva.</w:t>
      </w:r>
    </w:p>
    <w:p w14:paraId="385F71B9" w14:textId="3EA5506B" w:rsidR="0035209F" w:rsidRPr="003723B6" w:rsidRDefault="0035209F" w:rsidP="00812C2F">
      <w:pPr>
        <w:spacing w:before="120" w:after="120" w:line="360" w:lineRule="auto"/>
        <w:jc w:val="both"/>
        <w:rPr>
          <w:rFonts w:ascii="Arial" w:hAnsi="Arial" w:cs="Arial"/>
        </w:rPr>
      </w:pPr>
      <w:r w:rsidRPr="003723B6">
        <w:rPr>
          <w:rFonts w:ascii="Arial" w:hAnsi="Arial" w:cs="Arial"/>
        </w:rPr>
        <w:t xml:space="preserve">Premija rizika </w:t>
      </w:r>
      <w:r w:rsidR="00A753E2" w:rsidRPr="003723B6">
        <w:rPr>
          <w:rFonts w:ascii="Arial" w:hAnsi="Arial" w:cs="Arial"/>
        </w:rPr>
        <w:t xml:space="preserve">iznosi </w:t>
      </w:r>
      <w:r w:rsidR="002F0E51">
        <w:rPr>
          <w:rFonts w:ascii="Arial" w:hAnsi="Arial" w:cs="Arial"/>
        </w:rPr>
        <w:t xml:space="preserve">od 0,10% </w:t>
      </w:r>
      <w:r w:rsidR="00A753E2" w:rsidRPr="003723B6">
        <w:rPr>
          <w:rFonts w:ascii="Arial" w:hAnsi="Arial" w:cs="Arial"/>
        </w:rPr>
        <w:t>do 0,25% iznosa odobrenog jamstva.</w:t>
      </w:r>
    </w:p>
    <w:p w14:paraId="409A87D8" w14:textId="77777777" w:rsidR="0035209F" w:rsidRPr="003723B6" w:rsidRDefault="00360848" w:rsidP="00812C2F">
      <w:pPr>
        <w:spacing w:before="120" w:after="120" w:line="360" w:lineRule="auto"/>
        <w:jc w:val="both"/>
        <w:rPr>
          <w:rFonts w:ascii="Arial" w:hAnsi="Arial" w:cs="Arial"/>
        </w:rPr>
      </w:pPr>
      <w:r w:rsidRPr="003723B6">
        <w:rPr>
          <w:rFonts w:ascii="Arial" w:hAnsi="Arial" w:cs="Arial"/>
        </w:rPr>
        <w:t>Naplaćena naknada</w:t>
      </w:r>
      <w:r w:rsidR="0035209F" w:rsidRPr="003723B6">
        <w:rPr>
          <w:rFonts w:ascii="Arial" w:hAnsi="Arial" w:cs="Arial"/>
        </w:rPr>
        <w:t xml:space="preserve"> umanjuje Bruto ekvivalent izračunate potpore u sklopu izdanog jamstva.</w:t>
      </w:r>
    </w:p>
    <w:p w14:paraId="3F848F6D" w14:textId="77777777" w:rsidR="003723B6" w:rsidRPr="003723B6" w:rsidRDefault="003723B6" w:rsidP="00812C2F">
      <w:pPr>
        <w:spacing w:before="120" w:after="120" w:line="360" w:lineRule="auto"/>
        <w:jc w:val="both"/>
        <w:rPr>
          <w:rFonts w:ascii="Arial" w:hAnsi="Arial" w:cs="Arial"/>
          <w:b/>
        </w:rPr>
      </w:pPr>
    </w:p>
    <w:p w14:paraId="7FB011E4" w14:textId="215E08E1" w:rsidR="007501A8" w:rsidRPr="008B2D1F" w:rsidRDefault="007501A8" w:rsidP="008B2D1F">
      <w:pPr>
        <w:pStyle w:val="ListParagraph"/>
        <w:numPr>
          <w:ilvl w:val="0"/>
          <w:numId w:val="49"/>
        </w:numPr>
        <w:spacing w:before="120" w:after="120" w:line="360" w:lineRule="auto"/>
        <w:jc w:val="both"/>
        <w:rPr>
          <w:rFonts w:ascii="Arial" w:hAnsi="Arial" w:cs="Arial"/>
          <w:b/>
        </w:rPr>
      </w:pPr>
      <w:r w:rsidRPr="008B2D1F">
        <w:rPr>
          <w:rFonts w:ascii="Arial" w:hAnsi="Arial" w:cs="Arial"/>
          <w:b/>
        </w:rPr>
        <w:t>POTPOR</w:t>
      </w:r>
      <w:r w:rsidR="00CE25FE" w:rsidRPr="008B2D1F">
        <w:rPr>
          <w:rFonts w:ascii="Arial" w:hAnsi="Arial" w:cs="Arial"/>
          <w:b/>
        </w:rPr>
        <w:t>E</w:t>
      </w:r>
      <w:r w:rsidRPr="008B2D1F">
        <w:rPr>
          <w:rFonts w:ascii="Arial" w:hAnsi="Arial" w:cs="Arial"/>
          <w:b/>
        </w:rPr>
        <w:t xml:space="preserve"> UNUTAR FINANCIJSKOG INSTRUMENTA </w:t>
      </w:r>
    </w:p>
    <w:p w14:paraId="4D89B612" w14:textId="77777777" w:rsidR="00514373" w:rsidRDefault="0021468C" w:rsidP="0021468C">
      <w:pPr>
        <w:spacing w:before="120" w:after="120" w:line="360" w:lineRule="auto"/>
        <w:jc w:val="both"/>
        <w:rPr>
          <w:rFonts w:ascii="Arial" w:hAnsi="Arial" w:cs="Arial"/>
        </w:rPr>
      </w:pPr>
      <w:r w:rsidRPr="0021468C">
        <w:rPr>
          <w:rFonts w:ascii="Arial" w:hAnsi="Arial" w:cs="Arial"/>
        </w:rPr>
        <w:t xml:space="preserve">Ovim </w:t>
      </w:r>
      <w:r w:rsidR="00106233">
        <w:rPr>
          <w:rFonts w:ascii="Arial" w:hAnsi="Arial" w:cs="Arial"/>
        </w:rPr>
        <w:t>Financijskim instrumentom</w:t>
      </w:r>
      <w:r w:rsidRPr="0021468C">
        <w:rPr>
          <w:rFonts w:ascii="Arial" w:hAnsi="Arial" w:cs="Arial"/>
        </w:rPr>
        <w:t xml:space="preserve"> dodjeljuje se</w:t>
      </w:r>
      <w:r w:rsidR="00514373">
        <w:rPr>
          <w:rFonts w:ascii="Arial" w:hAnsi="Arial" w:cs="Arial"/>
        </w:rPr>
        <w:t>:</w:t>
      </w:r>
    </w:p>
    <w:p w14:paraId="368E4D8C" w14:textId="16DF919E" w:rsidR="00514373" w:rsidRDefault="00514373" w:rsidP="0021468C">
      <w:pPr>
        <w:spacing w:before="120" w:after="120" w:line="360" w:lineRule="auto"/>
        <w:jc w:val="both"/>
        <w:rPr>
          <w:rFonts w:ascii="Arial" w:hAnsi="Arial" w:cs="Arial"/>
        </w:rPr>
      </w:pPr>
      <w:r>
        <w:rPr>
          <w:rFonts w:ascii="Arial" w:hAnsi="Arial" w:cs="Arial"/>
        </w:rPr>
        <w:t>-</w:t>
      </w:r>
      <w:r w:rsidR="0021468C" w:rsidRPr="0021468C">
        <w:rPr>
          <w:rFonts w:ascii="Arial" w:hAnsi="Arial" w:cs="Arial"/>
        </w:rPr>
        <w:t xml:space="preserve"> potpora male vrijednosti (</w:t>
      </w:r>
      <w:r w:rsidR="0021468C" w:rsidRPr="0021468C">
        <w:rPr>
          <w:rFonts w:ascii="Arial" w:hAnsi="Arial" w:cs="Arial"/>
          <w:i/>
        </w:rPr>
        <w:t>de minimis</w:t>
      </w:r>
      <w:r w:rsidR="0021468C" w:rsidRPr="0021468C">
        <w:rPr>
          <w:rFonts w:ascii="Arial" w:hAnsi="Arial" w:cs="Arial"/>
        </w:rPr>
        <w:t xml:space="preserve">) sukladno Uredbi Komisije (EU) br. </w:t>
      </w:r>
      <w:r w:rsidRPr="00514373">
        <w:rPr>
          <w:rFonts w:ascii="Arial" w:hAnsi="Arial" w:cs="Arial"/>
        </w:rPr>
        <w:t xml:space="preserve">2023/2831 od 13. prosinca 2023. o primjeni članaka 107. i 108. Ugovora o funkcioniranju Europske unije na de </w:t>
      </w:r>
      <w:proofErr w:type="spellStart"/>
      <w:r w:rsidRPr="00514373">
        <w:rPr>
          <w:rFonts w:ascii="Arial" w:hAnsi="Arial" w:cs="Arial"/>
        </w:rPr>
        <w:t>minimis</w:t>
      </w:r>
      <w:proofErr w:type="spellEnd"/>
      <w:r w:rsidRPr="00514373">
        <w:rPr>
          <w:rFonts w:ascii="Arial" w:hAnsi="Arial" w:cs="Arial"/>
        </w:rPr>
        <w:t xml:space="preserve"> </w:t>
      </w:r>
      <w:proofErr w:type="spellStart"/>
      <w:r w:rsidRPr="00514373">
        <w:rPr>
          <w:rFonts w:ascii="Arial" w:hAnsi="Arial" w:cs="Arial"/>
        </w:rPr>
        <w:t>potpore</w:t>
      </w:r>
      <w:r w:rsidR="0021468C" w:rsidRPr="0021468C">
        <w:rPr>
          <w:rFonts w:ascii="Arial" w:hAnsi="Arial" w:cs="Arial"/>
        </w:rPr>
        <w:t>,</w:t>
      </w:r>
      <w:r>
        <w:rPr>
          <w:rFonts w:ascii="Arial" w:hAnsi="Arial" w:cs="Arial"/>
        </w:rPr>
        <w:t>.</w:t>
      </w:r>
      <w:r w:rsidR="0021468C" w:rsidRPr="0021468C">
        <w:rPr>
          <w:rFonts w:ascii="Arial" w:hAnsi="Arial" w:cs="Arial"/>
        </w:rPr>
        <w:t>i</w:t>
      </w:r>
      <w:proofErr w:type="spellEnd"/>
      <w:r w:rsidR="0021468C" w:rsidRPr="0021468C">
        <w:rPr>
          <w:rFonts w:ascii="Arial" w:hAnsi="Arial" w:cs="Arial"/>
        </w:rPr>
        <w:t xml:space="preserve"> </w:t>
      </w:r>
      <w:r w:rsidRPr="00514373">
        <w:rPr>
          <w:rFonts w:ascii="Arial" w:hAnsi="Arial" w:cs="Arial"/>
        </w:rPr>
        <w:t>Pravilniku o dodjeli potpore male vrijednosti (</w:t>
      </w:r>
      <w:r w:rsidRPr="00A73FDA">
        <w:rPr>
          <w:rFonts w:ascii="Arial" w:hAnsi="Arial" w:cs="Arial"/>
          <w:i/>
          <w:iCs/>
        </w:rPr>
        <w:t>de minimis</w:t>
      </w:r>
      <w:r w:rsidRPr="00514373">
        <w:rPr>
          <w:rFonts w:ascii="Arial" w:hAnsi="Arial" w:cs="Arial"/>
        </w:rPr>
        <w:t xml:space="preserve">) </w:t>
      </w:r>
      <w:r>
        <w:rPr>
          <w:rFonts w:ascii="Arial" w:hAnsi="Arial" w:cs="Arial"/>
        </w:rPr>
        <w:t>HAMAG-BICRO-a,</w:t>
      </w:r>
    </w:p>
    <w:p w14:paraId="28AFB830" w14:textId="333867B7" w:rsidR="00514373" w:rsidRDefault="00514373" w:rsidP="0021468C">
      <w:pPr>
        <w:spacing w:before="120" w:after="120" w:line="360" w:lineRule="auto"/>
        <w:jc w:val="both"/>
        <w:rPr>
          <w:rFonts w:ascii="Arial" w:hAnsi="Arial" w:cs="Arial"/>
        </w:rPr>
      </w:pPr>
      <w:r>
        <w:rPr>
          <w:rFonts w:ascii="Arial" w:hAnsi="Arial" w:cs="Arial"/>
        </w:rPr>
        <w:t xml:space="preserve">- i/ili </w:t>
      </w:r>
      <w:r w:rsidRPr="00514373">
        <w:rPr>
          <w:rFonts w:ascii="Arial" w:hAnsi="Arial" w:cs="Arial"/>
        </w:rPr>
        <w:t xml:space="preserve">potpora sukladno Uredbi Komisije (EU) br. 1408/2013 </w:t>
      </w:r>
      <w:proofErr w:type="spellStart"/>
      <w:r w:rsidRPr="00514373">
        <w:rPr>
          <w:rFonts w:ascii="Arial" w:hAnsi="Arial" w:cs="Arial"/>
        </w:rPr>
        <w:t>оd</w:t>
      </w:r>
      <w:proofErr w:type="spellEnd"/>
      <w:r w:rsidRPr="00514373">
        <w:rPr>
          <w:rFonts w:ascii="Arial" w:hAnsi="Arial" w:cs="Arial"/>
        </w:rPr>
        <w:t xml:space="preserve"> 18. prosinca 2013. o primjeni članaka 107. i 108. Ugovora o funkcioniranju Europske unije na potpore </w:t>
      </w:r>
      <w:r w:rsidRPr="00A73FDA">
        <w:rPr>
          <w:rFonts w:ascii="Arial" w:hAnsi="Arial" w:cs="Arial"/>
          <w:i/>
          <w:iCs/>
        </w:rPr>
        <w:t>de minimis</w:t>
      </w:r>
      <w:r w:rsidRPr="00514373">
        <w:rPr>
          <w:rFonts w:ascii="Arial" w:hAnsi="Arial" w:cs="Arial"/>
        </w:rPr>
        <w:t xml:space="preserve"> u poljoprivrednom sektoru</w:t>
      </w:r>
      <w:r>
        <w:rPr>
          <w:rFonts w:ascii="Arial" w:hAnsi="Arial" w:cs="Arial"/>
        </w:rPr>
        <w:t xml:space="preserve"> i </w:t>
      </w:r>
      <w:r w:rsidR="0021468C" w:rsidRPr="0021468C">
        <w:rPr>
          <w:rFonts w:ascii="Arial" w:hAnsi="Arial" w:cs="Arial"/>
        </w:rPr>
        <w:t xml:space="preserve">Pravilniku o dodijeli potpora male vrijednosti u poljoprivrednom sektoru HAMAG-BICRO-a </w:t>
      </w:r>
    </w:p>
    <w:p w14:paraId="7E875370" w14:textId="13D012CB" w:rsidR="00514373" w:rsidRDefault="00514373" w:rsidP="0021468C">
      <w:pPr>
        <w:spacing w:before="120" w:after="120" w:line="360" w:lineRule="auto"/>
        <w:jc w:val="both"/>
        <w:rPr>
          <w:rFonts w:ascii="Arial" w:hAnsi="Arial" w:cs="Arial"/>
        </w:rPr>
      </w:pPr>
      <w:r>
        <w:rPr>
          <w:rFonts w:ascii="Arial" w:hAnsi="Arial" w:cs="Arial"/>
        </w:rPr>
        <w:lastRenderedPageBreak/>
        <w:t xml:space="preserve">- </w:t>
      </w:r>
      <w:r w:rsidR="0021468C" w:rsidRPr="0021468C">
        <w:rPr>
          <w:rFonts w:ascii="Arial" w:hAnsi="Arial" w:cs="Arial"/>
        </w:rPr>
        <w:t xml:space="preserve">i/ili državna potpora (GBER) sukladno Uredbi Komisije (EU) br. 651/2014 od 17. lipnja 2014. o ocjenjivanju određenih kategorija potpora spojivima s unutarnjim tržištem u primjeni članaka 107. i 108. Ugovora,  i Programu dodjele državnih potpora HAMAG-BICRO-a </w:t>
      </w:r>
    </w:p>
    <w:p w14:paraId="5F86104F" w14:textId="306DC4DF" w:rsidR="008A7363" w:rsidRDefault="00514373" w:rsidP="0021468C">
      <w:pPr>
        <w:spacing w:before="120" w:after="120" w:line="360" w:lineRule="auto"/>
        <w:jc w:val="both"/>
        <w:rPr>
          <w:rFonts w:ascii="Arial" w:hAnsi="Arial" w:cs="Arial"/>
        </w:rPr>
      </w:pPr>
      <w:r>
        <w:rPr>
          <w:rFonts w:ascii="Arial" w:hAnsi="Arial" w:cs="Arial"/>
        </w:rPr>
        <w:t xml:space="preserve">- </w:t>
      </w:r>
      <w:r w:rsidR="0021468C" w:rsidRPr="0021468C">
        <w:rPr>
          <w:rFonts w:ascii="Arial" w:hAnsi="Arial" w:cs="Arial"/>
        </w:rPr>
        <w:t>i/ili javna potpora u skladu s Prilogom 2 Uredbe (EU) br. 1305/2013 Europskog parlamenta i Vijeća od 17. prosinca 2013. o potpori ruralnom razvoju iz Europskog poljoprivrednog fonda za ruralni razvoj (EPFRR) i stavljanju izvan snage Uredbe Vijeća (EZ) br. 1698/2005,</w:t>
      </w:r>
      <w:r>
        <w:rPr>
          <w:rFonts w:ascii="Arial" w:hAnsi="Arial" w:cs="Arial"/>
        </w:rPr>
        <w:t>(</w:t>
      </w:r>
      <w:r w:rsidRPr="00514373">
        <w:rPr>
          <w:rFonts w:ascii="Arial" w:hAnsi="Arial" w:cs="Arial"/>
        </w:rPr>
        <w:t>veza: Uredba (EU) 2021/2115 Europskog parlamenta i Vijeća od 2. prosinca 2021. o utvrđivanju pravila o potpori za strateške planove koje izrađuju države članice u okviru zajedničke poljoprivredne politike (strateški planovi u okviru ZPP-a) i koji se financiraju iz Europskog fonda za jamstva u poljoprivredi (EFJP) i Europskog poljoprivrednog fonda za ruralni razvoj (EPFRR) te o stavljanju izvan snage uredbi (EU) br. 1305/2013 i (EU) br. 1307/2013.</w:t>
      </w:r>
      <w:r>
        <w:rPr>
          <w:rFonts w:ascii="Arial" w:hAnsi="Arial" w:cs="Arial"/>
        </w:rPr>
        <w:t>)</w:t>
      </w:r>
      <w:r w:rsidR="0021468C" w:rsidRPr="0021468C">
        <w:rPr>
          <w:rFonts w:ascii="Arial" w:hAnsi="Arial" w:cs="Arial"/>
        </w:rPr>
        <w:t xml:space="preserve"> </w:t>
      </w:r>
    </w:p>
    <w:p w14:paraId="486DAD72" w14:textId="77777777" w:rsidR="00514373" w:rsidRPr="003723B6" w:rsidRDefault="00514373" w:rsidP="00812C2F">
      <w:pPr>
        <w:spacing w:before="120" w:after="120" w:line="360" w:lineRule="auto"/>
        <w:jc w:val="both"/>
        <w:rPr>
          <w:rFonts w:ascii="Arial" w:hAnsi="Arial" w:cs="Arial"/>
          <w:b/>
        </w:rPr>
      </w:pPr>
    </w:p>
    <w:p w14:paraId="352C8556" w14:textId="04A8F1D2" w:rsidR="004D673C" w:rsidRPr="008B2D1F" w:rsidRDefault="004D673C" w:rsidP="008B2D1F">
      <w:pPr>
        <w:pStyle w:val="ListParagraph"/>
        <w:numPr>
          <w:ilvl w:val="0"/>
          <w:numId w:val="49"/>
        </w:numPr>
        <w:spacing w:before="120" w:after="120" w:line="360" w:lineRule="auto"/>
        <w:jc w:val="both"/>
        <w:rPr>
          <w:rFonts w:ascii="Arial" w:hAnsi="Arial" w:cs="Arial"/>
          <w:b/>
        </w:rPr>
      </w:pPr>
      <w:r w:rsidRPr="008B2D1F">
        <w:rPr>
          <w:rFonts w:ascii="Arial" w:hAnsi="Arial" w:cs="Arial"/>
          <w:b/>
        </w:rPr>
        <w:t>NAČIN PODNOŠENJA PRIJAVE</w:t>
      </w:r>
    </w:p>
    <w:p w14:paraId="0803F788" w14:textId="695BD7D9" w:rsidR="004D673C" w:rsidRPr="003723B6" w:rsidRDefault="00732963" w:rsidP="00812C2F">
      <w:pPr>
        <w:spacing w:before="120" w:after="120" w:line="360" w:lineRule="auto"/>
        <w:jc w:val="both"/>
        <w:rPr>
          <w:rFonts w:ascii="Arial" w:hAnsi="Arial" w:cs="Arial"/>
        </w:rPr>
      </w:pPr>
      <w:r>
        <w:rPr>
          <w:rFonts w:ascii="Arial" w:hAnsi="Arial" w:cs="Arial"/>
        </w:rPr>
        <w:t>Krajnji primatelj</w:t>
      </w:r>
      <w:r w:rsidRPr="003723B6">
        <w:rPr>
          <w:rFonts w:ascii="Arial" w:hAnsi="Arial" w:cs="Arial"/>
        </w:rPr>
        <w:t xml:space="preserve"> </w:t>
      </w:r>
      <w:r w:rsidR="004D673C" w:rsidRPr="003723B6">
        <w:rPr>
          <w:rFonts w:ascii="Arial" w:hAnsi="Arial" w:cs="Arial"/>
        </w:rPr>
        <w:t>podnosi financijskoj instituciji zahtjev za odobrenje kredita/leasinga uz korištenje jamstva HAMAG-BICRO-a. Financijska institucija dostavlja HAMAG-BICRO-u Odluku o odobrenju kredita/leasinga uz potrebnu propisanu dokumentaciju objavljenu na intern</w:t>
      </w:r>
      <w:r w:rsidR="00A66B74" w:rsidRPr="003723B6">
        <w:rPr>
          <w:rFonts w:ascii="Arial" w:hAnsi="Arial" w:cs="Arial"/>
        </w:rPr>
        <w:t>et</w:t>
      </w:r>
      <w:r w:rsidR="006231C3" w:rsidRPr="003723B6">
        <w:rPr>
          <w:rFonts w:ascii="Arial" w:hAnsi="Arial" w:cs="Arial"/>
        </w:rPr>
        <w:t>skoj</w:t>
      </w:r>
      <w:r w:rsidR="00A66B74" w:rsidRPr="003723B6">
        <w:rPr>
          <w:rFonts w:ascii="Arial" w:hAnsi="Arial" w:cs="Arial"/>
        </w:rPr>
        <w:t xml:space="preserve"> stranic</w:t>
      </w:r>
      <w:r w:rsidR="006231C3" w:rsidRPr="003723B6">
        <w:rPr>
          <w:rFonts w:ascii="Arial" w:hAnsi="Arial" w:cs="Arial"/>
        </w:rPr>
        <w:t>i</w:t>
      </w:r>
      <w:r w:rsidR="00A66B74" w:rsidRPr="003723B6">
        <w:rPr>
          <w:rFonts w:ascii="Arial" w:hAnsi="Arial" w:cs="Arial"/>
        </w:rPr>
        <w:t xml:space="preserve"> HAMAG-BICRO-a. </w:t>
      </w:r>
    </w:p>
    <w:p w14:paraId="1B3BD43B" w14:textId="77777777" w:rsidR="004D673C" w:rsidRPr="003723B6" w:rsidRDefault="004D673C" w:rsidP="00812C2F">
      <w:pPr>
        <w:spacing w:before="120" w:after="120" w:line="360" w:lineRule="auto"/>
        <w:jc w:val="both"/>
        <w:rPr>
          <w:rFonts w:ascii="Arial" w:hAnsi="Arial" w:cs="Arial"/>
        </w:rPr>
      </w:pPr>
      <w:r w:rsidRPr="003723B6">
        <w:rPr>
          <w:rFonts w:ascii="Arial" w:hAnsi="Arial" w:cs="Arial"/>
        </w:rPr>
        <w:t xml:space="preserve">Financijska institucija zahtjeve podnosi poštom, elektroničkom poštom ili </w:t>
      </w:r>
      <w:r w:rsidR="00480224" w:rsidRPr="003723B6">
        <w:rPr>
          <w:rFonts w:ascii="Arial" w:hAnsi="Arial" w:cs="Arial"/>
        </w:rPr>
        <w:t xml:space="preserve">neposredno </w:t>
      </w:r>
      <w:r w:rsidRPr="003723B6">
        <w:rPr>
          <w:rFonts w:ascii="Arial" w:hAnsi="Arial" w:cs="Arial"/>
        </w:rPr>
        <w:t>na adrese objavljene na internet</w:t>
      </w:r>
      <w:r w:rsidR="006231C3" w:rsidRPr="003723B6">
        <w:rPr>
          <w:rFonts w:ascii="Arial" w:hAnsi="Arial" w:cs="Arial"/>
        </w:rPr>
        <w:t>skoj</w:t>
      </w:r>
      <w:r w:rsidRPr="003723B6">
        <w:rPr>
          <w:rFonts w:ascii="Arial" w:hAnsi="Arial" w:cs="Arial"/>
        </w:rPr>
        <w:t xml:space="preserve"> stranic</w:t>
      </w:r>
      <w:r w:rsidR="006231C3" w:rsidRPr="003723B6">
        <w:rPr>
          <w:rFonts w:ascii="Arial" w:hAnsi="Arial" w:cs="Arial"/>
        </w:rPr>
        <w:t>i</w:t>
      </w:r>
      <w:r w:rsidRPr="003723B6">
        <w:rPr>
          <w:rFonts w:ascii="Arial" w:hAnsi="Arial" w:cs="Arial"/>
        </w:rPr>
        <w:t xml:space="preserve"> HAMAG-BICRO-a.</w:t>
      </w:r>
    </w:p>
    <w:p w14:paraId="182A6709" w14:textId="77777777" w:rsidR="000740B8" w:rsidRPr="003723B6" w:rsidRDefault="000740B8" w:rsidP="00812C2F">
      <w:pPr>
        <w:spacing w:before="120" w:after="120" w:line="360" w:lineRule="auto"/>
        <w:jc w:val="both"/>
        <w:rPr>
          <w:rFonts w:ascii="Arial" w:hAnsi="Arial" w:cs="Arial"/>
          <w:b/>
        </w:rPr>
      </w:pPr>
      <w:bookmarkStart w:id="7" w:name="page9"/>
      <w:bookmarkEnd w:id="7"/>
    </w:p>
    <w:p w14:paraId="5FD69CFA" w14:textId="68B07CA5" w:rsidR="0035209F" w:rsidRPr="008B2D1F" w:rsidRDefault="0035209F" w:rsidP="008B2D1F">
      <w:pPr>
        <w:pStyle w:val="ListParagraph"/>
        <w:numPr>
          <w:ilvl w:val="0"/>
          <w:numId w:val="49"/>
        </w:numPr>
        <w:spacing w:before="120" w:after="120" w:line="360" w:lineRule="auto"/>
        <w:jc w:val="both"/>
        <w:rPr>
          <w:rFonts w:ascii="Arial" w:hAnsi="Arial" w:cs="Arial"/>
          <w:b/>
        </w:rPr>
      </w:pPr>
      <w:r w:rsidRPr="008B2D1F">
        <w:rPr>
          <w:rFonts w:ascii="Arial" w:hAnsi="Arial" w:cs="Arial"/>
          <w:b/>
        </w:rPr>
        <w:t>POTREBNA DOKUMENTACIJA</w:t>
      </w:r>
    </w:p>
    <w:p w14:paraId="39C8C8E9" w14:textId="0EE03704" w:rsidR="00957638" w:rsidRDefault="00673DC4" w:rsidP="00812C2F">
      <w:pPr>
        <w:spacing w:before="120" w:after="120" w:line="360" w:lineRule="auto"/>
        <w:jc w:val="both"/>
        <w:rPr>
          <w:rFonts w:ascii="Arial" w:hAnsi="Arial" w:cs="Arial"/>
        </w:rPr>
      </w:pPr>
      <w:r w:rsidRPr="003723B6">
        <w:rPr>
          <w:rFonts w:ascii="Arial" w:hAnsi="Arial" w:cs="Arial"/>
        </w:rPr>
        <w:t>HAMAG-BICRO će objaviti popis dokumentacije potrebne za prijavu na</w:t>
      </w:r>
      <w:r w:rsidR="00870B33" w:rsidRPr="003723B6">
        <w:rPr>
          <w:rFonts w:ascii="Arial" w:hAnsi="Arial" w:cs="Arial"/>
        </w:rPr>
        <w:t xml:space="preserve"> svo</w:t>
      </w:r>
      <w:r w:rsidR="006231C3" w:rsidRPr="003723B6">
        <w:rPr>
          <w:rFonts w:ascii="Arial" w:hAnsi="Arial" w:cs="Arial"/>
        </w:rPr>
        <w:t>joj</w:t>
      </w:r>
      <w:r w:rsidRPr="003723B6">
        <w:rPr>
          <w:rFonts w:ascii="Arial" w:hAnsi="Arial" w:cs="Arial"/>
        </w:rPr>
        <w:t xml:space="preserve"> internet</w:t>
      </w:r>
      <w:r w:rsidR="006231C3" w:rsidRPr="003723B6">
        <w:rPr>
          <w:rFonts w:ascii="Arial" w:hAnsi="Arial" w:cs="Arial"/>
        </w:rPr>
        <w:t>skoj</w:t>
      </w:r>
      <w:r w:rsidRPr="003723B6">
        <w:rPr>
          <w:rFonts w:ascii="Arial" w:hAnsi="Arial" w:cs="Arial"/>
        </w:rPr>
        <w:t xml:space="preserve"> stranic</w:t>
      </w:r>
      <w:r w:rsidR="006231C3" w:rsidRPr="003723B6">
        <w:rPr>
          <w:rFonts w:ascii="Arial" w:hAnsi="Arial" w:cs="Arial"/>
        </w:rPr>
        <w:t>i</w:t>
      </w:r>
      <w:r w:rsidR="008B2D1F">
        <w:rPr>
          <w:rFonts w:ascii="Arial" w:hAnsi="Arial" w:cs="Arial"/>
        </w:rPr>
        <w:t>.</w:t>
      </w:r>
    </w:p>
    <w:p w14:paraId="4AAB5C16" w14:textId="77777777" w:rsidR="008B2D1F" w:rsidRDefault="008B2D1F" w:rsidP="00812C2F">
      <w:pPr>
        <w:spacing w:before="120" w:after="120" w:line="360" w:lineRule="auto"/>
        <w:jc w:val="both"/>
        <w:rPr>
          <w:rFonts w:ascii="Arial" w:hAnsi="Arial" w:cs="Arial"/>
          <w:b/>
        </w:rPr>
      </w:pPr>
    </w:p>
    <w:p w14:paraId="152C89CF" w14:textId="3BDD1843" w:rsidR="004D673C" w:rsidRPr="008B2D1F" w:rsidRDefault="004D673C" w:rsidP="008B2D1F">
      <w:pPr>
        <w:pStyle w:val="ListParagraph"/>
        <w:numPr>
          <w:ilvl w:val="0"/>
          <w:numId w:val="49"/>
        </w:numPr>
        <w:spacing w:before="120" w:after="120" w:line="360" w:lineRule="auto"/>
        <w:jc w:val="both"/>
        <w:rPr>
          <w:rFonts w:ascii="Arial" w:hAnsi="Arial" w:cs="Arial"/>
          <w:b/>
        </w:rPr>
      </w:pPr>
      <w:r w:rsidRPr="008B2D1F">
        <w:rPr>
          <w:rFonts w:ascii="Arial" w:hAnsi="Arial" w:cs="Arial"/>
          <w:b/>
        </w:rPr>
        <w:t>OSTALE ODREDBE</w:t>
      </w:r>
    </w:p>
    <w:p w14:paraId="68AF7E46" w14:textId="77777777" w:rsidR="004D673C" w:rsidRPr="003723B6" w:rsidRDefault="004D673C" w:rsidP="00812C2F">
      <w:pPr>
        <w:spacing w:before="120" w:after="120" w:line="360" w:lineRule="auto"/>
        <w:jc w:val="both"/>
        <w:rPr>
          <w:rFonts w:ascii="Arial" w:hAnsi="Arial" w:cs="Arial"/>
        </w:rPr>
      </w:pPr>
      <w:r w:rsidRPr="003723B6">
        <w:rPr>
          <w:rFonts w:ascii="Arial" w:hAnsi="Arial" w:cs="Arial"/>
        </w:rPr>
        <w:t xml:space="preserve">Pravo na jamstvo ne postoji. HAMAG-BICRO donosi odluku o odobravanju svakog pojedinog zahtjeva za jamstvo sukladno </w:t>
      </w:r>
      <w:r w:rsidR="006231C3" w:rsidRPr="003723B6">
        <w:rPr>
          <w:rFonts w:ascii="Arial" w:hAnsi="Arial" w:cs="Arial"/>
        </w:rPr>
        <w:t xml:space="preserve">svojim </w:t>
      </w:r>
      <w:r w:rsidRPr="003723B6">
        <w:rPr>
          <w:rFonts w:ascii="Arial" w:hAnsi="Arial" w:cs="Arial"/>
        </w:rPr>
        <w:t>internim metodologijama i procedurama rada.</w:t>
      </w:r>
    </w:p>
    <w:p w14:paraId="2F8C267C" w14:textId="366B18E7" w:rsidR="004D673C" w:rsidRDefault="00106233" w:rsidP="00812C2F">
      <w:pPr>
        <w:spacing w:before="120" w:after="120" w:line="360" w:lineRule="auto"/>
        <w:jc w:val="both"/>
        <w:rPr>
          <w:rFonts w:ascii="Arial" w:hAnsi="Arial" w:cs="Arial"/>
        </w:rPr>
      </w:pPr>
      <w:r w:rsidRPr="000740B8">
        <w:rPr>
          <w:rFonts w:ascii="Arial" w:hAnsi="Arial" w:cs="Arial"/>
        </w:rPr>
        <w:lastRenderedPageBreak/>
        <w:t>U slučajevima manjeg odstupanja od uvjeta Financijskog instrumenta i uz dokazivanje  opravdanog  razloga,  dopuštena  su  pojedinačna  izuzeća  uz prethodnu suglasnost  Uprave  HAMAG-BICRO-a.</w:t>
      </w:r>
    </w:p>
    <w:p w14:paraId="37D1C0C5" w14:textId="117FDBCC" w:rsidR="005832AC" w:rsidRPr="00CE25FE" w:rsidRDefault="005832AC" w:rsidP="00812C2F">
      <w:pPr>
        <w:spacing w:before="120" w:after="120" w:line="360" w:lineRule="auto"/>
        <w:jc w:val="both"/>
        <w:rPr>
          <w:rFonts w:ascii="Arial" w:hAnsi="Arial" w:cs="Arial"/>
        </w:rPr>
      </w:pPr>
      <w:r w:rsidRPr="00CE25FE">
        <w:rPr>
          <w:rFonts w:ascii="Arial" w:hAnsi="Arial" w:cs="Arial"/>
        </w:rPr>
        <w:t>Sredstva kredita za koje je izdano jamstvo HAMAG-BICRO-a moraju biti namjenski iskorištena.</w:t>
      </w:r>
    </w:p>
    <w:p w14:paraId="376A3396" w14:textId="77777777" w:rsidR="003723B6" w:rsidRPr="003723B6" w:rsidRDefault="003723B6" w:rsidP="00812C2F">
      <w:pPr>
        <w:spacing w:before="120" w:after="120" w:line="360" w:lineRule="auto"/>
        <w:jc w:val="both"/>
        <w:rPr>
          <w:rFonts w:ascii="Arial" w:hAnsi="Arial" w:cs="Arial"/>
          <w:b/>
        </w:rPr>
      </w:pPr>
    </w:p>
    <w:p w14:paraId="47C3599A" w14:textId="097C8D54" w:rsidR="00673DC4" w:rsidRPr="008B2D1F" w:rsidRDefault="00673DC4" w:rsidP="008B2D1F">
      <w:pPr>
        <w:pStyle w:val="ListParagraph"/>
        <w:numPr>
          <w:ilvl w:val="0"/>
          <w:numId w:val="49"/>
        </w:numPr>
        <w:spacing w:before="120" w:after="120" w:line="360" w:lineRule="auto"/>
        <w:jc w:val="both"/>
        <w:rPr>
          <w:rFonts w:ascii="Arial" w:hAnsi="Arial" w:cs="Arial"/>
          <w:b/>
        </w:rPr>
      </w:pPr>
      <w:r w:rsidRPr="008B2D1F">
        <w:rPr>
          <w:rFonts w:ascii="Arial" w:hAnsi="Arial" w:cs="Arial"/>
          <w:b/>
        </w:rPr>
        <w:t>INSTRUMENTI OSIGURANJA</w:t>
      </w:r>
    </w:p>
    <w:p w14:paraId="2C513EE4" w14:textId="77777777" w:rsidR="008A7363" w:rsidRPr="003723B6" w:rsidRDefault="00673DC4" w:rsidP="00812C2F">
      <w:pPr>
        <w:spacing w:before="120" w:after="120" w:line="360" w:lineRule="auto"/>
        <w:jc w:val="both"/>
        <w:rPr>
          <w:rFonts w:ascii="Arial" w:hAnsi="Arial" w:cs="Arial"/>
        </w:rPr>
      </w:pPr>
      <w:r w:rsidRPr="003723B6">
        <w:rPr>
          <w:rFonts w:ascii="Arial" w:hAnsi="Arial" w:cs="Arial"/>
        </w:rPr>
        <w:t>Instrument</w:t>
      </w:r>
      <w:r w:rsidR="00672760" w:rsidRPr="003723B6">
        <w:rPr>
          <w:rFonts w:ascii="Arial" w:hAnsi="Arial" w:cs="Arial"/>
        </w:rPr>
        <w:t>i</w:t>
      </w:r>
      <w:r w:rsidRPr="003723B6">
        <w:rPr>
          <w:rFonts w:ascii="Arial" w:hAnsi="Arial" w:cs="Arial"/>
        </w:rPr>
        <w:t xml:space="preserve"> osiguranja </w:t>
      </w:r>
      <w:r w:rsidR="00722FAF" w:rsidRPr="003723B6">
        <w:rPr>
          <w:rFonts w:ascii="Arial" w:hAnsi="Arial" w:cs="Arial"/>
        </w:rPr>
        <w:t xml:space="preserve">određeni su sporazumima </w:t>
      </w:r>
      <w:r w:rsidR="00672760" w:rsidRPr="003723B6">
        <w:rPr>
          <w:rFonts w:ascii="Arial" w:hAnsi="Arial" w:cs="Arial"/>
        </w:rPr>
        <w:t>koje</w:t>
      </w:r>
      <w:r w:rsidR="00722FAF" w:rsidRPr="003723B6">
        <w:rPr>
          <w:rFonts w:ascii="Arial" w:hAnsi="Arial" w:cs="Arial"/>
        </w:rPr>
        <w:t xml:space="preserve"> je</w:t>
      </w:r>
      <w:r w:rsidRPr="003723B6">
        <w:rPr>
          <w:rFonts w:ascii="Arial" w:hAnsi="Arial" w:cs="Arial"/>
        </w:rPr>
        <w:t xml:space="preserve"> HAMAG-BICRO </w:t>
      </w:r>
      <w:r w:rsidR="005E3570" w:rsidRPr="003723B6">
        <w:rPr>
          <w:rFonts w:ascii="Arial" w:hAnsi="Arial" w:cs="Arial"/>
        </w:rPr>
        <w:t>sklopi</w:t>
      </w:r>
      <w:r w:rsidR="00722FAF" w:rsidRPr="003723B6">
        <w:rPr>
          <w:rFonts w:ascii="Arial" w:hAnsi="Arial" w:cs="Arial"/>
        </w:rPr>
        <w:t>o</w:t>
      </w:r>
      <w:r w:rsidR="005E3570" w:rsidRPr="003723B6">
        <w:rPr>
          <w:rFonts w:ascii="Arial" w:hAnsi="Arial" w:cs="Arial"/>
        </w:rPr>
        <w:t xml:space="preserve"> s</w:t>
      </w:r>
      <w:r w:rsidRPr="003723B6">
        <w:rPr>
          <w:rFonts w:ascii="Arial" w:hAnsi="Arial" w:cs="Arial"/>
        </w:rPr>
        <w:t xml:space="preserve"> financijsk</w:t>
      </w:r>
      <w:r w:rsidR="005E3570" w:rsidRPr="003723B6">
        <w:rPr>
          <w:rFonts w:ascii="Arial" w:hAnsi="Arial" w:cs="Arial"/>
        </w:rPr>
        <w:t>im</w:t>
      </w:r>
      <w:r w:rsidRPr="003723B6">
        <w:rPr>
          <w:rFonts w:ascii="Arial" w:hAnsi="Arial" w:cs="Arial"/>
        </w:rPr>
        <w:t xml:space="preserve"> institucij</w:t>
      </w:r>
      <w:r w:rsidR="005E3570" w:rsidRPr="003723B6">
        <w:rPr>
          <w:rFonts w:ascii="Arial" w:hAnsi="Arial" w:cs="Arial"/>
        </w:rPr>
        <w:t>ama</w:t>
      </w:r>
      <w:r w:rsidRPr="003723B6">
        <w:rPr>
          <w:rFonts w:ascii="Arial" w:hAnsi="Arial" w:cs="Arial"/>
        </w:rPr>
        <w:t>.</w:t>
      </w:r>
    </w:p>
    <w:p w14:paraId="43E6716B" w14:textId="77777777" w:rsidR="00673DC4" w:rsidRPr="003723B6" w:rsidRDefault="00673DC4" w:rsidP="00812C2F">
      <w:pPr>
        <w:spacing w:before="120" w:after="120" w:line="360" w:lineRule="auto"/>
        <w:jc w:val="both"/>
        <w:rPr>
          <w:rFonts w:ascii="Arial" w:hAnsi="Arial" w:cs="Arial"/>
          <w:b/>
        </w:rPr>
      </w:pPr>
    </w:p>
    <w:p w14:paraId="7A99DF5F" w14:textId="307F5204" w:rsidR="004D673C" w:rsidRPr="008B2D1F" w:rsidRDefault="004D673C" w:rsidP="008B2D1F">
      <w:pPr>
        <w:pStyle w:val="ListParagraph"/>
        <w:numPr>
          <w:ilvl w:val="0"/>
          <w:numId w:val="49"/>
        </w:numPr>
        <w:spacing w:before="120" w:after="120" w:line="360" w:lineRule="auto"/>
        <w:jc w:val="both"/>
        <w:rPr>
          <w:rFonts w:ascii="Arial" w:hAnsi="Arial" w:cs="Arial"/>
          <w:b/>
        </w:rPr>
      </w:pPr>
      <w:r w:rsidRPr="008B2D1F">
        <w:rPr>
          <w:rFonts w:ascii="Arial" w:hAnsi="Arial" w:cs="Arial"/>
          <w:b/>
        </w:rPr>
        <w:t xml:space="preserve">ROK VAŽENJA </w:t>
      </w:r>
      <w:r w:rsidR="008B2D1F">
        <w:rPr>
          <w:rFonts w:ascii="Arial" w:hAnsi="Arial" w:cs="Arial"/>
          <w:b/>
        </w:rPr>
        <w:t>FINANCIJSKOG INSTRUMENTA</w:t>
      </w:r>
    </w:p>
    <w:p w14:paraId="7C1B46FB" w14:textId="38F02B4A" w:rsidR="0016164B" w:rsidRPr="003723B6" w:rsidRDefault="00A00470" w:rsidP="00812C2F">
      <w:pPr>
        <w:spacing w:before="120" w:after="120" w:line="360" w:lineRule="auto"/>
        <w:jc w:val="both"/>
        <w:rPr>
          <w:rFonts w:ascii="Arial" w:hAnsi="Arial" w:cs="Arial"/>
        </w:rPr>
      </w:pPr>
      <w:r>
        <w:rPr>
          <w:rFonts w:ascii="Arial" w:hAnsi="Arial" w:cs="Arial"/>
        </w:rPr>
        <w:t>Ovaj Financijski instrument</w:t>
      </w:r>
      <w:r w:rsidR="001317D9" w:rsidRPr="003723B6">
        <w:rPr>
          <w:rFonts w:ascii="Arial" w:hAnsi="Arial" w:cs="Arial"/>
        </w:rPr>
        <w:t xml:space="preserve"> važi do iskorištenja sredstava, a naj</w:t>
      </w:r>
      <w:r w:rsidR="000C17EC" w:rsidRPr="003723B6">
        <w:rPr>
          <w:rFonts w:ascii="Arial" w:hAnsi="Arial" w:cs="Arial"/>
        </w:rPr>
        <w:t>duže</w:t>
      </w:r>
      <w:r w:rsidR="001317D9" w:rsidRPr="003723B6">
        <w:rPr>
          <w:rFonts w:ascii="Arial" w:hAnsi="Arial" w:cs="Arial"/>
        </w:rPr>
        <w:t xml:space="preserve"> do </w:t>
      </w:r>
      <w:r w:rsidR="00860E4A" w:rsidRPr="003723B6">
        <w:rPr>
          <w:rFonts w:ascii="Arial" w:hAnsi="Arial" w:cs="Arial"/>
        </w:rPr>
        <w:t>31. prosinca 202</w:t>
      </w:r>
      <w:r w:rsidR="00F679FE">
        <w:rPr>
          <w:rFonts w:ascii="Arial" w:hAnsi="Arial" w:cs="Arial"/>
        </w:rPr>
        <w:t>5</w:t>
      </w:r>
      <w:r w:rsidR="00860E4A" w:rsidRPr="003723B6">
        <w:rPr>
          <w:rFonts w:ascii="Arial" w:hAnsi="Arial" w:cs="Arial"/>
        </w:rPr>
        <w:t>.</w:t>
      </w:r>
      <w:r w:rsidR="002429FF">
        <w:rPr>
          <w:rFonts w:ascii="Arial" w:hAnsi="Arial" w:cs="Arial"/>
        </w:rPr>
        <w:t xml:space="preserve"> </w:t>
      </w:r>
      <w:r w:rsidR="00860E4A" w:rsidRPr="003723B6">
        <w:rPr>
          <w:rFonts w:ascii="Arial" w:hAnsi="Arial" w:cs="Arial"/>
        </w:rPr>
        <w:t>godine.</w:t>
      </w:r>
    </w:p>
    <w:sectPr w:rsidR="0016164B" w:rsidRPr="003723B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AD0510" w14:textId="77777777" w:rsidR="00E47EB8" w:rsidRDefault="00E47EB8" w:rsidP="005666E5">
      <w:pPr>
        <w:spacing w:after="0" w:line="240" w:lineRule="auto"/>
      </w:pPr>
      <w:r>
        <w:separator/>
      </w:r>
    </w:p>
  </w:endnote>
  <w:endnote w:type="continuationSeparator" w:id="0">
    <w:p w14:paraId="3AFBD1BA" w14:textId="77777777" w:rsidR="00E47EB8" w:rsidRDefault="00E47EB8" w:rsidP="00566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4109857"/>
      <w:docPartObj>
        <w:docPartGallery w:val="Page Numbers (Bottom of Page)"/>
        <w:docPartUnique/>
      </w:docPartObj>
    </w:sdtPr>
    <w:sdtEndPr>
      <w:rPr>
        <w:noProof/>
      </w:rPr>
    </w:sdtEndPr>
    <w:sdtContent>
      <w:p w14:paraId="2495BAAF" w14:textId="388467A6" w:rsidR="005A3443" w:rsidRDefault="00A73FDA" w:rsidP="00A73FDA">
        <w:pPr>
          <w:pStyle w:val="Footer"/>
          <w:jc w:val="center"/>
        </w:pPr>
        <w:r>
          <w:rPr>
            <w:noProof/>
          </w:rPr>
          <w:drawing>
            <wp:inline distT="0" distB="0" distL="0" distR="0" wp14:anchorId="168DA38A" wp14:editId="4DC6ACFF">
              <wp:extent cx="3896139" cy="823067"/>
              <wp:effectExtent l="0" t="0" r="0" b="0"/>
              <wp:docPr id="91736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2614" cy="834998"/>
                      </a:xfrm>
                      <a:prstGeom prst="rect">
                        <a:avLst/>
                      </a:prstGeom>
                      <a:noFill/>
                    </pic:spPr>
                  </pic:pic>
                </a:graphicData>
              </a:graphic>
            </wp:inline>
          </w:drawing>
        </w:r>
        <w:r w:rsidR="005A3443">
          <w:fldChar w:fldCharType="begin"/>
        </w:r>
        <w:r w:rsidR="005A3443">
          <w:instrText xml:space="preserve"> PAGE   \* MERGEFORMAT </w:instrText>
        </w:r>
        <w:r w:rsidR="005A3443">
          <w:fldChar w:fldCharType="separate"/>
        </w:r>
        <w:r w:rsidR="008D255A">
          <w:rPr>
            <w:noProof/>
          </w:rPr>
          <w:t>1</w:t>
        </w:r>
        <w:r w:rsidR="008D255A">
          <w:rPr>
            <w:noProof/>
          </w:rPr>
          <w:t>2</w:t>
        </w:r>
        <w:r w:rsidR="005A3443">
          <w:rPr>
            <w:noProof/>
          </w:rPr>
          <w:fldChar w:fldCharType="end"/>
        </w:r>
      </w:p>
    </w:sdtContent>
  </w:sdt>
  <w:p w14:paraId="6BD8FCBE" w14:textId="77777777" w:rsidR="005A3443" w:rsidRDefault="005A3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00F4E5" w14:textId="77777777" w:rsidR="00E47EB8" w:rsidRDefault="00E47EB8" w:rsidP="005666E5">
      <w:pPr>
        <w:spacing w:after="0" w:line="240" w:lineRule="auto"/>
      </w:pPr>
      <w:r>
        <w:separator/>
      </w:r>
    </w:p>
  </w:footnote>
  <w:footnote w:type="continuationSeparator" w:id="0">
    <w:p w14:paraId="67D2E17A" w14:textId="77777777" w:rsidR="00E47EB8" w:rsidRDefault="00E47EB8" w:rsidP="005666E5">
      <w:pPr>
        <w:spacing w:after="0" w:line="240" w:lineRule="auto"/>
      </w:pPr>
      <w:r>
        <w:continuationSeparator/>
      </w:r>
    </w:p>
  </w:footnote>
  <w:footnote w:id="1">
    <w:p w14:paraId="0542CF31" w14:textId="77AC028B" w:rsidR="003E55FA" w:rsidRDefault="003E55FA">
      <w:pPr>
        <w:pStyle w:val="FootnoteText"/>
      </w:pPr>
      <w:r>
        <w:rPr>
          <w:rStyle w:val="FootnoteReference"/>
        </w:rPr>
        <w:footnoteRef/>
      </w:r>
      <w:r>
        <w:t xml:space="preserve"> </w:t>
      </w:r>
      <w:r w:rsidR="005E631B" w:rsidRPr="005E631B">
        <w:rPr>
          <w:sz w:val="16"/>
          <w:szCs w:val="16"/>
        </w:rPr>
        <w:t xml:space="preserve">Uredba (EU) br. 2023/2831 </w:t>
      </w:r>
      <w:proofErr w:type="spellStart"/>
      <w:r w:rsidR="005E631B" w:rsidRPr="005E631B">
        <w:rPr>
          <w:sz w:val="16"/>
          <w:szCs w:val="16"/>
        </w:rPr>
        <w:t>оd</w:t>
      </w:r>
      <w:proofErr w:type="spellEnd"/>
      <w:r w:rsidR="005E631B" w:rsidRPr="005E631B">
        <w:rPr>
          <w:sz w:val="16"/>
          <w:szCs w:val="16"/>
        </w:rPr>
        <w:t xml:space="preserve"> 13. prosinca 2023. o primjeni članaka 107. i 108. Ugovora o funkcioniranju Europske unije na de minimis potpore </w:t>
      </w:r>
      <w:r w:rsidR="00514373">
        <w:rPr>
          <w:sz w:val="16"/>
          <w:szCs w:val="16"/>
        </w:rPr>
        <w:t>(</w:t>
      </w:r>
      <w:r w:rsidR="005E631B" w:rsidRPr="005E631B">
        <w:rPr>
          <w:sz w:val="16"/>
          <w:szCs w:val="16"/>
        </w:rPr>
        <w:t>SL L, 15.12.2023</w:t>
      </w:r>
      <w:r w:rsidR="005E631B">
        <w:rPr>
          <w:sz w:val="16"/>
          <w:szCs w:val="16"/>
        </w:rPr>
        <w:t>.</w:t>
      </w:r>
      <w:r w:rsidR="00514373">
        <w:rPr>
          <w:sz w:val="16"/>
          <w:szCs w:val="16"/>
        </w:rPr>
        <w:t xml:space="preserve">) </w:t>
      </w:r>
    </w:p>
  </w:footnote>
  <w:footnote w:id="2">
    <w:p w14:paraId="0997EA84" w14:textId="0964939D" w:rsidR="00AA3FEE" w:rsidRPr="00AA3FEE" w:rsidRDefault="00EE0E15" w:rsidP="00AA3FEE">
      <w:pPr>
        <w:pStyle w:val="FootnoteText"/>
        <w:rPr>
          <w:sz w:val="16"/>
          <w:szCs w:val="16"/>
        </w:rPr>
      </w:pPr>
      <w:r w:rsidRPr="0047525F">
        <w:rPr>
          <w:rStyle w:val="FootnoteReference"/>
          <w:sz w:val="16"/>
          <w:szCs w:val="16"/>
        </w:rPr>
        <w:footnoteRef/>
      </w:r>
      <w:r w:rsidRPr="0047525F">
        <w:rPr>
          <w:sz w:val="16"/>
          <w:szCs w:val="16"/>
        </w:rPr>
        <w:t xml:space="preserve"> </w:t>
      </w:r>
      <w:r w:rsidR="00AA3FEE" w:rsidRPr="00AA3FEE">
        <w:rPr>
          <w:sz w:val="16"/>
          <w:szCs w:val="16"/>
        </w:rPr>
        <w:t>Popis ograničenih aktivnosti</w:t>
      </w:r>
      <w:r w:rsidR="00AA3FEE">
        <w:rPr>
          <w:sz w:val="16"/>
          <w:szCs w:val="16"/>
        </w:rPr>
        <w:t>:</w:t>
      </w:r>
    </w:p>
    <w:p w14:paraId="240C92A3" w14:textId="1813F675" w:rsidR="00AA3FEE" w:rsidRPr="00AA3FEE" w:rsidRDefault="00957638" w:rsidP="00AA3FEE">
      <w:pPr>
        <w:pStyle w:val="FootnoteText"/>
        <w:rPr>
          <w:sz w:val="16"/>
          <w:szCs w:val="16"/>
        </w:rPr>
      </w:pPr>
      <w:r>
        <w:rPr>
          <w:sz w:val="16"/>
          <w:szCs w:val="16"/>
        </w:rPr>
        <w:t xml:space="preserve">- </w:t>
      </w:r>
      <w:r w:rsidR="00AA3FEE" w:rsidRPr="00AA3FEE">
        <w:rPr>
          <w:sz w:val="16"/>
          <w:szCs w:val="16"/>
        </w:rPr>
        <w:t>nezakonite gospodarske aktivnosti: proizvodnja, trgovina ili druga aktivnost koja je nezakonita u skladu sa zakonima i propisima primjenjivima na predmetnu pravnu osobu, uključujući bez ograničenja, kloniranje ljudi za potrebe razmnožavanja;</w:t>
      </w:r>
    </w:p>
    <w:p w14:paraId="11623209" w14:textId="2325623C" w:rsidR="00AA3FEE" w:rsidRPr="00AA3FEE" w:rsidRDefault="00957638" w:rsidP="00AA3FEE">
      <w:pPr>
        <w:pStyle w:val="FootnoteText"/>
        <w:rPr>
          <w:sz w:val="16"/>
          <w:szCs w:val="16"/>
        </w:rPr>
      </w:pPr>
      <w:r>
        <w:rPr>
          <w:sz w:val="16"/>
          <w:szCs w:val="16"/>
        </w:rPr>
        <w:t xml:space="preserve">- </w:t>
      </w:r>
      <w:r w:rsidR="00AA3FEE" w:rsidRPr="00AA3FEE">
        <w:rPr>
          <w:sz w:val="16"/>
          <w:szCs w:val="16"/>
        </w:rPr>
        <w:t>proizvodnja oružja i streljiva svih vrsta, trgovina tim predmetima i vojne operacije svih vrsta;</w:t>
      </w:r>
    </w:p>
    <w:p w14:paraId="7F264D4C" w14:textId="7A48CA38" w:rsidR="00AA3FEE" w:rsidRPr="00AA3FEE" w:rsidRDefault="00957638" w:rsidP="00AA3FEE">
      <w:pPr>
        <w:pStyle w:val="FootnoteText"/>
        <w:rPr>
          <w:sz w:val="16"/>
          <w:szCs w:val="16"/>
        </w:rPr>
      </w:pPr>
      <w:r>
        <w:rPr>
          <w:sz w:val="16"/>
          <w:szCs w:val="16"/>
        </w:rPr>
        <w:t xml:space="preserve">- </w:t>
      </w:r>
      <w:r w:rsidR="00AA3FEE" w:rsidRPr="00AA3FEE">
        <w:rPr>
          <w:sz w:val="16"/>
          <w:szCs w:val="16"/>
        </w:rPr>
        <w:t>kasina i istovrsna poduzeća;</w:t>
      </w:r>
    </w:p>
    <w:p w14:paraId="7B704821" w14:textId="13AECA21" w:rsidR="00AA3FEE" w:rsidRPr="00AA3FEE" w:rsidRDefault="00957638" w:rsidP="00AA3FEE">
      <w:pPr>
        <w:pStyle w:val="FootnoteText"/>
        <w:rPr>
          <w:sz w:val="16"/>
          <w:szCs w:val="16"/>
        </w:rPr>
      </w:pPr>
      <w:r>
        <w:rPr>
          <w:sz w:val="16"/>
          <w:szCs w:val="16"/>
        </w:rPr>
        <w:t xml:space="preserve">- </w:t>
      </w:r>
      <w:r w:rsidR="00AA3FEE" w:rsidRPr="00AA3FEE">
        <w:rPr>
          <w:sz w:val="16"/>
          <w:szCs w:val="16"/>
        </w:rPr>
        <w:t>kockanje i kasina na internetu;</w:t>
      </w:r>
    </w:p>
    <w:p w14:paraId="1D8C0D01" w14:textId="44BD4DE5" w:rsidR="00AA3FEE" w:rsidRPr="00AA3FEE" w:rsidRDefault="00957638" w:rsidP="00AA3FEE">
      <w:pPr>
        <w:pStyle w:val="FootnoteText"/>
        <w:rPr>
          <w:sz w:val="16"/>
          <w:szCs w:val="16"/>
        </w:rPr>
      </w:pPr>
      <w:r>
        <w:rPr>
          <w:sz w:val="16"/>
          <w:szCs w:val="16"/>
        </w:rPr>
        <w:t xml:space="preserve">- </w:t>
      </w:r>
      <w:r w:rsidR="00AA3FEE" w:rsidRPr="00AA3FEE">
        <w:rPr>
          <w:sz w:val="16"/>
          <w:szCs w:val="16"/>
        </w:rPr>
        <w:t>pornografija i prostitucija;</w:t>
      </w:r>
    </w:p>
    <w:p w14:paraId="20DBB250" w14:textId="27160F36" w:rsidR="00AA3FEE" w:rsidRPr="00AA3FEE" w:rsidRDefault="00957638" w:rsidP="00AA3FEE">
      <w:pPr>
        <w:pStyle w:val="FootnoteText"/>
        <w:rPr>
          <w:sz w:val="16"/>
          <w:szCs w:val="16"/>
        </w:rPr>
      </w:pPr>
      <w:r>
        <w:rPr>
          <w:sz w:val="16"/>
          <w:szCs w:val="16"/>
        </w:rPr>
        <w:t xml:space="preserve">- </w:t>
      </w:r>
      <w:r w:rsidR="00AA3FEE" w:rsidRPr="00AA3FEE">
        <w:rPr>
          <w:sz w:val="16"/>
          <w:szCs w:val="16"/>
        </w:rPr>
        <w:t>nuklearna energija;</w:t>
      </w:r>
    </w:p>
    <w:p w14:paraId="27545D76" w14:textId="36AB5C46" w:rsidR="00AA3FEE" w:rsidRPr="00AA3FEE" w:rsidRDefault="00957638" w:rsidP="00AA3FEE">
      <w:pPr>
        <w:pStyle w:val="FootnoteText"/>
        <w:rPr>
          <w:sz w:val="16"/>
          <w:szCs w:val="16"/>
        </w:rPr>
      </w:pPr>
      <w:r>
        <w:rPr>
          <w:sz w:val="16"/>
          <w:szCs w:val="16"/>
        </w:rPr>
        <w:t xml:space="preserve">- </w:t>
      </w:r>
      <w:r w:rsidR="00AA3FEE" w:rsidRPr="00AA3FEE">
        <w:rPr>
          <w:sz w:val="16"/>
          <w:szCs w:val="16"/>
        </w:rPr>
        <w:t>aktivnosti navedene u članku 19. stavcima 3.,4. i 5. Uredbe (EU) br. 1291/2013 Europskog parlamenta i vijeća od 11. prosinca 2013. o osnivanju Okvirnog programa za istraživanja i inovacije Obzor 2020. (2014. – 2020.) i o stavljanju izvan snage Odluke br. 1982/2006/EZ (Tekst značajan za EGP) koji govori o etičkim načelima; i</w:t>
      </w:r>
    </w:p>
    <w:p w14:paraId="54F2C1B5" w14:textId="02D039BA" w:rsidR="00EE0E15" w:rsidRPr="00A42F54" w:rsidRDefault="002F28E2" w:rsidP="00EE0E15">
      <w:pPr>
        <w:pStyle w:val="FootnoteText"/>
        <w:jc w:val="both"/>
      </w:pPr>
      <w:r>
        <w:rPr>
          <w:sz w:val="16"/>
          <w:szCs w:val="16"/>
        </w:rPr>
        <w:t xml:space="preserve">- </w:t>
      </w:r>
      <w:r w:rsidR="00AA3FEE" w:rsidRPr="00AA3FEE">
        <w:rPr>
          <w:sz w:val="16"/>
          <w:szCs w:val="16"/>
        </w:rPr>
        <w:t>istraživanje, razvoj ili tehnička primjena povezana s elektroničkim podatkovnim programima ili rješenjima kojima se izričito nastoji poduprijeti bilo koju aktivnost iz prethodnih točaka od (a) do (h) ili se njima namjerava omogućiti nezakoniti ulazak u elektroničke mreže podataka ili preuzimanje elektroničkih podataka.</w:t>
      </w:r>
      <w:r w:rsidR="00AA3FEE" w:rsidRPr="00AA3FEE" w:rsidDel="00AA3FEE">
        <w:rPr>
          <w:sz w:val="16"/>
          <w:szCs w:val="16"/>
        </w:rPr>
        <w:t xml:space="preserve"> </w:t>
      </w:r>
    </w:p>
  </w:footnote>
  <w:footnote w:id="3">
    <w:p w14:paraId="1753474F" w14:textId="54AB1AA3" w:rsidR="00732963" w:rsidRPr="00BC39E9" w:rsidRDefault="00732963">
      <w:pPr>
        <w:pStyle w:val="FootnoteText"/>
        <w:rPr>
          <w:sz w:val="16"/>
          <w:szCs w:val="16"/>
        </w:rPr>
      </w:pPr>
      <w:r>
        <w:rPr>
          <w:rStyle w:val="FootnoteReference"/>
        </w:rPr>
        <w:footnoteRef/>
      </w:r>
      <w:r>
        <w:t xml:space="preserve"> </w:t>
      </w:r>
      <w:r w:rsidRPr="00BC39E9">
        <w:rPr>
          <w:sz w:val="16"/>
          <w:szCs w:val="16"/>
        </w:rPr>
        <w:t xml:space="preserve">Uredba Komisije (EU) br. 651/2014. </w:t>
      </w:r>
      <w:proofErr w:type="spellStart"/>
      <w:r w:rsidRPr="00BC39E9">
        <w:rPr>
          <w:sz w:val="16"/>
          <w:szCs w:val="16"/>
        </w:rPr>
        <w:t>оd</w:t>
      </w:r>
      <w:proofErr w:type="spellEnd"/>
      <w:r w:rsidRPr="00BC39E9">
        <w:rPr>
          <w:sz w:val="16"/>
          <w:szCs w:val="16"/>
        </w:rPr>
        <w:t xml:space="preserve"> 17. lipnja 2014. o ocjenjivanju određenih kategorija potpora spojivima s unutarnjim tržištem u primjeni članaka 107. i 108. Ugovora, SL L 187/1, 26.06.2014.</w:t>
      </w:r>
    </w:p>
  </w:footnote>
  <w:footnote w:id="4">
    <w:p w14:paraId="51C83644" w14:textId="6D1E0B67" w:rsidR="00971744" w:rsidRPr="00BC39E9" w:rsidRDefault="00971744" w:rsidP="00BC39E9">
      <w:pPr>
        <w:pStyle w:val="FootnoteText"/>
        <w:jc w:val="both"/>
        <w:rPr>
          <w:sz w:val="16"/>
          <w:szCs w:val="16"/>
        </w:rPr>
      </w:pPr>
      <w:r>
        <w:rPr>
          <w:rStyle w:val="FootnoteReference"/>
        </w:rPr>
        <w:footnoteRef/>
      </w:r>
      <w:r>
        <w:t xml:space="preserve"> </w:t>
      </w:r>
      <w:r w:rsidRPr="00BC39E9">
        <w:rPr>
          <w:sz w:val="16"/>
          <w:szCs w:val="16"/>
        </w:rPr>
        <w:t>Uredba Komisije (EU) br. 632/2010 od 19. srpnja 2010. o izmjeni Uredbe (EZ) br. 1126/2008 o usvajanju određenih međunarodnih računovodstvenih standarda u skladu s Uredbom (EZ) br. 1606/2002 Europskog parlamenta i Vijeća u pogledu Međunarodnog računovodstvenog standarda (MRS) 24 i Međunarodnog standarda financijskog izvještavanja (MSFI) 8 Tekst značajan za EGP</w:t>
      </w:r>
      <w:r>
        <w:rPr>
          <w:sz w:val="16"/>
          <w:szCs w:val="16"/>
        </w:rPr>
        <w:t>, SL</w:t>
      </w:r>
      <w:r w:rsidRPr="00BC39E9">
        <w:rPr>
          <w:sz w:val="16"/>
          <w:szCs w:val="16"/>
        </w:rPr>
        <w:t xml:space="preserve"> L 186, 20.7.2010</w:t>
      </w:r>
    </w:p>
  </w:footnote>
  <w:footnote w:id="5">
    <w:p w14:paraId="270F580B" w14:textId="7A1BD76C" w:rsidR="00E416F9" w:rsidRDefault="00E416F9">
      <w:pPr>
        <w:pStyle w:val="FootnoteText"/>
      </w:pPr>
      <w:r>
        <w:rPr>
          <w:rStyle w:val="FootnoteReference"/>
        </w:rPr>
        <w:footnoteRef/>
      </w:r>
      <w:r>
        <w:t xml:space="preserve"> </w:t>
      </w:r>
      <w:r w:rsidRPr="00E416F9">
        <w:t>N</w:t>
      </w:r>
      <w:r>
        <w:t>arodne novine</w:t>
      </w:r>
      <w:r w:rsidRPr="00E416F9">
        <w:t xml:space="preserve"> </w:t>
      </w:r>
      <w:r>
        <w:t xml:space="preserve">br. </w:t>
      </w:r>
      <w:r w:rsidRPr="00E416F9">
        <w:t>45/11, 25/12, 78/12</w:t>
      </w:r>
    </w:p>
  </w:footnote>
  <w:footnote w:id="6">
    <w:p w14:paraId="000C5622" w14:textId="10C3B350" w:rsidR="00D3158E" w:rsidRDefault="00D3158E" w:rsidP="00DD11D5">
      <w:pPr>
        <w:pStyle w:val="FootnoteText"/>
        <w:jc w:val="both"/>
      </w:pPr>
      <w:r>
        <w:rPr>
          <w:rStyle w:val="FootnoteReference"/>
        </w:rPr>
        <w:footnoteRef/>
      </w:r>
      <w:r>
        <w:t xml:space="preserve"> U</w:t>
      </w:r>
      <w:r w:rsidRPr="00D3158E">
        <w:t>laganjima u mljekarski sektor smatraju se primarna proizvodnja kravljeg, ovčjeg i kozjeg mlijeka te prerada mlijeka u sklopu mljekara odnosno sirana.</w:t>
      </w:r>
    </w:p>
  </w:footnote>
  <w:footnote w:id="7">
    <w:p w14:paraId="43DB081A" w14:textId="77777777" w:rsidR="00894D66" w:rsidRPr="00A42F54" w:rsidRDefault="00894D66" w:rsidP="00BA1DF8">
      <w:pPr>
        <w:pStyle w:val="FootnoteText"/>
        <w:jc w:val="both"/>
        <w:rPr>
          <w:rFonts w:ascii="Calibri" w:hAnsi="Calibri" w:cs="Calibri"/>
        </w:rPr>
      </w:pPr>
      <w:r w:rsidRPr="00A42F54">
        <w:rPr>
          <w:rStyle w:val="FootnoteReference"/>
          <w:rFonts w:ascii="Calibri" w:hAnsi="Calibri" w:cs="Calibri"/>
        </w:rPr>
        <w:footnoteRef/>
      </w:r>
      <w:r w:rsidRPr="00A42F54">
        <w:rPr>
          <w:rFonts w:ascii="Calibri" w:hAnsi="Calibri" w:cs="Calibri"/>
        </w:rPr>
        <w:t xml:space="preserve"> Ulaganja u podizanje novih vinograda i povezanu infrastrukturu/opremu (navodnjavanje, sprječavanje šteta nastalih od nepovoljnih klimatskih uvjeta) su prihvatljiva. Restrukturiranje postojećih vinograda nije prihvatljivo, budući da se to financira iz Nacionalnog programa pomoći sektoru vina. </w:t>
      </w:r>
    </w:p>
    <w:p w14:paraId="44D2B31F" w14:textId="77777777" w:rsidR="00894D66" w:rsidRPr="00A42F54" w:rsidRDefault="00894D66">
      <w:pPr>
        <w:pStyle w:val="FootnoteText"/>
        <w:jc w:val="both"/>
        <w:rPr>
          <w:rFonts w:ascii="Calibri" w:hAnsi="Calibri" w:cs="Calibri"/>
        </w:rPr>
      </w:pPr>
      <w:r w:rsidRPr="00A42F54">
        <w:rPr>
          <w:rFonts w:ascii="Calibri" w:hAnsi="Calibri" w:cs="Calibri"/>
        </w:rPr>
        <w:t xml:space="preserve">Ulaganja u primarnu pčelarsku proizvodnju nisu prihvatljiva jer se financiraju iz Nacionalnog pčelarskog programa. </w:t>
      </w:r>
    </w:p>
    <w:p w14:paraId="622E98C2" w14:textId="77777777" w:rsidR="00894D66" w:rsidRPr="00A42F54" w:rsidRDefault="00894D66" w:rsidP="00894D66">
      <w:pPr>
        <w:pStyle w:val="FootnoteText"/>
        <w:rPr>
          <w:rFonts w:ascii="Arial Narrow" w:hAnsi="Arial Narrow"/>
        </w:rPr>
      </w:pPr>
    </w:p>
  </w:footnote>
  <w:footnote w:id="8">
    <w:p w14:paraId="689E17D3" w14:textId="12F5A39F" w:rsidR="00B4241E" w:rsidRDefault="00B4241E" w:rsidP="00DD11D5">
      <w:pPr>
        <w:pStyle w:val="FootnoteText"/>
        <w:jc w:val="both"/>
      </w:pPr>
      <w:r>
        <w:rPr>
          <w:rStyle w:val="FootnoteReference"/>
        </w:rPr>
        <w:footnoteRef/>
      </w:r>
      <w:r>
        <w:t xml:space="preserve"> </w:t>
      </w:r>
      <w:r w:rsidRPr="00B4241E">
        <w:t xml:space="preserve">Iznimno, u slučaju pokretanja nove djelatnosti prerade poljoprivrednih proizvoda u sklopu </w:t>
      </w:r>
      <w:proofErr w:type="spellStart"/>
      <w:r w:rsidRPr="00B4241E">
        <w:t>podmjere</w:t>
      </w:r>
      <w:proofErr w:type="spellEnd"/>
      <w:r w:rsidRPr="00B4241E">
        <w:t xml:space="preserve"> 4.2. </w:t>
      </w:r>
      <w:r w:rsidR="00BA1DF8">
        <w:t>p</w:t>
      </w:r>
      <w:r w:rsidRPr="00B4241E">
        <w:t>odnositelj zahtjeva Rješenje o registraciji objekta/pogona za preradu treba ishoditi (pri Ministarstvu zdrav</w:t>
      </w:r>
      <w:r w:rsidR="00BA1DF8">
        <w:t>stva</w:t>
      </w:r>
      <w:r w:rsidRPr="00B4241E">
        <w:t xml:space="preserve"> i</w:t>
      </w:r>
      <w:r w:rsidR="00BA1DF8">
        <w:t>/ili</w:t>
      </w:r>
      <w:r w:rsidRPr="00B4241E">
        <w:t xml:space="preserve"> Upravi za veterinarstvo</w:t>
      </w:r>
      <w:r w:rsidR="00BA1DF8" w:rsidRPr="00BA1DF8">
        <w:t xml:space="preserve"> i sigurnost hrane</w:t>
      </w:r>
      <w:r w:rsidRPr="00B4241E">
        <w:t xml:space="preserve"> Ministarstva poljoprivrede) u pravilu u roku od 12 mjeseci od</w:t>
      </w:r>
      <w:r>
        <w:t xml:space="preserve"> isteka roka za korištenja kredita</w:t>
      </w:r>
      <w:r w:rsidRPr="00B4241E">
        <w:t>, i u pravilu ne kasnije od 30.6.202</w:t>
      </w:r>
      <w:r w:rsidR="00155E9D">
        <w:t>5</w:t>
      </w:r>
      <w:r w:rsidRPr="00B4241E">
        <w:t xml:space="preserve">., osim u iznimnim slučajevima kada navedeni rok može biti duži, pri čemu krajnji primatelj o navedenom izvješćuje </w:t>
      </w:r>
      <w:r>
        <w:t xml:space="preserve">financijsku instituciju i </w:t>
      </w:r>
      <w:r w:rsidRPr="00B4241E">
        <w:t>HAMAG BICRO i uz obrazloženje traži produženje roka za dostavu navedenog rješenja.</w:t>
      </w:r>
    </w:p>
  </w:footnote>
  <w:footnote w:id="9">
    <w:p w14:paraId="2AD8F0F4" w14:textId="77777777" w:rsidR="0099246C" w:rsidRPr="0099246C" w:rsidRDefault="0099246C" w:rsidP="00DD11D5">
      <w:pPr>
        <w:pStyle w:val="FootnoteText"/>
        <w:jc w:val="both"/>
      </w:pPr>
      <w:r>
        <w:rPr>
          <w:rStyle w:val="FootnoteReference"/>
        </w:rPr>
        <w:footnoteRef/>
      </w:r>
      <w:r>
        <w:t xml:space="preserve"> </w:t>
      </w:r>
      <w:r w:rsidRPr="0099246C">
        <w:t>Ulaganja u podizanje novih vinograda i povezane infrastrukture/opreme (navodnjavanje, sprječavanje šteta nastalih od nepovoljnih klimatskih uvjeta) su prihvatljive. Restrukturiranje postojećih vinograda nije prihvatljivo, budući da se to financira iz Nacionalnog vinarskog programa.</w:t>
      </w:r>
    </w:p>
    <w:p w14:paraId="52F0DA44" w14:textId="5FA094DC" w:rsidR="0099246C" w:rsidRDefault="0099246C" w:rsidP="00DD11D5">
      <w:pPr>
        <w:pStyle w:val="FootnoteText"/>
        <w:jc w:val="both"/>
      </w:pPr>
      <w:r w:rsidRPr="0099246C">
        <w:t>Ulaganja u primarnu proizvodnju u pčelarstvu nisu prihvatljiva jer se financiraju iz Nacionalnog pčelarskog programa.</w:t>
      </w:r>
    </w:p>
  </w:footnote>
  <w:footnote w:id="10">
    <w:p w14:paraId="6572A702" w14:textId="406A4FDD" w:rsidR="00B4241E" w:rsidRDefault="00B4241E" w:rsidP="00DD11D5">
      <w:pPr>
        <w:pStyle w:val="FootnoteText"/>
        <w:jc w:val="both"/>
      </w:pPr>
      <w:r>
        <w:rPr>
          <w:rStyle w:val="FootnoteReference"/>
        </w:rPr>
        <w:footnoteRef/>
      </w:r>
      <w:r>
        <w:t xml:space="preserve"> </w:t>
      </w:r>
      <w:r w:rsidRPr="00B4241E">
        <w:t xml:space="preserve">Iznimno, u slučaju pokretanja nove djelatnosti prerade poljoprivrednih proizvoda u sklopu </w:t>
      </w:r>
      <w:proofErr w:type="spellStart"/>
      <w:r w:rsidRPr="00B4241E">
        <w:t>podmjere</w:t>
      </w:r>
      <w:proofErr w:type="spellEnd"/>
      <w:r w:rsidRPr="00B4241E">
        <w:t xml:space="preserve"> 4.2. </w:t>
      </w:r>
      <w:r w:rsidR="00BA1DF8">
        <w:t>p</w:t>
      </w:r>
      <w:r w:rsidR="00BA1DF8" w:rsidRPr="00B4241E">
        <w:t xml:space="preserve">odnositelj </w:t>
      </w:r>
      <w:r w:rsidRPr="00B4241E">
        <w:t>zahtjeva Rješenje o registraciji objekta/pogona za preradu treba ishoditi (pri Ministarstvu zdrav</w:t>
      </w:r>
      <w:r w:rsidR="00BA1DF8">
        <w:t>stva</w:t>
      </w:r>
      <w:r w:rsidRPr="00B4241E">
        <w:t xml:space="preserve"> i Upravi za veterinarstvo</w:t>
      </w:r>
      <w:r w:rsidR="00BA1DF8" w:rsidRPr="00BA1DF8">
        <w:t xml:space="preserve"> i sigurnost hrane</w:t>
      </w:r>
      <w:r w:rsidRPr="00B4241E">
        <w:t xml:space="preserve"> Ministarstva poljoprivrede) u pravilu u roku od 12 mjeseci od isteka roka</w:t>
      </w:r>
      <w:r>
        <w:t xml:space="preserve"> korištenja </w:t>
      </w:r>
      <w:r w:rsidRPr="00B4241E">
        <w:t>kredita, i u pravilu ne kasnije od 30.6.202</w:t>
      </w:r>
      <w:r w:rsidR="00155E9D">
        <w:t>5</w:t>
      </w:r>
      <w:r w:rsidRPr="00B4241E">
        <w:t>., osim u iznimnim slučajevima kada navedeni rok može biti duži, pri čemu krajnji primatelj o navedenom izvješćuje financijsku instituciju i HAMAG BICRO i uz obrazloženje traži produženje roka za dostavu navedenog rješenja.</w:t>
      </w:r>
    </w:p>
  </w:footnote>
  <w:footnote w:id="11">
    <w:p w14:paraId="0B8E2288" w14:textId="03268AD7" w:rsidR="008E1BBD" w:rsidRDefault="008E1BBD" w:rsidP="00DD11D5">
      <w:pPr>
        <w:pStyle w:val="FootnoteText"/>
        <w:jc w:val="both"/>
      </w:pPr>
      <w:r>
        <w:rPr>
          <w:rStyle w:val="FootnoteReference"/>
        </w:rPr>
        <w:footnoteRef/>
      </w:r>
      <w:r>
        <w:t xml:space="preserve"> </w:t>
      </w:r>
      <w:r w:rsidR="00BC39E9" w:rsidRPr="00BC39E9">
        <w:t>„Mladi poljoprivrednik“ znači osoba koja do trenutka</w:t>
      </w:r>
      <w:r w:rsidR="00BC39E9" w:rsidRPr="00BC39E9">
        <w:rPr>
          <w:vertAlign w:val="subscript"/>
        </w:rPr>
        <w:t xml:space="preserve"> </w:t>
      </w:r>
      <w:r w:rsidR="00BC39E9" w:rsidRPr="00BC39E9">
        <w:t>podnošenja</w:t>
      </w:r>
      <w:r w:rsidR="00BC39E9" w:rsidRPr="00BC39E9">
        <w:rPr>
          <w:vertAlign w:val="subscript"/>
        </w:rPr>
        <w:t xml:space="preserve"> </w:t>
      </w:r>
      <w:r w:rsidR="00BC39E9" w:rsidRPr="00BC39E9">
        <w:t>zahtjeva za potporu nema više od 40 godina (dan prije navršavanja 41 godine starosti), posjeduje odgovarajuće stručne vještine i znanja te po prvi puta preuzima poljoprivredno gospodarstvo kao nositelj tog gospodarstva (ima status nositelja/odgovorne osobe na poljoprivrednog gospodarstvu, a u slučaju trgovačkog društva je većinski vlasnik).</w:t>
      </w:r>
    </w:p>
  </w:footnote>
  <w:footnote w:id="12">
    <w:p w14:paraId="7B82A4B1" w14:textId="67F90BA2" w:rsidR="006977C7" w:rsidRDefault="006977C7">
      <w:pPr>
        <w:pStyle w:val="FootnoteText"/>
      </w:pPr>
      <w:r>
        <w:rPr>
          <w:rStyle w:val="FootnoteReference"/>
        </w:rPr>
        <w:footnoteRef/>
      </w:r>
      <w:r>
        <w:t xml:space="preserve"> </w:t>
      </w:r>
      <w:r w:rsidRPr="00BD607D">
        <w:t xml:space="preserve">Krajnji primatelji koji su prerađivači mogu kao ulaz i/ili izlaz imati bilo koji od </w:t>
      </w:r>
      <w:proofErr w:type="spellStart"/>
      <w:r w:rsidRPr="00BD607D">
        <w:t>anex</w:t>
      </w:r>
      <w:proofErr w:type="spellEnd"/>
      <w:r w:rsidRPr="00BD607D">
        <w:t xml:space="preserve"> 1 ili </w:t>
      </w:r>
      <w:proofErr w:type="spellStart"/>
      <w:r w:rsidRPr="00BD607D">
        <w:t>non-anex</w:t>
      </w:r>
      <w:proofErr w:type="spellEnd"/>
      <w:r w:rsidRPr="00BD607D">
        <w:t xml:space="preserve"> 1 Poljoprivrednih proizvoda iz Odsjeka I – Odsjeka IV Carinske tarife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4BB7C" w14:textId="16E12A41" w:rsidR="006A726A" w:rsidRPr="0027619D" w:rsidRDefault="00A73FDA" w:rsidP="0027619D">
    <w:pPr>
      <w:pStyle w:val="Header"/>
      <w:tabs>
        <w:tab w:val="left" w:pos="1020"/>
      </w:tabs>
      <w:jc w:val="right"/>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5AAC809" wp14:editId="2022624C">
          <wp:extent cx="5761355" cy="829310"/>
          <wp:effectExtent l="0" t="0" r="0" b="8890"/>
          <wp:docPr id="16040786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29310"/>
                  </a:xfrm>
                  <a:prstGeom prst="rect">
                    <a:avLst/>
                  </a:prstGeom>
                  <a:noFill/>
                </pic:spPr>
              </pic:pic>
            </a:graphicData>
          </a:graphic>
        </wp:inline>
      </w:drawing>
    </w:r>
    <w:r w:rsidR="0027619D">
      <w:rPr>
        <w:rFonts w:ascii="Times New Roman" w:hAnsi="Times New Roman" w:cs="Times New Roman"/>
        <w:b/>
        <w:sz w:val="24"/>
        <w:szCs w:val="24"/>
      </w:rPr>
      <w:tab/>
    </w:r>
    <w:r w:rsidR="00745A30" w:rsidRPr="0027619D">
      <w:rPr>
        <w:rFonts w:ascii="Times New Roman" w:hAnsi="Times New Roman" w:cs="Times New Roman"/>
        <w:b/>
        <w:sz w:val="24"/>
        <w:szCs w:val="24"/>
      </w:rPr>
      <w:tab/>
    </w:r>
  </w:p>
  <w:p w14:paraId="60B94801" w14:textId="77777777" w:rsidR="005666E5" w:rsidRDefault="00566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6460A"/>
    <w:multiLevelType w:val="hybridMultilevel"/>
    <w:tmpl w:val="46DE38A0"/>
    <w:lvl w:ilvl="0" w:tplc="E08E2D0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A93DE0"/>
    <w:multiLevelType w:val="hybridMultilevel"/>
    <w:tmpl w:val="8B9A2FD8"/>
    <w:lvl w:ilvl="0" w:tplc="2BD4DEB8">
      <w:start w:val="1"/>
      <w:numFmt w:val="decimal"/>
      <w:lvlText w:val="(%1)"/>
      <w:lvlJc w:val="left"/>
      <w:pPr>
        <w:ind w:left="360" w:hanging="360"/>
      </w:pPr>
      <w:rPr>
        <w:rFonts w:hint="default"/>
        <w:b w:val="0"/>
        <w:i w:val="0"/>
      </w:rPr>
    </w:lvl>
    <w:lvl w:ilvl="1" w:tplc="BB765216">
      <w:start w:val="1"/>
      <w:numFmt w:val="lowerLetter"/>
      <w:lvlText w:val="(%2)"/>
      <w:lvlJc w:val="left"/>
      <w:pPr>
        <w:ind w:left="1080" w:hanging="360"/>
      </w:pPr>
      <w:rPr>
        <w:rFonts w:ascii="Times New Roman" w:hAnsi="Times New Roman" w:cs="Times New Roman" w:hint="default"/>
        <w:sz w:val="24"/>
        <w:szCs w:val="24"/>
      </w:rPr>
    </w:lvl>
    <w:lvl w:ilvl="2" w:tplc="0409001B">
      <w:start w:val="1"/>
      <w:numFmt w:val="lowerRoman"/>
      <w:lvlText w:val="%3."/>
      <w:lvlJc w:val="right"/>
      <w:pPr>
        <w:ind w:left="1800" w:hanging="180"/>
      </w:pPr>
    </w:lvl>
    <w:lvl w:ilvl="3" w:tplc="07D25D7A">
      <w:start w:val="1"/>
      <w:numFmt w:val="lowerLetter"/>
      <w:lvlText w:val="%4)"/>
      <w:lvlJc w:val="left"/>
      <w:pPr>
        <w:ind w:left="2520" w:hanging="360"/>
      </w:pPr>
      <w:rPr>
        <w:rFonts w:hint="default"/>
      </w:rPr>
    </w:lvl>
    <w:lvl w:ilvl="4" w:tplc="6B54E70C">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2565EC"/>
    <w:multiLevelType w:val="hybridMultilevel"/>
    <w:tmpl w:val="988009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7A026F3"/>
    <w:multiLevelType w:val="hybridMultilevel"/>
    <w:tmpl w:val="D02A58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380407"/>
    <w:multiLevelType w:val="hybridMultilevel"/>
    <w:tmpl w:val="59B846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FD71F8"/>
    <w:multiLevelType w:val="hybridMultilevel"/>
    <w:tmpl w:val="501E0AF4"/>
    <w:lvl w:ilvl="0" w:tplc="3F0ABF7A">
      <w:start w:val="1"/>
      <w:numFmt w:val="lowerLetter"/>
      <w:lvlText w:val="%1)"/>
      <w:lvlJc w:val="left"/>
      <w:pPr>
        <w:ind w:left="786" w:hanging="360"/>
      </w:pPr>
      <w:rPr>
        <w:rFonts w:hint="default"/>
        <w:b/>
        <w:sz w:val="2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6" w15:restartNumberingAfterBreak="0">
    <w:nsid w:val="13497E51"/>
    <w:multiLevelType w:val="hybridMultilevel"/>
    <w:tmpl w:val="B84A712E"/>
    <w:lvl w:ilvl="0" w:tplc="A6F0F64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6D2E8E"/>
    <w:multiLevelType w:val="hybridMultilevel"/>
    <w:tmpl w:val="727C710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3C1DA2"/>
    <w:multiLevelType w:val="hybridMultilevel"/>
    <w:tmpl w:val="353EFD58"/>
    <w:lvl w:ilvl="0" w:tplc="6BBEB0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F5D7486"/>
    <w:multiLevelType w:val="hybridMultilevel"/>
    <w:tmpl w:val="0DB8AD7A"/>
    <w:lvl w:ilvl="0" w:tplc="EB642288">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022003A"/>
    <w:multiLevelType w:val="hybridMultilevel"/>
    <w:tmpl w:val="AD5646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DA087C"/>
    <w:multiLevelType w:val="hybridMultilevel"/>
    <w:tmpl w:val="702826A4"/>
    <w:lvl w:ilvl="0" w:tplc="DCBC9E08">
      <w:start w:val="1"/>
      <w:numFmt w:val="bullet"/>
      <w:lvlText w:val="-"/>
      <w:lvlJc w:val="left"/>
      <w:pPr>
        <w:ind w:left="1440" w:hanging="360"/>
      </w:pPr>
      <w:rPr>
        <w:rFonts w:ascii="Arial" w:eastAsiaTheme="minorHAnsi"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24EE6973"/>
    <w:multiLevelType w:val="hybridMultilevel"/>
    <w:tmpl w:val="4E405B46"/>
    <w:lvl w:ilvl="0" w:tplc="DCBC9E08">
      <w:start w:val="1"/>
      <w:numFmt w:val="bullet"/>
      <w:lvlText w:val="-"/>
      <w:lvlJc w:val="left"/>
      <w:pPr>
        <w:ind w:left="720" w:hanging="360"/>
      </w:pPr>
      <w:rPr>
        <w:rFonts w:ascii="Arial" w:eastAsiaTheme="minorHAnsi"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4E60A3"/>
    <w:multiLevelType w:val="hybridMultilevel"/>
    <w:tmpl w:val="3B465A28"/>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BD7B47"/>
    <w:multiLevelType w:val="hybridMultilevel"/>
    <w:tmpl w:val="5D6A12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43812EA"/>
    <w:multiLevelType w:val="hybridMultilevel"/>
    <w:tmpl w:val="91EA4316"/>
    <w:lvl w:ilvl="0" w:tplc="3228A70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FC4908"/>
    <w:multiLevelType w:val="multilevel"/>
    <w:tmpl w:val="879CD06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65525A8"/>
    <w:multiLevelType w:val="hybridMultilevel"/>
    <w:tmpl w:val="B34CDEF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36A52913"/>
    <w:multiLevelType w:val="hybridMultilevel"/>
    <w:tmpl w:val="E6721E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B26BF3"/>
    <w:multiLevelType w:val="hybridMultilevel"/>
    <w:tmpl w:val="230603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CF66F0E"/>
    <w:multiLevelType w:val="hybridMultilevel"/>
    <w:tmpl w:val="84867D5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D3C5D5B"/>
    <w:multiLevelType w:val="hybridMultilevel"/>
    <w:tmpl w:val="8610A6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FA1491D"/>
    <w:multiLevelType w:val="hybridMultilevel"/>
    <w:tmpl w:val="174C0D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26557C2"/>
    <w:multiLevelType w:val="hybridMultilevel"/>
    <w:tmpl w:val="0A3E567A"/>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C473A0"/>
    <w:multiLevelType w:val="hybridMultilevel"/>
    <w:tmpl w:val="E556C6A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660040C"/>
    <w:multiLevelType w:val="hybridMultilevel"/>
    <w:tmpl w:val="4BC64A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6DA63A4"/>
    <w:multiLevelType w:val="hybridMultilevel"/>
    <w:tmpl w:val="075A49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7832555"/>
    <w:multiLevelType w:val="hybridMultilevel"/>
    <w:tmpl w:val="46CC5A88"/>
    <w:lvl w:ilvl="0" w:tplc="DCBC9E08">
      <w:start w:val="1"/>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ACA7D6D"/>
    <w:multiLevelType w:val="hybridMultilevel"/>
    <w:tmpl w:val="8D38099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4BDE4146"/>
    <w:multiLevelType w:val="hybridMultilevel"/>
    <w:tmpl w:val="C4D263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FFA6462"/>
    <w:multiLevelType w:val="hybridMultilevel"/>
    <w:tmpl w:val="75361C68"/>
    <w:lvl w:ilvl="0" w:tplc="E08E2D0A">
      <w:numFmt w:val="bullet"/>
      <w:lvlText w:val="-"/>
      <w:lvlJc w:val="left"/>
      <w:pPr>
        <w:ind w:left="780" w:hanging="360"/>
      </w:pPr>
      <w:rPr>
        <w:rFonts w:ascii="Calibri" w:eastAsiaTheme="minorHAnsi" w:hAnsi="Calibri" w:cstheme="minorBidi"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1" w15:restartNumberingAfterBreak="0">
    <w:nsid w:val="50B87652"/>
    <w:multiLevelType w:val="hybridMultilevel"/>
    <w:tmpl w:val="FA02DA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164310C"/>
    <w:multiLevelType w:val="hybridMultilevel"/>
    <w:tmpl w:val="8B5837E6"/>
    <w:lvl w:ilvl="0" w:tplc="2BD4DEB8">
      <w:start w:val="1"/>
      <w:numFmt w:val="decimal"/>
      <w:lvlText w:val="(%1)"/>
      <w:lvlJc w:val="left"/>
      <w:pPr>
        <w:ind w:left="360" w:hanging="360"/>
      </w:pPr>
      <w:rPr>
        <w:rFonts w:hint="default"/>
        <w:b w:val="0"/>
        <w:i w:val="0"/>
      </w:rPr>
    </w:lvl>
    <w:lvl w:ilvl="1" w:tplc="041A000F">
      <w:start w:val="1"/>
      <w:numFmt w:val="decimal"/>
      <w:lvlText w:val="%2."/>
      <w:lvlJc w:val="left"/>
      <w:pPr>
        <w:ind w:left="1080" w:hanging="360"/>
      </w:pPr>
      <w:rPr>
        <w:rFonts w:hint="default"/>
        <w:sz w:val="24"/>
        <w:szCs w:val="24"/>
      </w:rPr>
    </w:lvl>
    <w:lvl w:ilvl="2" w:tplc="0409001B">
      <w:start w:val="1"/>
      <w:numFmt w:val="lowerRoman"/>
      <w:lvlText w:val="%3."/>
      <w:lvlJc w:val="right"/>
      <w:pPr>
        <w:ind w:left="1800" w:hanging="180"/>
      </w:pPr>
    </w:lvl>
    <w:lvl w:ilvl="3" w:tplc="07D25D7A">
      <w:start w:val="1"/>
      <w:numFmt w:val="lowerLetter"/>
      <w:lvlText w:val="%4)"/>
      <w:lvlJc w:val="left"/>
      <w:pPr>
        <w:ind w:left="2520" w:hanging="360"/>
      </w:pPr>
      <w:rPr>
        <w:rFonts w:hint="default"/>
      </w:rPr>
    </w:lvl>
    <w:lvl w:ilvl="4" w:tplc="6B54E70C">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5A43E69"/>
    <w:multiLevelType w:val="hybridMultilevel"/>
    <w:tmpl w:val="140EDF66"/>
    <w:lvl w:ilvl="0" w:tplc="8278A5B8">
      <w:start w:val="10"/>
      <w:numFmt w:val="bullet"/>
      <w:lvlText w:val="-"/>
      <w:lvlJc w:val="left"/>
      <w:pPr>
        <w:ind w:left="644" w:hanging="360"/>
      </w:pPr>
      <w:rPr>
        <w:rFonts w:ascii="Calibri" w:eastAsiaTheme="minorHAnsi" w:hAnsi="Calibri" w:cstheme="minorBidi"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4" w15:restartNumberingAfterBreak="0">
    <w:nsid w:val="58296C06"/>
    <w:multiLevelType w:val="hybridMultilevel"/>
    <w:tmpl w:val="C2B67442"/>
    <w:lvl w:ilvl="0" w:tplc="041A0001">
      <w:start w:val="1"/>
      <w:numFmt w:val="bullet"/>
      <w:lvlText w:val=""/>
      <w:lvlJc w:val="left"/>
      <w:pPr>
        <w:ind w:left="2220" w:hanging="360"/>
      </w:pPr>
      <w:rPr>
        <w:rFonts w:ascii="Symbol" w:hAnsi="Symbol" w:hint="default"/>
      </w:rPr>
    </w:lvl>
    <w:lvl w:ilvl="1" w:tplc="041A0003" w:tentative="1">
      <w:start w:val="1"/>
      <w:numFmt w:val="bullet"/>
      <w:lvlText w:val="o"/>
      <w:lvlJc w:val="left"/>
      <w:pPr>
        <w:ind w:left="2940" w:hanging="360"/>
      </w:pPr>
      <w:rPr>
        <w:rFonts w:ascii="Courier New" w:hAnsi="Courier New" w:cs="Courier New" w:hint="default"/>
      </w:rPr>
    </w:lvl>
    <w:lvl w:ilvl="2" w:tplc="041A0005" w:tentative="1">
      <w:start w:val="1"/>
      <w:numFmt w:val="bullet"/>
      <w:lvlText w:val=""/>
      <w:lvlJc w:val="left"/>
      <w:pPr>
        <w:ind w:left="3660" w:hanging="360"/>
      </w:pPr>
      <w:rPr>
        <w:rFonts w:ascii="Wingdings" w:hAnsi="Wingdings" w:hint="default"/>
      </w:rPr>
    </w:lvl>
    <w:lvl w:ilvl="3" w:tplc="041A0001" w:tentative="1">
      <w:start w:val="1"/>
      <w:numFmt w:val="bullet"/>
      <w:lvlText w:val=""/>
      <w:lvlJc w:val="left"/>
      <w:pPr>
        <w:ind w:left="4380" w:hanging="360"/>
      </w:pPr>
      <w:rPr>
        <w:rFonts w:ascii="Symbol" w:hAnsi="Symbol" w:hint="default"/>
      </w:rPr>
    </w:lvl>
    <w:lvl w:ilvl="4" w:tplc="041A0003" w:tentative="1">
      <w:start w:val="1"/>
      <w:numFmt w:val="bullet"/>
      <w:lvlText w:val="o"/>
      <w:lvlJc w:val="left"/>
      <w:pPr>
        <w:ind w:left="5100" w:hanging="360"/>
      </w:pPr>
      <w:rPr>
        <w:rFonts w:ascii="Courier New" w:hAnsi="Courier New" w:cs="Courier New" w:hint="default"/>
      </w:rPr>
    </w:lvl>
    <w:lvl w:ilvl="5" w:tplc="041A0005" w:tentative="1">
      <w:start w:val="1"/>
      <w:numFmt w:val="bullet"/>
      <w:lvlText w:val=""/>
      <w:lvlJc w:val="left"/>
      <w:pPr>
        <w:ind w:left="5820" w:hanging="360"/>
      </w:pPr>
      <w:rPr>
        <w:rFonts w:ascii="Wingdings" w:hAnsi="Wingdings" w:hint="default"/>
      </w:rPr>
    </w:lvl>
    <w:lvl w:ilvl="6" w:tplc="041A0001" w:tentative="1">
      <w:start w:val="1"/>
      <w:numFmt w:val="bullet"/>
      <w:lvlText w:val=""/>
      <w:lvlJc w:val="left"/>
      <w:pPr>
        <w:ind w:left="6540" w:hanging="360"/>
      </w:pPr>
      <w:rPr>
        <w:rFonts w:ascii="Symbol" w:hAnsi="Symbol" w:hint="default"/>
      </w:rPr>
    </w:lvl>
    <w:lvl w:ilvl="7" w:tplc="041A0003" w:tentative="1">
      <w:start w:val="1"/>
      <w:numFmt w:val="bullet"/>
      <w:lvlText w:val="o"/>
      <w:lvlJc w:val="left"/>
      <w:pPr>
        <w:ind w:left="7260" w:hanging="360"/>
      </w:pPr>
      <w:rPr>
        <w:rFonts w:ascii="Courier New" w:hAnsi="Courier New" w:cs="Courier New" w:hint="default"/>
      </w:rPr>
    </w:lvl>
    <w:lvl w:ilvl="8" w:tplc="041A0005" w:tentative="1">
      <w:start w:val="1"/>
      <w:numFmt w:val="bullet"/>
      <w:lvlText w:val=""/>
      <w:lvlJc w:val="left"/>
      <w:pPr>
        <w:ind w:left="7980" w:hanging="360"/>
      </w:pPr>
      <w:rPr>
        <w:rFonts w:ascii="Wingdings" w:hAnsi="Wingdings" w:hint="default"/>
      </w:rPr>
    </w:lvl>
  </w:abstractNum>
  <w:abstractNum w:abstractNumId="35" w15:restartNumberingAfterBreak="0">
    <w:nsid w:val="5E6045CB"/>
    <w:multiLevelType w:val="hybridMultilevel"/>
    <w:tmpl w:val="138A0252"/>
    <w:lvl w:ilvl="0" w:tplc="51F82980">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866616E"/>
    <w:multiLevelType w:val="hybridMultilevel"/>
    <w:tmpl w:val="0F045E16"/>
    <w:lvl w:ilvl="0" w:tplc="3228A70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9547EBE"/>
    <w:multiLevelType w:val="hybridMultilevel"/>
    <w:tmpl w:val="1B282E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1370DDF"/>
    <w:multiLevelType w:val="hybridMultilevel"/>
    <w:tmpl w:val="B1EA1278"/>
    <w:lvl w:ilvl="0" w:tplc="1660CC8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15:restartNumberingAfterBreak="0">
    <w:nsid w:val="7223066C"/>
    <w:multiLevelType w:val="hybridMultilevel"/>
    <w:tmpl w:val="7223066C"/>
    <w:lvl w:ilvl="0" w:tplc="40BE218C">
      <w:start w:val="1"/>
      <w:numFmt w:val="bullet"/>
      <w:lvlText w:val=""/>
      <w:lvlJc w:val="left"/>
      <w:pPr>
        <w:ind w:left="720" w:hanging="360"/>
      </w:pPr>
      <w:rPr>
        <w:rFonts w:ascii="Symbol" w:hAnsi="Symbol"/>
      </w:rPr>
    </w:lvl>
    <w:lvl w:ilvl="1" w:tplc="6E8A2D92">
      <w:start w:val="1"/>
      <w:numFmt w:val="bullet"/>
      <w:lvlText w:val="o"/>
      <w:lvlJc w:val="left"/>
      <w:pPr>
        <w:tabs>
          <w:tab w:val="num" w:pos="1440"/>
        </w:tabs>
        <w:ind w:left="1440" w:hanging="360"/>
      </w:pPr>
      <w:rPr>
        <w:rFonts w:ascii="Courier New" w:hAnsi="Courier New"/>
      </w:rPr>
    </w:lvl>
    <w:lvl w:ilvl="2" w:tplc="AC6C4632">
      <w:start w:val="1"/>
      <w:numFmt w:val="bullet"/>
      <w:lvlText w:val=""/>
      <w:lvlJc w:val="left"/>
      <w:pPr>
        <w:tabs>
          <w:tab w:val="num" w:pos="2160"/>
        </w:tabs>
        <w:ind w:left="2160" w:hanging="360"/>
      </w:pPr>
      <w:rPr>
        <w:rFonts w:ascii="Wingdings" w:hAnsi="Wingdings"/>
      </w:rPr>
    </w:lvl>
    <w:lvl w:ilvl="3" w:tplc="43F23158">
      <w:start w:val="1"/>
      <w:numFmt w:val="bullet"/>
      <w:lvlText w:val=""/>
      <w:lvlJc w:val="left"/>
      <w:pPr>
        <w:tabs>
          <w:tab w:val="num" w:pos="2880"/>
        </w:tabs>
        <w:ind w:left="2880" w:hanging="360"/>
      </w:pPr>
      <w:rPr>
        <w:rFonts w:ascii="Symbol" w:hAnsi="Symbol"/>
      </w:rPr>
    </w:lvl>
    <w:lvl w:ilvl="4" w:tplc="4A7A7882">
      <w:start w:val="1"/>
      <w:numFmt w:val="bullet"/>
      <w:lvlText w:val="o"/>
      <w:lvlJc w:val="left"/>
      <w:pPr>
        <w:tabs>
          <w:tab w:val="num" w:pos="3600"/>
        </w:tabs>
        <w:ind w:left="3600" w:hanging="360"/>
      </w:pPr>
      <w:rPr>
        <w:rFonts w:ascii="Courier New" w:hAnsi="Courier New"/>
      </w:rPr>
    </w:lvl>
    <w:lvl w:ilvl="5" w:tplc="B1F6D4BA">
      <w:start w:val="1"/>
      <w:numFmt w:val="bullet"/>
      <w:lvlText w:val=""/>
      <w:lvlJc w:val="left"/>
      <w:pPr>
        <w:tabs>
          <w:tab w:val="num" w:pos="4320"/>
        </w:tabs>
        <w:ind w:left="4320" w:hanging="360"/>
      </w:pPr>
      <w:rPr>
        <w:rFonts w:ascii="Wingdings" w:hAnsi="Wingdings"/>
      </w:rPr>
    </w:lvl>
    <w:lvl w:ilvl="6" w:tplc="5C34ACA6">
      <w:start w:val="1"/>
      <w:numFmt w:val="bullet"/>
      <w:lvlText w:val=""/>
      <w:lvlJc w:val="left"/>
      <w:pPr>
        <w:tabs>
          <w:tab w:val="num" w:pos="5040"/>
        </w:tabs>
        <w:ind w:left="5040" w:hanging="360"/>
      </w:pPr>
      <w:rPr>
        <w:rFonts w:ascii="Symbol" w:hAnsi="Symbol"/>
      </w:rPr>
    </w:lvl>
    <w:lvl w:ilvl="7" w:tplc="03ECDCA6">
      <w:start w:val="1"/>
      <w:numFmt w:val="bullet"/>
      <w:lvlText w:val="o"/>
      <w:lvlJc w:val="left"/>
      <w:pPr>
        <w:tabs>
          <w:tab w:val="num" w:pos="5760"/>
        </w:tabs>
        <w:ind w:left="5760" w:hanging="360"/>
      </w:pPr>
      <w:rPr>
        <w:rFonts w:ascii="Courier New" w:hAnsi="Courier New"/>
      </w:rPr>
    </w:lvl>
    <w:lvl w:ilvl="8" w:tplc="6E368FC8">
      <w:start w:val="1"/>
      <w:numFmt w:val="bullet"/>
      <w:lvlText w:val=""/>
      <w:lvlJc w:val="left"/>
      <w:pPr>
        <w:tabs>
          <w:tab w:val="num" w:pos="6480"/>
        </w:tabs>
        <w:ind w:left="6480" w:hanging="360"/>
      </w:pPr>
      <w:rPr>
        <w:rFonts w:ascii="Wingdings" w:hAnsi="Wingdings"/>
      </w:rPr>
    </w:lvl>
  </w:abstractNum>
  <w:abstractNum w:abstractNumId="40" w15:restartNumberingAfterBreak="0">
    <w:nsid w:val="73322032"/>
    <w:multiLevelType w:val="hybridMultilevel"/>
    <w:tmpl w:val="96D046AA"/>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1" w15:restartNumberingAfterBreak="0">
    <w:nsid w:val="73723DB6"/>
    <w:multiLevelType w:val="hybridMultilevel"/>
    <w:tmpl w:val="6B90D6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3C10185"/>
    <w:multiLevelType w:val="hybridMultilevel"/>
    <w:tmpl w:val="E0E8EA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4407B8E"/>
    <w:multiLevelType w:val="hybridMultilevel"/>
    <w:tmpl w:val="78724D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7F95867"/>
    <w:multiLevelType w:val="hybridMultilevel"/>
    <w:tmpl w:val="615A2AE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5" w15:restartNumberingAfterBreak="0">
    <w:nsid w:val="7C4F2AD9"/>
    <w:multiLevelType w:val="hybridMultilevel"/>
    <w:tmpl w:val="3CBE9D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C644E04"/>
    <w:multiLevelType w:val="hybridMultilevel"/>
    <w:tmpl w:val="9072D2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10543869">
    <w:abstractNumId w:val="16"/>
  </w:num>
  <w:num w:numId="2" w16cid:durableId="1820610681">
    <w:abstractNumId w:val="41"/>
  </w:num>
  <w:num w:numId="3" w16cid:durableId="201485541">
    <w:abstractNumId w:val="45"/>
  </w:num>
  <w:num w:numId="4" w16cid:durableId="1439328968">
    <w:abstractNumId w:val="42"/>
  </w:num>
  <w:num w:numId="5" w16cid:durableId="1007288898">
    <w:abstractNumId w:val="0"/>
  </w:num>
  <w:num w:numId="6" w16cid:durableId="523634605">
    <w:abstractNumId w:val="30"/>
  </w:num>
  <w:num w:numId="7" w16cid:durableId="1812483339">
    <w:abstractNumId w:val="3"/>
  </w:num>
  <w:num w:numId="8" w16cid:durableId="406926007">
    <w:abstractNumId w:val="17"/>
  </w:num>
  <w:num w:numId="9" w16cid:durableId="1714307607">
    <w:abstractNumId w:val="34"/>
  </w:num>
  <w:num w:numId="10" w16cid:durableId="1124039857">
    <w:abstractNumId w:val="26"/>
  </w:num>
  <w:num w:numId="11" w16cid:durableId="970525217">
    <w:abstractNumId w:val="44"/>
  </w:num>
  <w:num w:numId="12" w16cid:durableId="1252159331">
    <w:abstractNumId w:val="18"/>
  </w:num>
  <w:num w:numId="13" w16cid:durableId="573900524">
    <w:abstractNumId w:val="8"/>
  </w:num>
  <w:num w:numId="14" w16cid:durableId="711615747">
    <w:abstractNumId w:val="46"/>
  </w:num>
  <w:num w:numId="15" w16cid:durableId="1813400737">
    <w:abstractNumId w:val="38"/>
  </w:num>
  <w:num w:numId="16" w16cid:durableId="2028363691">
    <w:abstractNumId w:val="46"/>
  </w:num>
  <w:num w:numId="17" w16cid:durableId="2027557513">
    <w:abstractNumId w:val="35"/>
  </w:num>
  <w:num w:numId="18" w16cid:durableId="138885860">
    <w:abstractNumId w:val="9"/>
  </w:num>
  <w:num w:numId="19" w16cid:durableId="1612936601">
    <w:abstractNumId w:val="43"/>
  </w:num>
  <w:num w:numId="20" w16cid:durableId="18706011">
    <w:abstractNumId w:val="14"/>
  </w:num>
  <w:num w:numId="21" w16cid:durableId="984548100">
    <w:abstractNumId w:val="40"/>
  </w:num>
  <w:num w:numId="22" w16cid:durableId="554002941">
    <w:abstractNumId w:val="31"/>
  </w:num>
  <w:num w:numId="23" w16cid:durableId="862597806">
    <w:abstractNumId w:val="29"/>
  </w:num>
  <w:num w:numId="24" w16cid:durableId="1277566164">
    <w:abstractNumId w:val="4"/>
  </w:num>
  <w:num w:numId="25" w16cid:durableId="137499429">
    <w:abstractNumId w:val="19"/>
  </w:num>
  <w:num w:numId="26" w16cid:durableId="1946841733">
    <w:abstractNumId w:val="36"/>
  </w:num>
  <w:num w:numId="27" w16cid:durableId="1603613000">
    <w:abstractNumId w:val="15"/>
  </w:num>
  <w:num w:numId="28" w16cid:durableId="492796491">
    <w:abstractNumId w:val="27"/>
  </w:num>
  <w:num w:numId="29" w16cid:durableId="33234183">
    <w:abstractNumId w:val="28"/>
  </w:num>
  <w:num w:numId="30" w16cid:durableId="360598112">
    <w:abstractNumId w:val="2"/>
  </w:num>
  <w:num w:numId="31" w16cid:durableId="982736681">
    <w:abstractNumId w:val="1"/>
    <w:lvlOverride w:ilvl="0">
      <w:startOverride w:val="1"/>
    </w:lvlOverride>
  </w:num>
  <w:num w:numId="32" w16cid:durableId="749817699">
    <w:abstractNumId w:val="24"/>
  </w:num>
  <w:num w:numId="33" w16cid:durableId="245463707">
    <w:abstractNumId w:val="20"/>
  </w:num>
  <w:num w:numId="34" w16cid:durableId="1372269263">
    <w:abstractNumId w:val="39"/>
  </w:num>
  <w:num w:numId="35" w16cid:durableId="57898103">
    <w:abstractNumId w:val="6"/>
  </w:num>
  <w:num w:numId="36" w16cid:durableId="760763218">
    <w:abstractNumId w:val="37"/>
  </w:num>
  <w:num w:numId="37" w16cid:durableId="918977811">
    <w:abstractNumId w:val="1"/>
  </w:num>
  <w:num w:numId="38" w16cid:durableId="2083672333">
    <w:abstractNumId w:val="32"/>
  </w:num>
  <w:num w:numId="39" w16cid:durableId="1265264242">
    <w:abstractNumId w:val="25"/>
  </w:num>
  <w:num w:numId="40" w16cid:durableId="322196277">
    <w:abstractNumId w:val="5"/>
  </w:num>
  <w:num w:numId="41" w16cid:durableId="1936816831">
    <w:abstractNumId w:val="23"/>
  </w:num>
  <w:num w:numId="42" w16cid:durableId="1119371196">
    <w:abstractNumId w:val="11"/>
  </w:num>
  <w:num w:numId="43" w16cid:durableId="600184210">
    <w:abstractNumId w:val="21"/>
  </w:num>
  <w:num w:numId="44" w16cid:durableId="458643592">
    <w:abstractNumId w:val="12"/>
  </w:num>
  <w:num w:numId="45" w16cid:durableId="901140121">
    <w:abstractNumId w:val="10"/>
  </w:num>
  <w:num w:numId="46" w16cid:durableId="1839733557">
    <w:abstractNumId w:val="7"/>
  </w:num>
  <w:num w:numId="47" w16cid:durableId="1198084220">
    <w:abstractNumId w:val="13"/>
  </w:num>
  <w:num w:numId="48" w16cid:durableId="578751386">
    <w:abstractNumId w:val="33"/>
  </w:num>
  <w:num w:numId="49" w16cid:durableId="17048626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FE"/>
    <w:rsid w:val="000005C7"/>
    <w:rsid w:val="0000741B"/>
    <w:rsid w:val="000264B3"/>
    <w:rsid w:val="00030682"/>
    <w:rsid w:val="00033282"/>
    <w:rsid w:val="00063997"/>
    <w:rsid w:val="00064461"/>
    <w:rsid w:val="00067BF1"/>
    <w:rsid w:val="000740B8"/>
    <w:rsid w:val="00086EB2"/>
    <w:rsid w:val="00091110"/>
    <w:rsid w:val="00094585"/>
    <w:rsid w:val="000A614F"/>
    <w:rsid w:val="000B362B"/>
    <w:rsid w:val="000B7148"/>
    <w:rsid w:val="000C17EC"/>
    <w:rsid w:val="000C7EAE"/>
    <w:rsid w:val="000D5EA4"/>
    <w:rsid w:val="000E21FD"/>
    <w:rsid w:val="000E4127"/>
    <w:rsid w:val="000F066E"/>
    <w:rsid w:val="000F0D16"/>
    <w:rsid w:val="000F3063"/>
    <w:rsid w:val="00101FCF"/>
    <w:rsid w:val="001045F5"/>
    <w:rsid w:val="00106233"/>
    <w:rsid w:val="00106C31"/>
    <w:rsid w:val="00106F25"/>
    <w:rsid w:val="001131AB"/>
    <w:rsid w:val="0011539A"/>
    <w:rsid w:val="00127908"/>
    <w:rsid w:val="001317D9"/>
    <w:rsid w:val="0013448F"/>
    <w:rsid w:val="0013701D"/>
    <w:rsid w:val="00142385"/>
    <w:rsid w:val="00155E9D"/>
    <w:rsid w:val="00156CE7"/>
    <w:rsid w:val="00157B25"/>
    <w:rsid w:val="0016164B"/>
    <w:rsid w:val="00161B57"/>
    <w:rsid w:val="00167551"/>
    <w:rsid w:val="001903AD"/>
    <w:rsid w:val="00195160"/>
    <w:rsid w:val="00195446"/>
    <w:rsid w:val="001A257A"/>
    <w:rsid w:val="001A3D6C"/>
    <w:rsid w:val="001A56FE"/>
    <w:rsid w:val="001A7841"/>
    <w:rsid w:val="001B5D80"/>
    <w:rsid w:val="001C38F1"/>
    <w:rsid w:val="001D0779"/>
    <w:rsid w:val="001E5FF3"/>
    <w:rsid w:val="001F1917"/>
    <w:rsid w:val="001F512E"/>
    <w:rsid w:val="002025BA"/>
    <w:rsid w:val="0020640C"/>
    <w:rsid w:val="00206B3F"/>
    <w:rsid w:val="00212EC9"/>
    <w:rsid w:val="0021468C"/>
    <w:rsid w:val="00227168"/>
    <w:rsid w:val="00230DDA"/>
    <w:rsid w:val="0023141B"/>
    <w:rsid w:val="0023492A"/>
    <w:rsid w:val="002429FF"/>
    <w:rsid w:val="002439E8"/>
    <w:rsid w:val="002443BA"/>
    <w:rsid w:val="00246FCE"/>
    <w:rsid w:val="00264AD7"/>
    <w:rsid w:val="0027098B"/>
    <w:rsid w:val="00272362"/>
    <w:rsid w:val="00273AE4"/>
    <w:rsid w:val="0027619D"/>
    <w:rsid w:val="0028752E"/>
    <w:rsid w:val="00290837"/>
    <w:rsid w:val="002910BF"/>
    <w:rsid w:val="002A393B"/>
    <w:rsid w:val="002A76E0"/>
    <w:rsid w:val="002B04D3"/>
    <w:rsid w:val="002B3C13"/>
    <w:rsid w:val="002B4F38"/>
    <w:rsid w:val="002C6944"/>
    <w:rsid w:val="002F0E51"/>
    <w:rsid w:val="002F1318"/>
    <w:rsid w:val="002F28E2"/>
    <w:rsid w:val="002F3E79"/>
    <w:rsid w:val="002F4F84"/>
    <w:rsid w:val="002F7DBE"/>
    <w:rsid w:val="0030526E"/>
    <w:rsid w:val="00314B76"/>
    <w:rsid w:val="00317C31"/>
    <w:rsid w:val="00320B9C"/>
    <w:rsid w:val="00326D7A"/>
    <w:rsid w:val="00333E0B"/>
    <w:rsid w:val="00335E59"/>
    <w:rsid w:val="003408AF"/>
    <w:rsid w:val="003473B3"/>
    <w:rsid w:val="00347F03"/>
    <w:rsid w:val="00350C45"/>
    <w:rsid w:val="0035209F"/>
    <w:rsid w:val="00352AB3"/>
    <w:rsid w:val="003578DD"/>
    <w:rsid w:val="003607E6"/>
    <w:rsid w:val="00360848"/>
    <w:rsid w:val="00364EE4"/>
    <w:rsid w:val="003719E6"/>
    <w:rsid w:val="003723B6"/>
    <w:rsid w:val="00390D51"/>
    <w:rsid w:val="003970EC"/>
    <w:rsid w:val="003B266F"/>
    <w:rsid w:val="003C132B"/>
    <w:rsid w:val="003C378F"/>
    <w:rsid w:val="003C76FF"/>
    <w:rsid w:val="003E5341"/>
    <w:rsid w:val="003E55FA"/>
    <w:rsid w:val="00400569"/>
    <w:rsid w:val="004010F7"/>
    <w:rsid w:val="004106C8"/>
    <w:rsid w:val="00421857"/>
    <w:rsid w:val="00423310"/>
    <w:rsid w:val="00433EEB"/>
    <w:rsid w:val="004359CA"/>
    <w:rsid w:val="00442542"/>
    <w:rsid w:val="00447634"/>
    <w:rsid w:val="00451157"/>
    <w:rsid w:val="00452A5A"/>
    <w:rsid w:val="00453716"/>
    <w:rsid w:val="0046273D"/>
    <w:rsid w:val="0047174E"/>
    <w:rsid w:val="0047255A"/>
    <w:rsid w:val="0047525F"/>
    <w:rsid w:val="00475608"/>
    <w:rsid w:val="00480224"/>
    <w:rsid w:val="00482CF9"/>
    <w:rsid w:val="00490298"/>
    <w:rsid w:val="004940FB"/>
    <w:rsid w:val="0049438D"/>
    <w:rsid w:val="0049697E"/>
    <w:rsid w:val="00496E33"/>
    <w:rsid w:val="00497114"/>
    <w:rsid w:val="004A26A9"/>
    <w:rsid w:val="004A4EFE"/>
    <w:rsid w:val="004A62E8"/>
    <w:rsid w:val="004C4773"/>
    <w:rsid w:val="004D35C9"/>
    <w:rsid w:val="004D484E"/>
    <w:rsid w:val="004D673C"/>
    <w:rsid w:val="004F3979"/>
    <w:rsid w:val="004F7471"/>
    <w:rsid w:val="00503071"/>
    <w:rsid w:val="00513228"/>
    <w:rsid w:val="00514373"/>
    <w:rsid w:val="005216BF"/>
    <w:rsid w:val="00536054"/>
    <w:rsid w:val="0054674E"/>
    <w:rsid w:val="005507FE"/>
    <w:rsid w:val="00552912"/>
    <w:rsid w:val="00553A69"/>
    <w:rsid w:val="005661C6"/>
    <w:rsid w:val="005666E5"/>
    <w:rsid w:val="005757D6"/>
    <w:rsid w:val="00576247"/>
    <w:rsid w:val="00577B09"/>
    <w:rsid w:val="00577F54"/>
    <w:rsid w:val="00581DBB"/>
    <w:rsid w:val="005832AC"/>
    <w:rsid w:val="00586E07"/>
    <w:rsid w:val="005932F9"/>
    <w:rsid w:val="005A3443"/>
    <w:rsid w:val="005A38EF"/>
    <w:rsid w:val="005B530F"/>
    <w:rsid w:val="005D7E17"/>
    <w:rsid w:val="005E10BE"/>
    <w:rsid w:val="005E2105"/>
    <w:rsid w:val="005E3570"/>
    <w:rsid w:val="005E4E43"/>
    <w:rsid w:val="005E631B"/>
    <w:rsid w:val="005F48B3"/>
    <w:rsid w:val="00614C52"/>
    <w:rsid w:val="00622D1A"/>
    <w:rsid w:val="006231C3"/>
    <w:rsid w:val="00627B2F"/>
    <w:rsid w:val="006319F3"/>
    <w:rsid w:val="00634655"/>
    <w:rsid w:val="00643919"/>
    <w:rsid w:val="006522A4"/>
    <w:rsid w:val="006556AB"/>
    <w:rsid w:val="00662BC5"/>
    <w:rsid w:val="00664582"/>
    <w:rsid w:val="00672760"/>
    <w:rsid w:val="006728DF"/>
    <w:rsid w:val="00673DC4"/>
    <w:rsid w:val="00676813"/>
    <w:rsid w:val="0068224D"/>
    <w:rsid w:val="006827D2"/>
    <w:rsid w:val="006977C7"/>
    <w:rsid w:val="006A271D"/>
    <w:rsid w:val="006A726A"/>
    <w:rsid w:val="006B6E16"/>
    <w:rsid w:val="006D413B"/>
    <w:rsid w:val="006D60C6"/>
    <w:rsid w:val="006E0EF2"/>
    <w:rsid w:val="006E68BC"/>
    <w:rsid w:val="006E7605"/>
    <w:rsid w:val="006F4497"/>
    <w:rsid w:val="006F60ED"/>
    <w:rsid w:val="006F7651"/>
    <w:rsid w:val="007003A6"/>
    <w:rsid w:val="00703638"/>
    <w:rsid w:val="007047BB"/>
    <w:rsid w:val="00705B42"/>
    <w:rsid w:val="00712497"/>
    <w:rsid w:val="00717703"/>
    <w:rsid w:val="00722FAF"/>
    <w:rsid w:val="007253B5"/>
    <w:rsid w:val="00731B61"/>
    <w:rsid w:val="00732963"/>
    <w:rsid w:val="00735526"/>
    <w:rsid w:val="007363E3"/>
    <w:rsid w:val="00743110"/>
    <w:rsid w:val="00744540"/>
    <w:rsid w:val="00745A30"/>
    <w:rsid w:val="007478CA"/>
    <w:rsid w:val="007501A8"/>
    <w:rsid w:val="0075269A"/>
    <w:rsid w:val="007668A9"/>
    <w:rsid w:val="00780CF8"/>
    <w:rsid w:val="00782A1D"/>
    <w:rsid w:val="00795179"/>
    <w:rsid w:val="007C3210"/>
    <w:rsid w:val="007C4A70"/>
    <w:rsid w:val="007D2FF3"/>
    <w:rsid w:val="007E12D4"/>
    <w:rsid w:val="007E6D4D"/>
    <w:rsid w:val="007F342E"/>
    <w:rsid w:val="007F72EE"/>
    <w:rsid w:val="007F786A"/>
    <w:rsid w:val="00811C5C"/>
    <w:rsid w:val="00812C2F"/>
    <w:rsid w:val="00814AB5"/>
    <w:rsid w:val="00816053"/>
    <w:rsid w:val="008211FB"/>
    <w:rsid w:val="00823C1C"/>
    <w:rsid w:val="008367FD"/>
    <w:rsid w:val="00842DBE"/>
    <w:rsid w:val="00860E4A"/>
    <w:rsid w:val="0086195C"/>
    <w:rsid w:val="00870B33"/>
    <w:rsid w:val="0087289C"/>
    <w:rsid w:val="00877D0C"/>
    <w:rsid w:val="008933FE"/>
    <w:rsid w:val="00894D66"/>
    <w:rsid w:val="008A080D"/>
    <w:rsid w:val="008A0AE9"/>
    <w:rsid w:val="008A7363"/>
    <w:rsid w:val="008B0FB4"/>
    <w:rsid w:val="008B1BE0"/>
    <w:rsid w:val="008B2D1F"/>
    <w:rsid w:val="008B4414"/>
    <w:rsid w:val="008C0D58"/>
    <w:rsid w:val="008C2FE6"/>
    <w:rsid w:val="008D255A"/>
    <w:rsid w:val="008D6035"/>
    <w:rsid w:val="008E1BBD"/>
    <w:rsid w:val="008E64EA"/>
    <w:rsid w:val="008F0AE7"/>
    <w:rsid w:val="009046D8"/>
    <w:rsid w:val="00904D07"/>
    <w:rsid w:val="0091059A"/>
    <w:rsid w:val="0091402A"/>
    <w:rsid w:val="00926484"/>
    <w:rsid w:val="009310D7"/>
    <w:rsid w:val="00932BE0"/>
    <w:rsid w:val="00933500"/>
    <w:rsid w:val="00941CE6"/>
    <w:rsid w:val="009518F1"/>
    <w:rsid w:val="00957638"/>
    <w:rsid w:val="00962D21"/>
    <w:rsid w:val="009659F2"/>
    <w:rsid w:val="00971744"/>
    <w:rsid w:val="00980E46"/>
    <w:rsid w:val="0098127A"/>
    <w:rsid w:val="0099246C"/>
    <w:rsid w:val="009A1478"/>
    <w:rsid w:val="009A3544"/>
    <w:rsid w:val="009B0C07"/>
    <w:rsid w:val="009B41F2"/>
    <w:rsid w:val="009B428F"/>
    <w:rsid w:val="009B43CB"/>
    <w:rsid w:val="009C438E"/>
    <w:rsid w:val="009E162E"/>
    <w:rsid w:val="009E5857"/>
    <w:rsid w:val="009E640B"/>
    <w:rsid w:val="009E771A"/>
    <w:rsid w:val="009F0118"/>
    <w:rsid w:val="009F0594"/>
    <w:rsid w:val="009F55DE"/>
    <w:rsid w:val="00A00470"/>
    <w:rsid w:val="00A04FF3"/>
    <w:rsid w:val="00A104DC"/>
    <w:rsid w:val="00A10FFE"/>
    <w:rsid w:val="00A22324"/>
    <w:rsid w:val="00A33B71"/>
    <w:rsid w:val="00A61FF2"/>
    <w:rsid w:val="00A66B74"/>
    <w:rsid w:val="00A66F1A"/>
    <w:rsid w:val="00A67EC2"/>
    <w:rsid w:val="00A702AB"/>
    <w:rsid w:val="00A73FDA"/>
    <w:rsid w:val="00A740A2"/>
    <w:rsid w:val="00A753E2"/>
    <w:rsid w:val="00A806B1"/>
    <w:rsid w:val="00A863C8"/>
    <w:rsid w:val="00A91907"/>
    <w:rsid w:val="00AA23E7"/>
    <w:rsid w:val="00AA3FEE"/>
    <w:rsid w:val="00AA58C6"/>
    <w:rsid w:val="00AB443C"/>
    <w:rsid w:val="00AC290E"/>
    <w:rsid w:val="00AC3585"/>
    <w:rsid w:val="00AC5CA0"/>
    <w:rsid w:val="00AD0FE5"/>
    <w:rsid w:val="00AE4C57"/>
    <w:rsid w:val="00AF18E3"/>
    <w:rsid w:val="00B008C3"/>
    <w:rsid w:val="00B01262"/>
    <w:rsid w:val="00B07BCA"/>
    <w:rsid w:val="00B2121F"/>
    <w:rsid w:val="00B218FA"/>
    <w:rsid w:val="00B230BB"/>
    <w:rsid w:val="00B276AA"/>
    <w:rsid w:val="00B31DE2"/>
    <w:rsid w:val="00B3321C"/>
    <w:rsid w:val="00B4241E"/>
    <w:rsid w:val="00B44777"/>
    <w:rsid w:val="00B47506"/>
    <w:rsid w:val="00B500AB"/>
    <w:rsid w:val="00B51541"/>
    <w:rsid w:val="00B6602F"/>
    <w:rsid w:val="00B736BD"/>
    <w:rsid w:val="00B80348"/>
    <w:rsid w:val="00B96315"/>
    <w:rsid w:val="00BA1D21"/>
    <w:rsid w:val="00BA1DF8"/>
    <w:rsid w:val="00BA634A"/>
    <w:rsid w:val="00BB3F09"/>
    <w:rsid w:val="00BC02EA"/>
    <w:rsid w:val="00BC39E9"/>
    <w:rsid w:val="00BC6328"/>
    <w:rsid w:val="00BC75D1"/>
    <w:rsid w:val="00BD335B"/>
    <w:rsid w:val="00BD4907"/>
    <w:rsid w:val="00BD607D"/>
    <w:rsid w:val="00BE447A"/>
    <w:rsid w:val="00BE49A8"/>
    <w:rsid w:val="00BE7D56"/>
    <w:rsid w:val="00BE7E61"/>
    <w:rsid w:val="00C008FF"/>
    <w:rsid w:val="00C0296F"/>
    <w:rsid w:val="00C066A9"/>
    <w:rsid w:val="00C11027"/>
    <w:rsid w:val="00C15152"/>
    <w:rsid w:val="00C15C3F"/>
    <w:rsid w:val="00C20053"/>
    <w:rsid w:val="00C22DAC"/>
    <w:rsid w:val="00C23029"/>
    <w:rsid w:val="00C3562E"/>
    <w:rsid w:val="00C35C62"/>
    <w:rsid w:val="00C36030"/>
    <w:rsid w:val="00C42526"/>
    <w:rsid w:val="00C433F1"/>
    <w:rsid w:val="00C757D6"/>
    <w:rsid w:val="00C81B65"/>
    <w:rsid w:val="00C8278A"/>
    <w:rsid w:val="00C878A5"/>
    <w:rsid w:val="00C926AA"/>
    <w:rsid w:val="00C967BF"/>
    <w:rsid w:val="00CB2C1E"/>
    <w:rsid w:val="00CC50F8"/>
    <w:rsid w:val="00CC6309"/>
    <w:rsid w:val="00CC6BA9"/>
    <w:rsid w:val="00CC6E47"/>
    <w:rsid w:val="00CE25FE"/>
    <w:rsid w:val="00CE52C0"/>
    <w:rsid w:val="00CE7FFE"/>
    <w:rsid w:val="00CF3F76"/>
    <w:rsid w:val="00D03F43"/>
    <w:rsid w:val="00D04C5A"/>
    <w:rsid w:val="00D06B58"/>
    <w:rsid w:val="00D1430F"/>
    <w:rsid w:val="00D301EF"/>
    <w:rsid w:val="00D3158E"/>
    <w:rsid w:val="00D32038"/>
    <w:rsid w:val="00D34F71"/>
    <w:rsid w:val="00D37CD3"/>
    <w:rsid w:val="00D42EC7"/>
    <w:rsid w:val="00D5015C"/>
    <w:rsid w:val="00D55499"/>
    <w:rsid w:val="00D57BD7"/>
    <w:rsid w:val="00D63121"/>
    <w:rsid w:val="00D67CAA"/>
    <w:rsid w:val="00D722BA"/>
    <w:rsid w:val="00D77733"/>
    <w:rsid w:val="00D7798E"/>
    <w:rsid w:val="00D86FBD"/>
    <w:rsid w:val="00DA05EE"/>
    <w:rsid w:val="00DA0D9D"/>
    <w:rsid w:val="00DC376C"/>
    <w:rsid w:val="00DD11D5"/>
    <w:rsid w:val="00DD4797"/>
    <w:rsid w:val="00DD4D41"/>
    <w:rsid w:val="00DE17C2"/>
    <w:rsid w:val="00DE30E6"/>
    <w:rsid w:val="00DE3253"/>
    <w:rsid w:val="00DE5DA3"/>
    <w:rsid w:val="00DE79EC"/>
    <w:rsid w:val="00DF01D6"/>
    <w:rsid w:val="00DF09F3"/>
    <w:rsid w:val="00E01DB1"/>
    <w:rsid w:val="00E14FB9"/>
    <w:rsid w:val="00E15FB1"/>
    <w:rsid w:val="00E218B8"/>
    <w:rsid w:val="00E22BD5"/>
    <w:rsid w:val="00E2504D"/>
    <w:rsid w:val="00E31142"/>
    <w:rsid w:val="00E35507"/>
    <w:rsid w:val="00E35A73"/>
    <w:rsid w:val="00E4044A"/>
    <w:rsid w:val="00E416F9"/>
    <w:rsid w:val="00E43219"/>
    <w:rsid w:val="00E47EB8"/>
    <w:rsid w:val="00E64441"/>
    <w:rsid w:val="00E707F2"/>
    <w:rsid w:val="00E718C4"/>
    <w:rsid w:val="00E74A53"/>
    <w:rsid w:val="00E828A5"/>
    <w:rsid w:val="00E90A22"/>
    <w:rsid w:val="00E9417F"/>
    <w:rsid w:val="00EA1178"/>
    <w:rsid w:val="00EA411F"/>
    <w:rsid w:val="00EB0016"/>
    <w:rsid w:val="00EB4D0A"/>
    <w:rsid w:val="00EC0FF2"/>
    <w:rsid w:val="00EC2A83"/>
    <w:rsid w:val="00EC7110"/>
    <w:rsid w:val="00ED0510"/>
    <w:rsid w:val="00EE00B9"/>
    <w:rsid w:val="00EE0E15"/>
    <w:rsid w:val="00EE2CF1"/>
    <w:rsid w:val="00EF0F18"/>
    <w:rsid w:val="00F045FE"/>
    <w:rsid w:val="00F1489D"/>
    <w:rsid w:val="00F17F0E"/>
    <w:rsid w:val="00F20617"/>
    <w:rsid w:val="00F22EEF"/>
    <w:rsid w:val="00F35410"/>
    <w:rsid w:val="00F51405"/>
    <w:rsid w:val="00F51B21"/>
    <w:rsid w:val="00F51F05"/>
    <w:rsid w:val="00F54587"/>
    <w:rsid w:val="00F605CA"/>
    <w:rsid w:val="00F679FE"/>
    <w:rsid w:val="00F946DF"/>
    <w:rsid w:val="00FA1C4B"/>
    <w:rsid w:val="00FB0372"/>
    <w:rsid w:val="00FB20E0"/>
    <w:rsid w:val="00FC0983"/>
    <w:rsid w:val="00FC18A0"/>
    <w:rsid w:val="00FC59E7"/>
    <w:rsid w:val="00FD6311"/>
    <w:rsid w:val="00FE32C3"/>
    <w:rsid w:val="00FF0F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799B6"/>
  <w15:docId w15:val="{803418A8-9070-4042-AF22-8190DD9B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73C"/>
  </w:style>
  <w:style w:type="paragraph" w:styleId="Heading2">
    <w:name w:val="heading 2"/>
    <w:basedOn w:val="Normal"/>
    <w:next w:val="Normal"/>
    <w:link w:val="Heading2Char"/>
    <w:uiPriority w:val="9"/>
    <w:unhideWhenUsed/>
    <w:qFormat/>
    <w:rsid w:val="00E355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2443B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0FFE"/>
    <w:pPr>
      <w:ind w:left="720"/>
      <w:contextualSpacing/>
    </w:pPr>
  </w:style>
  <w:style w:type="paragraph" w:styleId="Header">
    <w:name w:val="header"/>
    <w:basedOn w:val="Normal"/>
    <w:link w:val="HeaderChar"/>
    <w:uiPriority w:val="99"/>
    <w:unhideWhenUsed/>
    <w:rsid w:val="005666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66E5"/>
  </w:style>
  <w:style w:type="paragraph" w:styleId="Footer">
    <w:name w:val="footer"/>
    <w:basedOn w:val="Normal"/>
    <w:link w:val="FooterChar"/>
    <w:uiPriority w:val="99"/>
    <w:unhideWhenUsed/>
    <w:rsid w:val="005666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66E5"/>
  </w:style>
  <w:style w:type="paragraph" w:styleId="BalloonText">
    <w:name w:val="Balloon Text"/>
    <w:basedOn w:val="Normal"/>
    <w:link w:val="BalloonTextChar"/>
    <w:uiPriority w:val="99"/>
    <w:semiHidden/>
    <w:unhideWhenUsed/>
    <w:rsid w:val="006A7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26A"/>
    <w:rPr>
      <w:rFonts w:ascii="Segoe UI" w:hAnsi="Segoe UI" w:cs="Segoe UI"/>
      <w:sz w:val="18"/>
      <w:szCs w:val="18"/>
    </w:rPr>
  </w:style>
  <w:style w:type="table" w:styleId="TableGrid">
    <w:name w:val="Table Grid"/>
    <w:basedOn w:val="TableNormal"/>
    <w:uiPriority w:val="39"/>
    <w:rsid w:val="003E5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4AD7"/>
    <w:rPr>
      <w:sz w:val="16"/>
      <w:szCs w:val="16"/>
    </w:rPr>
  </w:style>
  <w:style w:type="paragraph" w:styleId="CommentText">
    <w:name w:val="annotation text"/>
    <w:basedOn w:val="Normal"/>
    <w:link w:val="CommentTextChar"/>
    <w:uiPriority w:val="99"/>
    <w:semiHidden/>
    <w:unhideWhenUsed/>
    <w:rsid w:val="00264AD7"/>
    <w:pPr>
      <w:spacing w:line="240" w:lineRule="auto"/>
    </w:pPr>
    <w:rPr>
      <w:sz w:val="20"/>
      <w:szCs w:val="20"/>
    </w:rPr>
  </w:style>
  <w:style w:type="character" w:customStyle="1" w:styleId="CommentTextChar">
    <w:name w:val="Comment Text Char"/>
    <w:basedOn w:val="DefaultParagraphFont"/>
    <w:link w:val="CommentText"/>
    <w:uiPriority w:val="99"/>
    <w:semiHidden/>
    <w:rsid w:val="00264AD7"/>
    <w:rPr>
      <w:sz w:val="20"/>
      <w:szCs w:val="20"/>
    </w:rPr>
  </w:style>
  <w:style w:type="paragraph" w:styleId="CommentSubject">
    <w:name w:val="annotation subject"/>
    <w:basedOn w:val="CommentText"/>
    <w:next w:val="CommentText"/>
    <w:link w:val="CommentSubjectChar"/>
    <w:uiPriority w:val="99"/>
    <w:semiHidden/>
    <w:unhideWhenUsed/>
    <w:rsid w:val="00264AD7"/>
    <w:rPr>
      <w:b/>
      <w:bCs/>
    </w:rPr>
  </w:style>
  <w:style w:type="character" w:customStyle="1" w:styleId="CommentSubjectChar">
    <w:name w:val="Comment Subject Char"/>
    <w:basedOn w:val="CommentTextChar"/>
    <w:link w:val="CommentSubject"/>
    <w:uiPriority w:val="99"/>
    <w:semiHidden/>
    <w:rsid w:val="00264AD7"/>
    <w:rPr>
      <w:b/>
      <w:bCs/>
      <w:sz w:val="20"/>
      <w:szCs w:val="20"/>
    </w:rPr>
  </w:style>
  <w:style w:type="character" w:customStyle="1" w:styleId="Heading2Char">
    <w:name w:val="Heading 2 Char"/>
    <w:basedOn w:val="DefaultParagraphFont"/>
    <w:link w:val="Heading2"/>
    <w:uiPriority w:val="9"/>
    <w:rsid w:val="00E35507"/>
    <w:rPr>
      <w:rFonts w:asciiTheme="majorHAnsi" w:eastAsiaTheme="majorEastAsia" w:hAnsiTheme="majorHAnsi" w:cstheme="majorBidi"/>
      <w:color w:val="2E74B5" w:themeColor="accent1" w:themeShade="BF"/>
      <w:sz w:val="26"/>
      <w:szCs w:val="26"/>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926484"/>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926484"/>
    <w:rPr>
      <w:sz w:val="20"/>
      <w:szCs w:val="20"/>
    </w:rPr>
  </w:style>
  <w:style w:type="character" w:styleId="FootnoteReference">
    <w:name w:val="footnote reference"/>
    <w:aliases w:val="stylish,BVI fnr,ftref,BVI fnr Car Car,BVI fnr Car,BVI fnr Car Car Car Car,BVI fnr Car Car Car Car Char,BVI fnr Car Char1 Char,BVI fnr Car Car Char1 Char, BVI fnr, BVI fnr Car Car, BVI fnr Car Car Car Car, BVI fnr Car Car Car Car Char"/>
    <w:basedOn w:val="DefaultParagraphFont"/>
    <w:link w:val="Char2"/>
    <w:uiPriority w:val="99"/>
    <w:unhideWhenUsed/>
    <w:qFormat/>
    <w:rsid w:val="00926484"/>
    <w:rPr>
      <w:vertAlign w:val="superscript"/>
    </w:rPr>
  </w:style>
  <w:style w:type="character" w:customStyle="1" w:styleId="ListParagraphChar">
    <w:name w:val="List Paragraph Char"/>
    <w:basedOn w:val="DefaultParagraphFont"/>
    <w:link w:val="ListParagraph"/>
    <w:uiPriority w:val="34"/>
    <w:locked/>
    <w:rsid w:val="00FD6311"/>
  </w:style>
  <w:style w:type="paragraph" w:styleId="Caption">
    <w:name w:val="caption"/>
    <w:basedOn w:val="Normal"/>
    <w:next w:val="Normal"/>
    <w:uiPriority w:val="35"/>
    <w:unhideWhenUsed/>
    <w:qFormat/>
    <w:rsid w:val="004D673C"/>
    <w:pPr>
      <w:spacing w:after="200" w:line="240" w:lineRule="auto"/>
    </w:pPr>
    <w:rPr>
      <w:i/>
      <w:iCs/>
      <w:color w:val="44546A" w:themeColor="text2"/>
      <w:sz w:val="18"/>
      <w:szCs w:val="18"/>
    </w:rPr>
  </w:style>
  <w:style w:type="paragraph" w:customStyle="1" w:styleId="Char2">
    <w:name w:val="Char2"/>
    <w:basedOn w:val="Normal"/>
    <w:link w:val="FootnoteReference"/>
    <w:uiPriority w:val="99"/>
    <w:rsid w:val="00421857"/>
    <w:pPr>
      <w:spacing w:line="240" w:lineRule="exact"/>
    </w:pPr>
    <w:rPr>
      <w:vertAlign w:val="superscript"/>
    </w:rPr>
  </w:style>
  <w:style w:type="character" w:customStyle="1" w:styleId="hps">
    <w:name w:val="hps"/>
    <w:basedOn w:val="DefaultParagraphFont"/>
    <w:uiPriority w:val="99"/>
    <w:rsid w:val="00421857"/>
    <w:rPr>
      <w:rFonts w:cs="Times New Roman"/>
    </w:rPr>
  </w:style>
  <w:style w:type="character" w:customStyle="1" w:styleId="Heading5Char">
    <w:name w:val="Heading 5 Char"/>
    <w:basedOn w:val="DefaultParagraphFont"/>
    <w:link w:val="Heading5"/>
    <w:uiPriority w:val="9"/>
    <w:semiHidden/>
    <w:rsid w:val="002443BA"/>
    <w:rPr>
      <w:rFonts w:asciiTheme="majorHAnsi" w:eastAsiaTheme="majorEastAsia" w:hAnsiTheme="majorHAnsi" w:cstheme="majorBidi"/>
      <w:color w:val="2E74B5" w:themeColor="accent1" w:themeShade="BF"/>
    </w:rPr>
  </w:style>
  <w:style w:type="paragraph" w:styleId="EndnoteText">
    <w:name w:val="endnote text"/>
    <w:basedOn w:val="Normal"/>
    <w:link w:val="EndnoteTextChar"/>
    <w:uiPriority w:val="99"/>
    <w:semiHidden/>
    <w:unhideWhenUsed/>
    <w:rsid w:val="008E1B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1BBD"/>
    <w:rPr>
      <w:sz w:val="20"/>
      <w:szCs w:val="20"/>
    </w:rPr>
  </w:style>
  <w:style w:type="character" w:styleId="EndnoteReference">
    <w:name w:val="endnote reference"/>
    <w:basedOn w:val="DefaultParagraphFont"/>
    <w:uiPriority w:val="99"/>
    <w:semiHidden/>
    <w:unhideWhenUsed/>
    <w:rsid w:val="008E1BBD"/>
    <w:rPr>
      <w:vertAlign w:val="superscript"/>
    </w:rPr>
  </w:style>
  <w:style w:type="character" w:styleId="Hyperlink">
    <w:name w:val="Hyperlink"/>
    <w:basedOn w:val="DefaultParagraphFont"/>
    <w:uiPriority w:val="99"/>
    <w:unhideWhenUsed/>
    <w:rsid w:val="00971744"/>
    <w:rPr>
      <w:color w:val="0563C1" w:themeColor="hyperlink"/>
      <w:u w:val="single"/>
    </w:rPr>
  </w:style>
  <w:style w:type="paragraph" w:styleId="Revision">
    <w:name w:val="Revision"/>
    <w:hidden/>
    <w:uiPriority w:val="99"/>
    <w:semiHidden/>
    <w:rsid w:val="006827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3602917">
      <w:bodyDiv w:val="1"/>
      <w:marLeft w:val="0"/>
      <w:marRight w:val="0"/>
      <w:marTop w:val="0"/>
      <w:marBottom w:val="0"/>
      <w:divBdr>
        <w:top w:val="none" w:sz="0" w:space="0" w:color="auto"/>
        <w:left w:val="none" w:sz="0" w:space="0" w:color="auto"/>
        <w:bottom w:val="none" w:sz="0" w:space="0" w:color="auto"/>
        <w:right w:val="none" w:sz="0" w:space="0" w:color="auto"/>
      </w:divBdr>
    </w:div>
    <w:div w:id="836043965">
      <w:bodyDiv w:val="1"/>
      <w:marLeft w:val="0"/>
      <w:marRight w:val="0"/>
      <w:marTop w:val="0"/>
      <w:marBottom w:val="0"/>
      <w:divBdr>
        <w:top w:val="none" w:sz="0" w:space="0" w:color="auto"/>
        <w:left w:val="none" w:sz="0" w:space="0" w:color="auto"/>
        <w:bottom w:val="none" w:sz="0" w:space="0" w:color="auto"/>
        <w:right w:val="none" w:sz="0" w:space="0" w:color="auto"/>
      </w:divBdr>
    </w:div>
    <w:div w:id="1115293390">
      <w:bodyDiv w:val="1"/>
      <w:marLeft w:val="0"/>
      <w:marRight w:val="0"/>
      <w:marTop w:val="0"/>
      <w:marBottom w:val="0"/>
      <w:divBdr>
        <w:top w:val="none" w:sz="0" w:space="0" w:color="auto"/>
        <w:left w:val="none" w:sz="0" w:space="0" w:color="auto"/>
        <w:bottom w:val="none" w:sz="0" w:space="0" w:color="auto"/>
        <w:right w:val="none" w:sz="0" w:space="0" w:color="auto"/>
      </w:divBdr>
      <w:divsChild>
        <w:div w:id="1399940168">
          <w:marLeft w:val="0"/>
          <w:marRight w:val="0"/>
          <w:marTop w:val="0"/>
          <w:marBottom w:val="0"/>
          <w:divBdr>
            <w:top w:val="none" w:sz="0" w:space="0" w:color="auto"/>
            <w:left w:val="none" w:sz="0" w:space="0" w:color="auto"/>
            <w:bottom w:val="none" w:sz="0" w:space="0" w:color="auto"/>
            <w:right w:val="none" w:sz="0" w:space="0" w:color="auto"/>
          </w:divBdr>
          <w:divsChild>
            <w:div w:id="1484739555">
              <w:marLeft w:val="0"/>
              <w:marRight w:val="0"/>
              <w:marTop w:val="0"/>
              <w:marBottom w:val="0"/>
              <w:divBdr>
                <w:top w:val="none" w:sz="0" w:space="0" w:color="auto"/>
                <w:left w:val="none" w:sz="0" w:space="0" w:color="auto"/>
                <w:bottom w:val="none" w:sz="0" w:space="0" w:color="auto"/>
                <w:right w:val="none" w:sz="0" w:space="0" w:color="auto"/>
              </w:divBdr>
              <w:divsChild>
                <w:div w:id="1755787046">
                  <w:marLeft w:val="0"/>
                  <w:marRight w:val="0"/>
                  <w:marTop w:val="0"/>
                  <w:marBottom w:val="0"/>
                  <w:divBdr>
                    <w:top w:val="none" w:sz="0" w:space="0" w:color="auto"/>
                    <w:left w:val="none" w:sz="0" w:space="0" w:color="auto"/>
                    <w:bottom w:val="none" w:sz="0" w:space="0" w:color="auto"/>
                    <w:right w:val="none" w:sz="0" w:space="0" w:color="auto"/>
                  </w:divBdr>
                  <w:divsChild>
                    <w:div w:id="757940848">
                      <w:marLeft w:val="1"/>
                      <w:marRight w:val="1"/>
                      <w:marTop w:val="0"/>
                      <w:marBottom w:val="0"/>
                      <w:divBdr>
                        <w:top w:val="none" w:sz="0" w:space="0" w:color="auto"/>
                        <w:left w:val="none" w:sz="0" w:space="0" w:color="auto"/>
                        <w:bottom w:val="none" w:sz="0" w:space="0" w:color="auto"/>
                        <w:right w:val="none" w:sz="0" w:space="0" w:color="auto"/>
                      </w:divBdr>
                      <w:divsChild>
                        <w:div w:id="226765588">
                          <w:marLeft w:val="0"/>
                          <w:marRight w:val="0"/>
                          <w:marTop w:val="0"/>
                          <w:marBottom w:val="0"/>
                          <w:divBdr>
                            <w:top w:val="none" w:sz="0" w:space="0" w:color="auto"/>
                            <w:left w:val="none" w:sz="0" w:space="0" w:color="auto"/>
                            <w:bottom w:val="none" w:sz="0" w:space="0" w:color="auto"/>
                            <w:right w:val="none" w:sz="0" w:space="0" w:color="auto"/>
                          </w:divBdr>
                          <w:divsChild>
                            <w:div w:id="1798066302">
                              <w:marLeft w:val="0"/>
                              <w:marRight w:val="0"/>
                              <w:marTop w:val="0"/>
                              <w:marBottom w:val="360"/>
                              <w:divBdr>
                                <w:top w:val="none" w:sz="0" w:space="0" w:color="auto"/>
                                <w:left w:val="none" w:sz="0" w:space="0" w:color="auto"/>
                                <w:bottom w:val="none" w:sz="0" w:space="0" w:color="auto"/>
                                <w:right w:val="none" w:sz="0" w:space="0" w:color="auto"/>
                              </w:divBdr>
                              <w:divsChild>
                                <w:div w:id="1701129839">
                                  <w:marLeft w:val="0"/>
                                  <w:marRight w:val="0"/>
                                  <w:marTop w:val="0"/>
                                  <w:marBottom w:val="0"/>
                                  <w:divBdr>
                                    <w:top w:val="none" w:sz="0" w:space="0" w:color="auto"/>
                                    <w:left w:val="none" w:sz="0" w:space="0" w:color="auto"/>
                                    <w:bottom w:val="none" w:sz="0" w:space="0" w:color="auto"/>
                                    <w:right w:val="none" w:sz="0" w:space="0" w:color="auto"/>
                                  </w:divBdr>
                                  <w:divsChild>
                                    <w:div w:id="1715078648">
                                      <w:marLeft w:val="0"/>
                                      <w:marRight w:val="0"/>
                                      <w:marTop w:val="0"/>
                                      <w:marBottom w:val="0"/>
                                      <w:divBdr>
                                        <w:top w:val="none" w:sz="0" w:space="0" w:color="auto"/>
                                        <w:left w:val="none" w:sz="0" w:space="0" w:color="auto"/>
                                        <w:bottom w:val="none" w:sz="0" w:space="0" w:color="auto"/>
                                        <w:right w:val="none" w:sz="0" w:space="0" w:color="auto"/>
                                      </w:divBdr>
                                      <w:divsChild>
                                        <w:div w:id="515313362">
                                          <w:marLeft w:val="0"/>
                                          <w:marRight w:val="0"/>
                                          <w:marTop w:val="0"/>
                                          <w:marBottom w:val="0"/>
                                          <w:divBdr>
                                            <w:top w:val="none" w:sz="0" w:space="0" w:color="auto"/>
                                            <w:left w:val="none" w:sz="0" w:space="0" w:color="auto"/>
                                            <w:bottom w:val="none" w:sz="0" w:space="0" w:color="auto"/>
                                            <w:right w:val="none" w:sz="0" w:space="0" w:color="auto"/>
                                          </w:divBdr>
                                        </w:div>
                                        <w:div w:id="6926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991957">
      <w:bodyDiv w:val="1"/>
      <w:marLeft w:val="0"/>
      <w:marRight w:val="0"/>
      <w:marTop w:val="0"/>
      <w:marBottom w:val="0"/>
      <w:divBdr>
        <w:top w:val="none" w:sz="0" w:space="0" w:color="auto"/>
        <w:left w:val="none" w:sz="0" w:space="0" w:color="auto"/>
        <w:bottom w:val="none" w:sz="0" w:space="0" w:color="auto"/>
        <w:right w:val="none" w:sz="0" w:space="0" w:color="auto"/>
      </w:divBdr>
    </w:div>
    <w:div w:id="1881936476">
      <w:bodyDiv w:val="1"/>
      <w:marLeft w:val="0"/>
      <w:marRight w:val="0"/>
      <w:marTop w:val="0"/>
      <w:marBottom w:val="0"/>
      <w:divBdr>
        <w:top w:val="none" w:sz="0" w:space="0" w:color="auto"/>
        <w:left w:val="none" w:sz="0" w:space="0" w:color="auto"/>
        <w:bottom w:val="none" w:sz="0" w:space="0" w:color="auto"/>
        <w:right w:val="none" w:sz="0" w:space="0" w:color="auto"/>
      </w:divBdr>
      <w:divsChild>
        <w:div w:id="189537207">
          <w:marLeft w:val="0"/>
          <w:marRight w:val="0"/>
          <w:marTop w:val="0"/>
          <w:marBottom w:val="0"/>
          <w:divBdr>
            <w:top w:val="none" w:sz="0" w:space="0" w:color="auto"/>
            <w:left w:val="none" w:sz="0" w:space="0" w:color="auto"/>
            <w:bottom w:val="none" w:sz="0" w:space="0" w:color="auto"/>
            <w:right w:val="none" w:sz="0" w:space="0" w:color="auto"/>
          </w:divBdr>
        </w:div>
        <w:div w:id="1146243266">
          <w:marLeft w:val="0"/>
          <w:marRight w:val="0"/>
          <w:marTop w:val="0"/>
          <w:marBottom w:val="0"/>
          <w:divBdr>
            <w:top w:val="none" w:sz="0" w:space="0" w:color="auto"/>
            <w:left w:val="none" w:sz="0" w:space="0" w:color="auto"/>
            <w:bottom w:val="none" w:sz="0" w:space="0" w:color="auto"/>
            <w:right w:val="none" w:sz="0" w:space="0" w:color="auto"/>
          </w:divBdr>
        </w:div>
        <w:div w:id="1304316074">
          <w:marLeft w:val="0"/>
          <w:marRight w:val="0"/>
          <w:marTop w:val="0"/>
          <w:marBottom w:val="0"/>
          <w:divBdr>
            <w:top w:val="none" w:sz="0" w:space="0" w:color="auto"/>
            <w:left w:val="none" w:sz="0" w:space="0" w:color="auto"/>
            <w:bottom w:val="none" w:sz="0" w:space="0" w:color="auto"/>
            <w:right w:val="none" w:sz="0" w:space="0" w:color="auto"/>
          </w:divBdr>
        </w:div>
        <w:div w:id="1239289492">
          <w:marLeft w:val="0"/>
          <w:marRight w:val="0"/>
          <w:marTop w:val="0"/>
          <w:marBottom w:val="0"/>
          <w:divBdr>
            <w:top w:val="none" w:sz="0" w:space="0" w:color="auto"/>
            <w:left w:val="none" w:sz="0" w:space="0" w:color="auto"/>
            <w:bottom w:val="none" w:sz="0" w:space="0" w:color="auto"/>
            <w:right w:val="none" w:sz="0" w:space="0" w:color="auto"/>
          </w:divBdr>
        </w:div>
        <w:div w:id="1575506891">
          <w:marLeft w:val="0"/>
          <w:marRight w:val="0"/>
          <w:marTop w:val="0"/>
          <w:marBottom w:val="0"/>
          <w:divBdr>
            <w:top w:val="none" w:sz="0" w:space="0" w:color="auto"/>
            <w:left w:val="none" w:sz="0" w:space="0" w:color="auto"/>
            <w:bottom w:val="none" w:sz="0" w:space="0" w:color="auto"/>
            <w:right w:val="none" w:sz="0" w:space="0" w:color="auto"/>
          </w:divBdr>
        </w:div>
        <w:div w:id="648872297">
          <w:marLeft w:val="0"/>
          <w:marRight w:val="0"/>
          <w:marTop w:val="0"/>
          <w:marBottom w:val="0"/>
          <w:divBdr>
            <w:top w:val="none" w:sz="0" w:space="0" w:color="auto"/>
            <w:left w:val="none" w:sz="0" w:space="0" w:color="auto"/>
            <w:bottom w:val="none" w:sz="0" w:space="0" w:color="auto"/>
            <w:right w:val="none" w:sz="0" w:space="0" w:color="auto"/>
          </w:divBdr>
        </w:div>
        <w:div w:id="807867748">
          <w:marLeft w:val="0"/>
          <w:marRight w:val="0"/>
          <w:marTop w:val="0"/>
          <w:marBottom w:val="0"/>
          <w:divBdr>
            <w:top w:val="none" w:sz="0" w:space="0" w:color="auto"/>
            <w:left w:val="none" w:sz="0" w:space="0" w:color="auto"/>
            <w:bottom w:val="none" w:sz="0" w:space="0" w:color="auto"/>
            <w:right w:val="none" w:sz="0" w:space="0" w:color="auto"/>
          </w:divBdr>
        </w:div>
        <w:div w:id="470170523">
          <w:marLeft w:val="0"/>
          <w:marRight w:val="0"/>
          <w:marTop w:val="0"/>
          <w:marBottom w:val="0"/>
          <w:divBdr>
            <w:top w:val="none" w:sz="0" w:space="0" w:color="auto"/>
            <w:left w:val="none" w:sz="0" w:space="0" w:color="auto"/>
            <w:bottom w:val="none" w:sz="0" w:space="0" w:color="auto"/>
            <w:right w:val="none" w:sz="0" w:space="0" w:color="auto"/>
          </w:divBdr>
        </w:div>
        <w:div w:id="843514813">
          <w:marLeft w:val="0"/>
          <w:marRight w:val="0"/>
          <w:marTop w:val="0"/>
          <w:marBottom w:val="0"/>
          <w:divBdr>
            <w:top w:val="none" w:sz="0" w:space="0" w:color="auto"/>
            <w:left w:val="none" w:sz="0" w:space="0" w:color="auto"/>
            <w:bottom w:val="none" w:sz="0" w:space="0" w:color="auto"/>
            <w:right w:val="none" w:sz="0" w:space="0" w:color="auto"/>
          </w:divBdr>
        </w:div>
        <w:div w:id="2128573260">
          <w:marLeft w:val="0"/>
          <w:marRight w:val="0"/>
          <w:marTop w:val="0"/>
          <w:marBottom w:val="0"/>
          <w:divBdr>
            <w:top w:val="none" w:sz="0" w:space="0" w:color="auto"/>
            <w:left w:val="none" w:sz="0" w:space="0" w:color="auto"/>
            <w:bottom w:val="none" w:sz="0" w:space="0" w:color="auto"/>
            <w:right w:val="none" w:sz="0" w:space="0" w:color="auto"/>
          </w:divBdr>
        </w:div>
        <w:div w:id="1143352655">
          <w:marLeft w:val="0"/>
          <w:marRight w:val="0"/>
          <w:marTop w:val="0"/>
          <w:marBottom w:val="0"/>
          <w:divBdr>
            <w:top w:val="none" w:sz="0" w:space="0" w:color="auto"/>
            <w:left w:val="none" w:sz="0" w:space="0" w:color="auto"/>
            <w:bottom w:val="none" w:sz="0" w:space="0" w:color="auto"/>
            <w:right w:val="none" w:sz="0" w:space="0" w:color="auto"/>
          </w:divBdr>
        </w:div>
        <w:div w:id="1301299626">
          <w:marLeft w:val="0"/>
          <w:marRight w:val="0"/>
          <w:marTop w:val="0"/>
          <w:marBottom w:val="0"/>
          <w:divBdr>
            <w:top w:val="none" w:sz="0" w:space="0" w:color="auto"/>
            <w:left w:val="none" w:sz="0" w:space="0" w:color="auto"/>
            <w:bottom w:val="none" w:sz="0" w:space="0" w:color="auto"/>
            <w:right w:val="none" w:sz="0" w:space="0" w:color="auto"/>
          </w:divBdr>
        </w:div>
        <w:div w:id="1082028978">
          <w:marLeft w:val="0"/>
          <w:marRight w:val="0"/>
          <w:marTop w:val="0"/>
          <w:marBottom w:val="0"/>
          <w:divBdr>
            <w:top w:val="none" w:sz="0" w:space="0" w:color="auto"/>
            <w:left w:val="none" w:sz="0" w:space="0" w:color="auto"/>
            <w:bottom w:val="none" w:sz="0" w:space="0" w:color="auto"/>
            <w:right w:val="none" w:sz="0" w:space="0" w:color="auto"/>
          </w:divBdr>
        </w:div>
        <w:div w:id="570391629">
          <w:marLeft w:val="0"/>
          <w:marRight w:val="0"/>
          <w:marTop w:val="0"/>
          <w:marBottom w:val="0"/>
          <w:divBdr>
            <w:top w:val="none" w:sz="0" w:space="0" w:color="auto"/>
            <w:left w:val="none" w:sz="0" w:space="0" w:color="auto"/>
            <w:bottom w:val="none" w:sz="0" w:space="0" w:color="auto"/>
            <w:right w:val="none" w:sz="0" w:space="0" w:color="auto"/>
          </w:divBdr>
        </w:div>
        <w:div w:id="934051269">
          <w:marLeft w:val="0"/>
          <w:marRight w:val="0"/>
          <w:marTop w:val="0"/>
          <w:marBottom w:val="0"/>
          <w:divBdr>
            <w:top w:val="none" w:sz="0" w:space="0" w:color="auto"/>
            <w:left w:val="none" w:sz="0" w:space="0" w:color="auto"/>
            <w:bottom w:val="none" w:sz="0" w:space="0" w:color="auto"/>
            <w:right w:val="none" w:sz="0" w:space="0" w:color="auto"/>
          </w:divBdr>
        </w:div>
        <w:div w:id="225184242">
          <w:marLeft w:val="0"/>
          <w:marRight w:val="0"/>
          <w:marTop w:val="0"/>
          <w:marBottom w:val="0"/>
          <w:divBdr>
            <w:top w:val="none" w:sz="0" w:space="0" w:color="auto"/>
            <w:left w:val="none" w:sz="0" w:space="0" w:color="auto"/>
            <w:bottom w:val="none" w:sz="0" w:space="0" w:color="auto"/>
            <w:right w:val="none" w:sz="0" w:space="0" w:color="auto"/>
          </w:divBdr>
        </w:div>
        <w:div w:id="165369509">
          <w:marLeft w:val="0"/>
          <w:marRight w:val="0"/>
          <w:marTop w:val="0"/>
          <w:marBottom w:val="0"/>
          <w:divBdr>
            <w:top w:val="none" w:sz="0" w:space="0" w:color="auto"/>
            <w:left w:val="none" w:sz="0" w:space="0" w:color="auto"/>
            <w:bottom w:val="none" w:sz="0" w:space="0" w:color="auto"/>
            <w:right w:val="none" w:sz="0" w:space="0" w:color="auto"/>
          </w:divBdr>
        </w:div>
        <w:div w:id="398601826">
          <w:marLeft w:val="0"/>
          <w:marRight w:val="0"/>
          <w:marTop w:val="0"/>
          <w:marBottom w:val="0"/>
          <w:divBdr>
            <w:top w:val="none" w:sz="0" w:space="0" w:color="auto"/>
            <w:left w:val="none" w:sz="0" w:space="0" w:color="auto"/>
            <w:bottom w:val="none" w:sz="0" w:space="0" w:color="auto"/>
            <w:right w:val="none" w:sz="0" w:space="0" w:color="auto"/>
          </w:divBdr>
        </w:div>
      </w:divsChild>
    </w:div>
    <w:div w:id="2033677699">
      <w:bodyDiv w:val="1"/>
      <w:marLeft w:val="0"/>
      <w:marRight w:val="0"/>
      <w:marTop w:val="0"/>
      <w:marBottom w:val="0"/>
      <w:divBdr>
        <w:top w:val="none" w:sz="0" w:space="0" w:color="auto"/>
        <w:left w:val="none" w:sz="0" w:space="0" w:color="auto"/>
        <w:bottom w:val="none" w:sz="0" w:space="0" w:color="auto"/>
        <w:right w:val="none" w:sz="0" w:space="0" w:color="auto"/>
      </w:divBdr>
      <w:divsChild>
        <w:div w:id="578634825">
          <w:marLeft w:val="0"/>
          <w:marRight w:val="0"/>
          <w:marTop w:val="0"/>
          <w:marBottom w:val="0"/>
          <w:divBdr>
            <w:top w:val="none" w:sz="0" w:space="0" w:color="auto"/>
            <w:left w:val="none" w:sz="0" w:space="0" w:color="auto"/>
            <w:bottom w:val="none" w:sz="0" w:space="0" w:color="auto"/>
            <w:right w:val="none" w:sz="0" w:space="0" w:color="auto"/>
          </w:divBdr>
        </w:div>
        <w:div w:id="1185901940">
          <w:marLeft w:val="0"/>
          <w:marRight w:val="0"/>
          <w:marTop w:val="0"/>
          <w:marBottom w:val="0"/>
          <w:divBdr>
            <w:top w:val="none" w:sz="0" w:space="0" w:color="auto"/>
            <w:left w:val="none" w:sz="0" w:space="0" w:color="auto"/>
            <w:bottom w:val="none" w:sz="0" w:space="0" w:color="auto"/>
            <w:right w:val="none" w:sz="0" w:space="0" w:color="auto"/>
          </w:divBdr>
        </w:div>
        <w:div w:id="709187205">
          <w:marLeft w:val="0"/>
          <w:marRight w:val="0"/>
          <w:marTop w:val="0"/>
          <w:marBottom w:val="0"/>
          <w:divBdr>
            <w:top w:val="none" w:sz="0" w:space="0" w:color="auto"/>
            <w:left w:val="none" w:sz="0" w:space="0" w:color="auto"/>
            <w:bottom w:val="none" w:sz="0" w:space="0" w:color="auto"/>
            <w:right w:val="none" w:sz="0" w:space="0" w:color="auto"/>
          </w:divBdr>
        </w:div>
        <w:div w:id="1245380695">
          <w:marLeft w:val="0"/>
          <w:marRight w:val="0"/>
          <w:marTop w:val="0"/>
          <w:marBottom w:val="0"/>
          <w:divBdr>
            <w:top w:val="none" w:sz="0" w:space="0" w:color="auto"/>
            <w:left w:val="none" w:sz="0" w:space="0" w:color="auto"/>
            <w:bottom w:val="none" w:sz="0" w:space="0" w:color="auto"/>
            <w:right w:val="none" w:sz="0" w:space="0" w:color="auto"/>
          </w:divBdr>
        </w:div>
        <w:div w:id="364139417">
          <w:marLeft w:val="0"/>
          <w:marRight w:val="0"/>
          <w:marTop w:val="0"/>
          <w:marBottom w:val="0"/>
          <w:divBdr>
            <w:top w:val="none" w:sz="0" w:space="0" w:color="auto"/>
            <w:left w:val="none" w:sz="0" w:space="0" w:color="auto"/>
            <w:bottom w:val="none" w:sz="0" w:space="0" w:color="auto"/>
            <w:right w:val="none" w:sz="0" w:space="0" w:color="auto"/>
          </w:divBdr>
        </w:div>
        <w:div w:id="954361594">
          <w:marLeft w:val="0"/>
          <w:marRight w:val="0"/>
          <w:marTop w:val="0"/>
          <w:marBottom w:val="0"/>
          <w:divBdr>
            <w:top w:val="none" w:sz="0" w:space="0" w:color="auto"/>
            <w:left w:val="none" w:sz="0" w:space="0" w:color="auto"/>
            <w:bottom w:val="none" w:sz="0" w:space="0" w:color="auto"/>
            <w:right w:val="none" w:sz="0" w:space="0" w:color="auto"/>
          </w:divBdr>
        </w:div>
        <w:div w:id="779489539">
          <w:marLeft w:val="0"/>
          <w:marRight w:val="0"/>
          <w:marTop w:val="0"/>
          <w:marBottom w:val="0"/>
          <w:divBdr>
            <w:top w:val="none" w:sz="0" w:space="0" w:color="auto"/>
            <w:left w:val="none" w:sz="0" w:space="0" w:color="auto"/>
            <w:bottom w:val="none" w:sz="0" w:space="0" w:color="auto"/>
            <w:right w:val="none" w:sz="0" w:space="0" w:color="auto"/>
          </w:divBdr>
        </w:div>
        <w:div w:id="993026817">
          <w:marLeft w:val="0"/>
          <w:marRight w:val="0"/>
          <w:marTop w:val="0"/>
          <w:marBottom w:val="0"/>
          <w:divBdr>
            <w:top w:val="none" w:sz="0" w:space="0" w:color="auto"/>
            <w:left w:val="none" w:sz="0" w:space="0" w:color="auto"/>
            <w:bottom w:val="none" w:sz="0" w:space="0" w:color="auto"/>
            <w:right w:val="none" w:sz="0" w:space="0" w:color="auto"/>
          </w:divBdr>
        </w:div>
        <w:div w:id="1347369744">
          <w:marLeft w:val="0"/>
          <w:marRight w:val="0"/>
          <w:marTop w:val="0"/>
          <w:marBottom w:val="0"/>
          <w:divBdr>
            <w:top w:val="none" w:sz="0" w:space="0" w:color="auto"/>
            <w:left w:val="none" w:sz="0" w:space="0" w:color="auto"/>
            <w:bottom w:val="none" w:sz="0" w:space="0" w:color="auto"/>
            <w:right w:val="none" w:sz="0" w:space="0" w:color="auto"/>
          </w:divBdr>
        </w:div>
        <w:div w:id="2115468152">
          <w:marLeft w:val="0"/>
          <w:marRight w:val="0"/>
          <w:marTop w:val="0"/>
          <w:marBottom w:val="0"/>
          <w:divBdr>
            <w:top w:val="none" w:sz="0" w:space="0" w:color="auto"/>
            <w:left w:val="none" w:sz="0" w:space="0" w:color="auto"/>
            <w:bottom w:val="none" w:sz="0" w:space="0" w:color="auto"/>
            <w:right w:val="none" w:sz="0" w:space="0" w:color="auto"/>
          </w:divBdr>
        </w:div>
        <w:div w:id="1641689036">
          <w:marLeft w:val="0"/>
          <w:marRight w:val="0"/>
          <w:marTop w:val="0"/>
          <w:marBottom w:val="0"/>
          <w:divBdr>
            <w:top w:val="none" w:sz="0" w:space="0" w:color="auto"/>
            <w:left w:val="none" w:sz="0" w:space="0" w:color="auto"/>
            <w:bottom w:val="none" w:sz="0" w:space="0" w:color="auto"/>
            <w:right w:val="none" w:sz="0" w:space="0" w:color="auto"/>
          </w:divBdr>
        </w:div>
        <w:div w:id="881138141">
          <w:marLeft w:val="0"/>
          <w:marRight w:val="0"/>
          <w:marTop w:val="0"/>
          <w:marBottom w:val="0"/>
          <w:divBdr>
            <w:top w:val="none" w:sz="0" w:space="0" w:color="auto"/>
            <w:left w:val="none" w:sz="0" w:space="0" w:color="auto"/>
            <w:bottom w:val="none" w:sz="0" w:space="0" w:color="auto"/>
            <w:right w:val="none" w:sz="0" w:space="0" w:color="auto"/>
          </w:divBdr>
        </w:div>
        <w:div w:id="1122458574">
          <w:marLeft w:val="0"/>
          <w:marRight w:val="0"/>
          <w:marTop w:val="0"/>
          <w:marBottom w:val="0"/>
          <w:divBdr>
            <w:top w:val="none" w:sz="0" w:space="0" w:color="auto"/>
            <w:left w:val="none" w:sz="0" w:space="0" w:color="auto"/>
            <w:bottom w:val="none" w:sz="0" w:space="0" w:color="auto"/>
            <w:right w:val="none" w:sz="0" w:space="0" w:color="auto"/>
          </w:divBdr>
        </w:div>
        <w:div w:id="238517051">
          <w:marLeft w:val="0"/>
          <w:marRight w:val="0"/>
          <w:marTop w:val="0"/>
          <w:marBottom w:val="0"/>
          <w:divBdr>
            <w:top w:val="none" w:sz="0" w:space="0" w:color="auto"/>
            <w:left w:val="none" w:sz="0" w:space="0" w:color="auto"/>
            <w:bottom w:val="none" w:sz="0" w:space="0" w:color="auto"/>
            <w:right w:val="none" w:sz="0" w:space="0" w:color="auto"/>
          </w:divBdr>
        </w:div>
        <w:div w:id="1161118362">
          <w:marLeft w:val="0"/>
          <w:marRight w:val="0"/>
          <w:marTop w:val="0"/>
          <w:marBottom w:val="0"/>
          <w:divBdr>
            <w:top w:val="none" w:sz="0" w:space="0" w:color="auto"/>
            <w:left w:val="none" w:sz="0" w:space="0" w:color="auto"/>
            <w:bottom w:val="none" w:sz="0" w:space="0" w:color="auto"/>
            <w:right w:val="none" w:sz="0" w:space="0" w:color="auto"/>
          </w:divBdr>
        </w:div>
        <w:div w:id="419254600">
          <w:marLeft w:val="0"/>
          <w:marRight w:val="0"/>
          <w:marTop w:val="0"/>
          <w:marBottom w:val="0"/>
          <w:divBdr>
            <w:top w:val="none" w:sz="0" w:space="0" w:color="auto"/>
            <w:left w:val="none" w:sz="0" w:space="0" w:color="auto"/>
            <w:bottom w:val="none" w:sz="0" w:space="0" w:color="auto"/>
            <w:right w:val="none" w:sz="0" w:space="0" w:color="auto"/>
          </w:divBdr>
        </w:div>
        <w:div w:id="1670325406">
          <w:marLeft w:val="0"/>
          <w:marRight w:val="0"/>
          <w:marTop w:val="0"/>
          <w:marBottom w:val="0"/>
          <w:divBdr>
            <w:top w:val="none" w:sz="0" w:space="0" w:color="auto"/>
            <w:left w:val="none" w:sz="0" w:space="0" w:color="auto"/>
            <w:bottom w:val="none" w:sz="0" w:space="0" w:color="auto"/>
            <w:right w:val="none" w:sz="0" w:space="0" w:color="auto"/>
          </w:divBdr>
        </w:div>
        <w:div w:id="120942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Sheet1!$C$4</c:f>
              <c:strCache>
                <c:ptCount val="1"/>
              </c:strCache>
            </c:strRef>
          </c:tx>
          <c:spPr>
            <a:ln w="28575" cap="rnd">
              <a:solidFill>
                <a:schemeClr val="accent1"/>
              </a:solidFill>
              <a:round/>
            </a:ln>
            <a:effectLst/>
          </c:spPr>
          <c:marker>
            <c:symbol val="none"/>
          </c:marker>
          <c:cat>
            <c:numRef>
              <c:f>Sheet1!$C$6:$C$8</c:f>
              <c:numCache>
                <c:formatCode>0%</c:formatCode>
                <c:ptCount val="3"/>
                <c:pt idx="0">
                  <c:v>0.3</c:v>
                </c:pt>
                <c:pt idx="1">
                  <c:v>0.55000000000000004</c:v>
                </c:pt>
                <c:pt idx="2">
                  <c:v>0.8</c:v>
                </c:pt>
              </c:numCache>
            </c:numRef>
          </c:cat>
          <c:val>
            <c:numRef>
              <c:f>Sheet1!$E$6:$E$8</c:f>
              <c:numCache>
                <c:formatCode>0.00%</c:formatCode>
                <c:ptCount val="3"/>
                <c:pt idx="0">
                  <c:v>2E-3</c:v>
                </c:pt>
                <c:pt idx="1">
                  <c:v>8.0000000000000002E-3</c:v>
                </c:pt>
                <c:pt idx="2">
                  <c:v>1.4E-2</c:v>
                </c:pt>
              </c:numCache>
            </c:numRef>
          </c:val>
          <c:smooth val="0"/>
          <c:extLst>
            <c:ext xmlns:c16="http://schemas.microsoft.com/office/drawing/2014/chart" uri="{C3380CC4-5D6E-409C-BE32-E72D297353CC}">
              <c16:uniqueId val="{00000000-38B8-4AEA-99F3-74779BED0E18}"/>
            </c:ext>
          </c:extLst>
        </c:ser>
        <c:dLbls>
          <c:showLegendKey val="0"/>
          <c:showVal val="0"/>
          <c:showCatName val="0"/>
          <c:showSerName val="0"/>
          <c:showPercent val="0"/>
          <c:showBubbleSize val="0"/>
        </c:dLbls>
        <c:smooth val="0"/>
        <c:axId val="158277528"/>
        <c:axId val="9443712"/>
      </c:lineChart>
      <c:catAx>
        <c:axId val="1582775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t>Stopa</a:t>
                </a:r>
                <a:r>
                  <a:rPr lang="hr-HR" baseline="0"/>
                  <a:t> jamstva</a:t>
                </a:r>
                <a:endParaRPr lang="hr-H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43712"/>
        <c:crosses val="autoZero"/>
        <c:auto val="1"/>
        <c:lblAlgn val="ctr"/>
        <c:lblOffset val="100"/>
        <c:noMultiLvlLbl val="0"/>
      </c:catAx>
      <c:valAx>
        <c:axId val="9443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a:t>       Umanjenje kamatne stope PP</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2775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1BAB2-CED5-45C6-B463-BA3980AB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3130</Words>
  <Characters>17842</Characters>
  <Application>Microsoft Office Word</Application>
  <DocSecurity>0</DocSecurity>
  <Lines>148</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Žabčić</dc:creator>
  <cp:lastModifiedBy>Iva Debanić</cp:lastModifiedBy>
  <cp:revision>4</cp:revision>
  <cp:lastPrinted>2018-09-20T13:01:00Z</cp:lastPrinted>
  <dcterms:created xsi:type="dcterms:W3CDTF">2024-03-14T06:48:00Z</dcterms:created>
  <dcterms:modified xsi:type="dcterms:W3CDTF">2024-03-15T09:07:00Z</dcterms:modified>
</cp:coreProperties>
</file>