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1E168615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802E2B">
        <w:rPr>
          <w:rFonts w:asciiTheme="minorHAnsi" w:hAnsiTheme="minorHAnsi" w:cstheme="minorHAnsi"/>
        </w:rPr>
        <w:t>Zagreb,</w:t>
      </w:r>
      <w:r w:rsidR="00B472E3" w:rsidRPr="00802E2B">
        <w:rPr>
          <w:rFonts w:asciiTheme="minorHAnsi" w:hAnsiTheme="minorHAnsi" w:cstheme="minorHAnsi"/>
        </w:rPr>
        <w:t xml:space="preserve"> </w:t>
      </w:r>
      <w:r w:rsidR="005935B6" w:rsidRPr="00BA53F2">
        <w:rPr>
          <w:rFonts w:asciiTheme="minorHAnsi" w:hAnsiTheme="minorHAnsi" w:cstheme="minorHAnsi"/>
        </w:rPr>
        <w:t>03.11</w:t>
      </w:r>
      <w:r w:rsidR="00305462" w:rsidRPr="00BA53F2">
        <w:rPr>
          <w:rFonts w:asciiTheme="minorHAnsi" w:hAnsiTheme="minorHAnsi" w:cstheme="minorHAnsi"/>
        </w:rPr>
        <w:t>.</w:t>
      </w:r>
      <w:r w:rsidR="008F6AA1" w:rsidRPr="00BA53F2">
        <w:rPr>
          <w:rFonts w:asciiTheme="minorHAnsi" w:hAnsiTheme="minorHAnsi" w:cstheme="minorHAnsi"/>
        </w:rPr>
        <w:t>2023</w:t>
      </w:r>
      <w:r w:rsidR="00B472E3" w:rsidRPr="00BA53F2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68CC028F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A7653B">
        <w:rPr>
          <w:rFonts w:asciiTheme="minorHAnsi" w:hAnsiTheme="minorHAnsi" w:cstheme="minorHAnsi"/>
        </w:rPr>
        <w:t>broj</w:t>
      </w:r>
      <w:r w:rsidR="006B4F39" w:rsidRPr="00A7653B">
        <w:rPr>
          <w:rFonts w:asciiTheme="minorHAnsi" w:hAnsiTheme="minorHAnsi" w:cstheme="minorHAnsi"/>
        </w:rPr>
        <w:t xml:space="preserve"> </w:t>
      </w:r>
      <w:r w:rsidR="00BA53F2" w:rsidRPr="00BA53F2">
        <w:rPr>
          <w:rFonts w:asciiTheme="minorHAnsi" w:hAnsiTheme="minorHAnsi" w:cstheme="minorHAnsi"/>
        </w:rPr>
        <w:t>131</w:t>
      </w:r>
      <w:r w:rsidR="00F13005" w:rsidRPr="00BA53F2">
        <w:rPr>
          <w:rFonts w:asciiTheme="minorHAnsi" w:hAnsiTheme="minorHAnsi" w:cstheme="minorHAnsi"/>
        </w:rPr>
        <w:t>/202</w:t>
      </w:r>
      <w:r w:rsidR="00A7653B" w:rsidRPr="00BA53F2">
        <w:rPr>
          <w:rFonts w:asciiTheme="minorHAnsi" w:hAnsiTheme="minorHAnsi" w:cstheme="minorHAnsi"/>
        </w:rPr>
        <w:t>3</w:t>
      </w:r>
      <w:r w:rsidRPr="00BA53F2">
        <w:rPr>
          <w:rFonts w:asciiTheme="minorHAnsi" w:hAnsiTheme="minorHAnsi" w:cstheme="minorHAnsi"/>
        </w:rPr>
        <w:t xml:space="preserve"> </w:t>
      </w:r>
      <w:r w:rsidR="00800C81" w:rsidRPr="00BA53F2">
        <w:rPr>
          <w:rFonts w:asciiTheme="minorHAnsi" w:hAnsiTheme="minorHAnsi" w:cstheme="minorHAnsi"/>
        </w:rPr>
        <w:t xml:space="preserve">od </w:t>
      </w:r>
      <w:r w:rsidR="005935B6" w:rsidRPr="00BA53F2">
        <w:rPr>
          <w:rFonts w:asciiTheme="minorHAnsi" w:hAnsiTheme="minorHAnsi" w:cstheme="minorHAnsi"/>
        </w:rPr>
        <w:t>03.11.</w:t>
      </w:r>
      <w:r w:rsidR="00566AE4" w:rsidRPr="00BA53F2">
        <w:rPr>
          <w:rFonts w:asciiTheme="minorHAnsi" w:hAnsiTheme="minorHAnsi" w:cstheme="minorHAnsi"/>
        </w:rPr>
        <w:t>202</w:t>
      </w:r>
      <w:r w:rsidR="007C6734" w:rsidRPr="00BA53F2">
        <w:rPr>
          <w:rFonts w:asciiTheme="minorHAnsi" w:hAnsiTheme="minorHAnsi" w:cstheme="minorHAnsi"/>
        </w:rPr>
        <w:t>3</w:t>
      </w:r>
      <w:r w:rsidR="00566AE4" w:rsidRPr="00BA53F2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6D6CE15A" w14:textId="77777777" w:rsidR="00F73E82" w:rsidRPr="00EC1F48" w:rsidRDefault="00F73E82" w:rsidP="00F73E82">
      <w:pPr>
        <w:jc w:val="both"/>
        <w:rPr>
          <w:b/>
          <w:bCs/>
        </w:rPr>
      </w:pPr>
    </w:p>
    <w:p w14:paraId="38928094" w14:textId="641EFD63" w:rsidR="00F76ABF" w:rsidRPr="001357C4" w:rsidRDefault="001357C4" w:rsidP="001357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SLUŽBA ZA POSLOVE UPRAVE</w:t>
      </w:r>
    </w:p>
    <w:p w14:paraId="02CA942B" w14:textId="77777777" w:rsidR="007C3288" w:rsidRDefault="00F76ABF" w:rsidP="00F76A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FA3DDC">
        <w:rPr>
          <w:rFonts w:asciiTheme="minorHAnsi" w:hAnsiTheme="minorHAnsi" w:cstheme="minorHAnsi"/>
          <w:b/>
          <w:bCs/>
        </w:rPr>
        <w:t xml:space="preserve">  </w:t>
      </w:r>
    </w:p>
    <w:p w14:paraId="6888FF90" w14:textId="027A35A0" w:rsidR="00F73E82" w:rsidRPr="00F76ABF" w:rsidRDefault="007C3288" w:rsidP="007C3288">
      <w:pPr>
        <w:ind w:left="360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A1) </w:t>
      </w:r>
      <w:r w:rsidR="00F73E82" w:rsidRPr="00F76ABF">
        <w:rPr>
          <w:b/>
          <w:bCs/>
        </w:rPr>
        <w:t xml:space="preserve">Odjel </w:t>
      </w:r>
      <w:r w:rsidR="001357C4">
        <w:rPr>
          <w:b/>
          <w:bCs/>
        </w:rPr>
        <w:t>za opće poslove</w:t>
      </w:r>
    </w:p>
    <w:p w14:paraId="0DDDFE45" w14:textId="177D4D47" w:rsidR="00F73E82" w:rsidRPr="00DB119A" w:rsidRDefault="001357C4" w:rsidP="00DB11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b/>
          <w:bCs/>
        </w:rPr>
        <w:t>ADMINISTRATOR/ICA</w:t>
      </w:r>
      <w:r w:rsidR="00F73E82" w:rsidRPr="00F76ABF">
        <w:rPr>
          <w:b/>
          <w:bCs/>
        </w:rPr>
        <w:t xml:space="preserve"> </w:t>
      </w:r>
      <w:r w:rsidR="00DB119A">
        <w:rPr>
          <w:b/>
          <w:bCs/>
        </w:rPr>
        <w:t>(</w:t>
      </w:r>
      <w:r w:rsidR="002C0FC7">
        <w:rPr>
          <w:b/>
          <w:bCs/>
        </w:rPr>
        <w:t>pisarnica</w:t>
      </w:r>
      <w:r w:rsidR="00DB119A">
        <w:rPr>
          <w:b/>
          <w:bCs/>
        </w:rPr>
        <w:t>)</w:t>
      </w:r>
      <w:r w:rsidR="002C0FC7">
        <w:rPr>
          <w:b/>
          <w:bCs/>
        </w:rPr>
        <w:t xml:space="preserve"> </w:t>
      </w:r>
      <w:r w:rsidR="00F73E82" w:rsidRPr="00F76ABF">
        <w:rPr>
          <w:b/>
          <w:bCs/>
        </w:rPr>
        <w:t>- 1 izvršitelj/ica -</w:t>
      </w:r>
      <w:r w:rsidR="00F73E82">
        <w:t xml:space="preserve"> </w:t>
      </w:r>
      <w:r w:rsidR="00F73E82" w:rsidRPr="00F76ABF">
        <w:rPr>
          <w:rFonts w:asciiTheme="minorHAnsi" w:hAnsiTheme="minorHAnsi" w:cstheme="minorHAnsi"/>
          <w:b/>
        </w:rPr>
        <w:t xml:space="preserve">radni odnos na neodređeno vrijeme uz probni rad od </w:t>
      </w:r>
      <w:r w:rsidR="002C0FC7">
        <w:rPr>
          <w:rFonts w:asciiTheme="minorHAnsi" w:hAnsiTheme="minorHAnsi" w:cstheme="minorHAnsi"/>
          <w:b/>
        </w:rPr>
        <w:t>2</w:t>
      </w:r>
      <w:r w:rsidR="00DB119A">
        <w:rPr>
          <w:rFonts w:asciiTheme="minorHAnsi" w:hAnsiTheme="minorHAnsi" w:cstheme="minorHAnsi"/>
          <w:b/>
        </w:rPr>
        <w:t xml:space="preserve"> </w:t>
      </w:r>
      <w:r w:rsidR="00F73E82" w:rsidRPr="00DB119A">
        <w:rPr>
          <w:rFonts w:asciiTheme="minorHAnsi" w:hAnsiTheme="minorHAnsi" w:cstheme="minorHAnsi"/>
          <w:b/>
        </w:rPr>
        <w:t>mjesec</w:t>
      </w:r>
      <w:r w:rsidR="002C0FC7">
        <w:rPr>
          <w:rFonts w:asciiTheme="minorHAnsi" w:hAnsiTheme="minorHAnsi" w:cstheme="minorHAnsi"/>
          <w:b/>
        </w:rPr>
        <w:t>a</w:t>
      </w:r>
    </w:p>
    <w:p w14:paraId="7137B5B7" w14:textId="5D7AD170" w:rsidR="00F73E82" w:rsidRDefault="007747BB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 w:rsidR="001357C4">
        <w:t>Obavlja stručne i administrativne poslove koji se odnose na poslove pisarnice (urudžbiranje, dostava, otprema, vođenje propisanih očevidnika i drugi poslovi uredskog poslovanja), obavlja poslove pismohrane i arhiviranja. Obavlja jednostavniju korespondenciju. Obavlja ostale poslove i zadataka po nalogu voditelja Odjela/Službe i Uprave.</w:t>
      </w:r>
    </w:p>
    <w:p w14:paraId="0F5BF9D0" w14:textId="77777777" w:rsidR="00276B3D" w:rsidRDefault="00276B3D" w:rsidP="00276B3D">
      <w:pPr>
        <w:jc w:val="both"/>
        <w:rPr>
          <w:rFonts w:asciiTheme="minorHAnsi" w:hAnsiTheme="minorHAnsi" w:cstheme="minorHAnsi"/>
        </w:rPr>
      </w:pPr>
    </w:p>
    <w:p w14:paraId="0CCDF6F4" w14:textId="08835646" w:rsidR="00276B3D" w:rsidRPr="00E13741" w:rsidRDefault="00276B3D" w:rsidP="00276B3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3741">
        <w:rPr>
          <w:rFonts w:asciiTheme="minorHAnsi" w:hAnsiTheme="minorHAnsi" w:cstheme="minorHAnsi"/>
          <w:b/>
          <w:bCs/>
        </w:rPr>
        <w:t xml:space="preserve">NIŽI/A ANALITIČAR/KA – 1 izvršitelj/ica </w:t>
      </w:r>
      <w:r>
        <w:rPr>
          <w:rFonts w:asciiTheme="minorHAnsi" w:hAnsiTheme="minorHAnsi" w:cstheme="minorHAnsi"/>
        </w:rPr>
        <w:t xml:space="preserve">- </w:t>
      </w:r>
      <w:r w:rsidRPr="006C427B">
        <w:rPr>
          <w:rFonts w:asciiTheme="minorHAnsi" w:hAnsiTheme="minorHAnsi" w:cstheme="minorHAnsi"/>
          <w:b/>
        </w:rPr>
        <w:t xml:space="preserve">radni odnos na neodređeno vrijeme </w:t>
      </w:r>
      <w:r w:rsidR="002C0FC7">
        <w:rPr>
          <w:rFonts w:asciiTheme="minorHAnsi" w:hAnsiTheme="minorHAnsi" w:cstheme="minorHAnsi"/>
          <w:b/>
        </w:rPr>
        <w:t xml:space="preserve">(1 sat tjedno) </w:t>
      </w:r>
      <w:r w:rsidRPr="006C427B">
        <w:rPr>
          <w:rFonts w:asciiTheme="minorHAnsi" w:hAnsiTheme="minorHAnsi" w:cstheme="minorHAnsi"/>
          <w:b/>
        </w:rPr>
        <w:t>uz probni rad od 6 mjeseci</w:t>
      </w:r>
    </w:p>
    <w:p w14:paraId="6B9B719C" w14:textId="366EEE25" w:rsidR="00276B3D" w:rsidRPr="00276B3D" w:rsidRDefault="00276B3D" w:rsidP="00276B3D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poslova: </w:t>
      </w:r>
      <w:r>
        <w:t>Obavlja manje složene poslove iz djelokruga rada Službe, uz redoviti nadzor i upute nadređenog. Prikuplja i evidentira cjelokupnu dokumentaciju iz djelokruga rada Službe. Izrađuje brojčane, tablične i grafičke preglede podataka na hrvatskom i engleskom jeziku. Priprema jednostavnije izvještaje i analize. Priprema i potvrđuje dokumente u skladu s procedurama Agencije. Sudjeluje u pripremi dokumentacije i materijala na hrvatskom i engleskom jeziku. Dužan je čuvati dokumentaciju sukladno predviđenim procedurama i voditi evidencije. Sudjeluje u postupcima vezanim za digitalno arhiviranje. Surađuje sa djelatnicima unutar Agencije i povremeno izvan Agencije radi prikupljanja ili razmjene informacija. Obavlja ostale poslove i zadatke po nalogu voditelja Odjela/Službe i Uprave.</w:t>
      </w:r>
    </w:p>
    <w:p w14:paraId="43F203B7" w14:textId="77777777" w:rsidR="00D64C78" w:rsidRPr="003676FC" w:rsidRDefault="00D64C78" w:rsidP="003676FC">
      <w:pPr>
        <w:rPr>
          <w:rFonts w:asciiTheme="minorHAnsi" w:hAnsiTheme="minorHAnsi" w:cstheme="minorHAnsi"/>
        </w:rPr>
      </w:pPr>
    </w:p>
    <w:p w14:paraId="0A3FC6FD" w14:textId="508CF653" w:rsidR="00F73E82" w:rsidRPr="001357C4" w:rsidRDefault="001357C4" w:rsidP="001357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1357C4">
        <w:rPr>
          <w:rFonts w:asciiTheme="minorHAnsi" w:hAnsiTheme="minorHAnsi" w:cstheme="minorHAnsi"/>
          <w:b/>
          <w:bCs/>
        </w:rPr>
        <w:t>SLUŽBA ZA PRAVNE POSLOVE</w:t>
      </w:r>
    </w:p>
    <w:p w14:paraId="10A5B460" w14:textId="77777777" w:rsidR="001357C4" w:rsidRDefault="001357C4" w:rsidP="001357C4">
      <w:pPr>
        <w:rPr>
          <w:rFonts w:asciiTheme="minorHAnsi" w:hAnsiTheme="minorHAnsi" w:cstheme="minorHAnsi"/>
        </w:rPr>
      </w:pPr>
    </w:p>
    <w:p w14:paraId="788548C0" w14:textId="71CE0678" w:rsidR="001357C4" w:rsidRPr="001357C4" w:rsidRDefault="001357C4" w:rsidP="00E91723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1357C4">
        <w:rPr>
          <w:rFonts w:asciiTheme="minorHAnsi" w:hAnsiTheme="minorHAnsi" w:cstheme="minorHAnsi"/>
          <w:b/>
          <w:bCs/>
        </w:rPr>
        <w:t>B1) Odjel za pravne poslove</w:t>
      </w:r>
    </w:p>
    <w:p w14:paraId="7D0A926C" w14:textId="0FB49EEC" w:rsidR="001357C4" w:rsidRPr="001357C4" w:rsidRDefault="001357C4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VIŠI/A ANALITIČAR/KA </w:t>
      </w:r>
      <w:r w:rsidR="00854455">
        <w:rPr>
          <w:rFonts w:asciiTheme="minorHAnsi" w:hAnsiTheme="minorHAnsi" w:cstheme="minorHAnsi"/>
          <w:b/>
        </w:rPr>
        <w:t xml:space="preserve">(za pravne poslove) </w:t>
      </w:r>
      <w:r w:rsidRPr="006C427B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3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5E7B8FCD" w14:textId="0FBD0935" w:rsidR="003676FC" w:rsidRDefault="003676FC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3676FC">
        <w:t xml:space="preserve"> </w:t>
      </w:r>
      <w:r w:rsidR="001357C4">
        <w:t xml:space="preserve">Samostalno obavlja najsloženije poslove u radu Službi prema nalogu i uputama voditelja Odjela/Službe. Izvještava nadređene o stanju izvršavanja poslova u Službi i predlaže mjere i aktivnosti za poboljšanje obavljanja poslova. Sudjeluje u sastavljanju pravnih savjeta i mišljenja o pravnim poslovima u okviru djelatnosti Agencije, izrađuje ugovore i nacrte akata te osigurava njihovu usklađenost s važećim propisima. Sudjeluje u izradi općih akata Agencije. Izdaje brisovna očitovanja. Prati nacionalne propise, propise Europske unije i sudske prakse iz djelokruga rada Agencije. Sudjeluje u radu stručnih radnih međuresornih skupina i drugih radnih tijela za izradu propisa i drugih pravnih akata iz područja državnih potpora i potpora male vrijednosti. Pruža potporu ostalim organizacijskim Agencije u ispravnom tumačenju pravila o državnim potporama. Sudjeluje u upravljanju rizicima na razini operacija. Sudjeluje u izradi priručnika o internim procedurama i odgovarajućem revizijskom tragu, u dijelu iz svoje nadležnosti. Po potrebi, surađuje sa službenicima Upravljačkog tijela i drugim relevantnim institucijama. Izrađuje odgovore na pitanja korisnika i potencijalnih korisnika iz djelokruga rada Službe te obavlja poslove usmene i pisane komunikacije sa korisnicima i/ili potencijalnim korisnicima te drugim dionicima. U slučaju da uoči potencijalnu nepravilnost, bez odgode postupa u </w:t>
      </w:r>
      <w:r w:rsidR="001357C4">
        <w:lastRenderedPageBreak/>
        <w:t>skladu s važećim priručnicima koji reguliraju procedure vezano uz upravljanje nepravilnostima. Osigurava čuvanje dokumenata i evidencija o provedbi radi osiguravanja odgovarajućeg revizijskog traga. Obavlja poslove mentorstva novozaposlenih. Obavlja ostale poslove i zadatke po nalogu voditelja Odjela/Službe i Uprave.</w:t>
      </w:r>
    </w:p>
    <w:p w14:paraId="22766F1A" w14:textId="77777777" w:rsidR="001357C4" w:rsidRDefault="001357C4" w:rsidP="003676FC">
      <w:pPr>
        <w:pStyle w:val="ListParagraph"/>
        <w:ind w:left="360"/>
        <w:jc w:val="both"/>
      </w:pPr>
    </w:p>
    <w:p w14:paraId="38BA1742" w14:textId="083D990B" w:rsidR="001357C4" w:rsidRPr="001357C4" w:rsidRDefault="001357C4" w:rsidP="003676FC">
      <w:pPr>
        <w:pStyle w:val="ListParagraph"/>
        <w:ind w:left="360"/>
        <w:jc w:val="both"/>
        <w:rPr>
          <w:b/>
          <w:bCs/>
        </w:rPr>
      </w:pPr>
      <w:r w:rsidRPr="001357C4">
        <w:rPr>
          <w:b/>
          <w:bCs/>
        </w:rPr>
        <w:t>B2) Odjel za naplatu</w:t>
      </w:r>
    </w:p>
    <w:p w14:paraId="2778B482" w14:textId="77777777" w:rsidR="001357C4" w:rsidRPr="001357C4" w:rsidRDefault="001357C4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VIŠI/A ANALITIČAR/KA – </w:t>
      </w:r>
      <w:r>
        <w:rPr>
          <w:rFonts w:asciiTheme="minorHAnsi" w:hAnsiTheme="minorHAnsi" w:cstheme="minorHAnsi"/>
          <w:b/>
        </w:rPr>
        <w:t>3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47A3A70E" w14:textId="6B6059D7" w:rsidR="001357C4" w:rsidRDefault="001357C4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>Samostalno obavlja najsloženije poslove u radu Službi prema nalogu i uputama voditelja Odjela/Službe. Izvještava nadređene o stanju izvršavanja poslova u Službi i predlaže mjere i aktivnosti za poboljšanje obavljanja poslova. Sudjeluje u sastavljanju pravnih savjeta i mišljenja o pravnim poslovima u okviru djelatnosti Agencije, izrađuje ugovore i nacrte akata te osigurava njihovu usklađenost s važećim propisima. Sudjeluje u zastupanju Agencije i poduzimanje ostalih radnji u postupcima prisilne naplate potraživanja (sudski postupci, arbitraže, postupci pred upravnim i drugim tijelima). Provodi postupke osiguranja naplate potraživanja Agencije u RH i inozemstvu. Sudjeluje u izradi općih akata Agencije. Surađuje s državnim odvjetništvom, bankama, i drugim institucijama vezanih uz naplatu potraživanja, sklapanja nagodbi i dr. Prati nacionalne propise, propise Europske unije i sudske prakse iz djelokruga rada Agencije. Sudjeluje u radu stručnih radnih međuresornih skupina i drugih radnih tijela za izradu propisa i drugih pravnih akata iz područja državnih potpora i potpora male vrijednosti. Pruža potporu ostalim organizacijskim Agencije u ispravnom tumačenju pravila o državnim potporama. Sudjeluje u upravljanju rizicima na razini operacija. Sudjeluje u izradi priručnika o internim procedurama i odgovarajućem revizijskom tragu, u dijelu iz svoje nadležnosti. Po potrebi, surađuje sa službenicima Upravljačkog tijela i drugim relevantnim institucijama. Izrađuje odgovore na pitanja korisnika i potencijalnih korisnika iz djelokruga rada Službe te obavlja poslove usmene i pisane komunikacije sa korisnicima i/ili potencijalnim korisnicima te drugim dionicima. U slučaju da uoči potencijalnu nepravilnost, bez odgode postupa u skladu s važećim priručnicima koji reguliraju procedure vezano uz upravljanje nepravilnostima. Osigurava čuvanje dokumenata i evidencija o provedbi radi osiguravanja odgovarajućeg revizijskog traga. Obavlja poslove mentorstva novozaposlenih. Obavlja ostale poslove i zadatke po nalogu voditelja Odjela/Službe i Uprave.</w:t>
      </w:r>
    </w:p>
    <w:p w14:paraId="1B03CBF1" w14:textId="77777777" w:rsidR="00E91723" w:rsidRDefault="00E91723" w:rsidP="00E91723">
      <w:pPr>
        <w:pStyle w:val="ListParagraph"/>
        <w:ind w:left="360"/>
        <w:jc w:val="both"/>
      </w:pPr>
    </w:p>
    <w:p w14:paraId="3894D6C7" w14:textId="77777777" w:rsidR="00E91723" w:rsidRDefault="00E91723" w:rsidP="00E91723">
      <w:pPr>
        <w:jc w:val="both"/>
        <w:rPr>
          <w:rFonts w:asciiTheme="minorHAnsi" w:hAnsiTheme="minorHAnsi" w:cstheme="minorHAnsi"/>
          <w:u w:val="single"/>
        </w:rPr>
      </w:pPr>
      <w:r w:rsidRPr="005C2250">
        <w:rPr>
          <w:rFonts w:asciiTheme="minorHAnsi" w:hAnsiTheme="minorHAnsi" w:cstheme="minorHAnsi"/>
          <w:u w:val="single"/>
        </w:rPr>
        <w:t>Pravni i drugi izvori za pripremanje kandidata za pismeno testiranje i/ili usmeni razgovor za radna mjesta u Odjelu za pravne poslove:</w:t>
      </w:r>
    </w:p>
    <w:p w14:paraId="41006DA7" w14:textId="77777777" w:rsidR="00E91723" w:rsidRPr="00A738AD" w:rsidRDefault="00E91723" w:rsidP="00E91723">
      <w:pPr>
        <w:jc w:val="both"/>
        <w:rPr>
          <w:rFonts w:asciiTheme="minorHAnsi" w:hAnsiTheme="minorHAnsi" w:cstheme="minorHAnsi"/>
          <w:u w:val="single"/>
        </w:rPr>
      </w:pPr>
    </w:p>
    <w:p w14:paraId="487B85F2" w14:textId="77777777" w:rsidR="00E91723" w:rsidRPr="00A738AD" w:rsidRDefault="00E91723" w:rsidP="00E9172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Statut Hrvatske agencije za malo gospodarstvo, inovacije i investicije</w:t>
      </w:r>
    </w:p>
    <w:p w14:paraId="45CE6C6E" w14:textId="77777777" w:rsidR="00E91723" w:rsidRPr="00A738AD" w:rsidRDefault="00E91723" w:rsidP="00E9172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Zakon o poticanju razvoja malog gospodarstva (NN 29/02, 63/07, 53/12, 56/13 i 121/16)</w:t>
      </w:r>
    </w:p>
    <w:p w14:paraId="1B2297CC" w14:textId="77777777" w:rsidR="00E91723" w:rsidRPr="00A738AD" w:rsidRDefault="00E91723" w:rsidP="00E9172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Informacije s internet stranica HAMAG-BICRO-a</w:t>
      </w:r>
    </w:p>
    <w:p w14:paraId="03BBB4DE" w14:textId="77777777" w:rsidR="001357C4" w:rsidRDefault="001357C4" w:rsidP="00E91723"/>
    <w:p w14:paraId="1BD6296E" w14:textId="1D7F17BE" w:rsidR="001357C4" w:rsidRPr="00E900BA" w:rsidRDefault="001357C4" w:rsidP="001357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E900BA">
        <w:rPr>
          <w:b/>
          <w:bCs/>
        </w:rPr>
        <w:t>SLUŽBA ZA GRAĐEVINSKO-TEHNIČKE ANALIZE I PROVJERE</w:t>
      </w:r>
    </w:p>
    <w:p w14:paraId="4874E080" w14:textId="77777777" w:rsidR="00E900BA" w:rsidRPr="00E900BA" w:rsidRDefault="00E900BA" w:rsidP="00E900BA">
      <w:pPr>
        <w:pStyle w:val="ListParagraph"/>
        <w:rPr>
          <w:rFonts w:asciiTheme="minorHAnsi" w:hAnsiTheme="minorHAnsi" w:cstheme="minorHAnsi"/>
          <w:b/>
          <w:bCs/>
        </w:rPr>
      </w:pPr>
    </w:p>
    <w:p w14:paraId="3AC6C926" w14:textId="4319744A" w:rsidR="00E900BA" w:rsidRPr="001357C4" w:rsidRDefault="00E900BA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VIŠI/A ANALITIČAR/KA – </w:t>
      </w:r>
      <w:r>
        <w:rPr>
          <w:rFonts w:asciiTheme="minorHAnsi" w:hAnsiTheme="minorHAnsi" w:cstheme="minorHAnsi"/>
          <w:b/>
        </w:rPr>
        <w:t>2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1B67C3F3" w14:textId="287BACDD" w:rsidR="00E900BA" w:rsidRDefault="00E900BA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 xml:space="preserve">Samostalno obavlja najsloženije poslove u radu Službe, prema nalogu i uputama Voditelja Službe. U suradnji s voditeljem Službe planira aktivnosti kako bi se osiguralo njihovo kvalitetno i pravovremeno provođenje. Izvještava nadređene o stanju izvršavanja poslova u Službi i predlaže mjere i aktivnosti za poboljšanje obavljanja poslova. Provjerava da su sufinancirani radovi isporučeni te da su u skladu s primjenjivim pravom, s operativnim programom i da ispunjavaju uvjete kojima se podržava operacija. Sudjeluje u administrativnim provjerama pregledava, vrši analizu prihvatljivosti i daje mišljenje na dostavljene privremene ili okončane mjesečne situacije u zahtjevima za nadoknadom sredstava koje sadrže građevinsku komponentu radova. Sudjeluje u provjerama na licu mjesta odnosno prati operativne planove izvođenja radova i njihovu kvalitetu te provjerava da izvršenost radova korespondira sa dostavljenim zahtjevima za plaćanje. Provjerava glavne projekte, tehničke specifikacije, troškovnike i nacrte. Provjerava rad projektanata, nadzornih inženjera i izvođače </w:t>
      </w:r>
      <w:r>
        <w:lastRenderedPageBreak/>
        <w:t>radova. Sudjeluje u provjeri dokumentacije o nabavi radova. Po potrebi, sudjeluje u izradi izmjena ugovora. Sudjeluje u izradi priručnika o internim procedurama i odgovarajućem revizijskom tragu, u dijelu iz svoje nadležnosti. Obavlja druge složenije stručne poslove koji obuhvaćaju proučavanje i analizu dokumentacije, pripremu planova, predlaganje rješenja problema. U slučaju da uoči potencijalnu nepravilnost, bez odgode postupa u skladu s važećim priručnicima koji reguliraju procedure vezano uz upravljanje nepravilnostima. Sudjeluje u upravljanju rizicima na razini operacija. Odgovoran je za prikupljanje, unos, pohranjivanje i razvrstavanje podataka koji proizlaze iz poslovnih procesa u nadležnosti Službe, a unose se u informacijske sustave Agencije/koje koristi Agencija. Osigurava čuvanje dokumenata i evidencija o provedbi funkcija radi osiguravanja odgovarajućeg revizijskog traga. Obavlja poslove usmene i pisane komunikacije s korisnicima ili potencijalnim korisnicima/krajnjim primateljima. Surađuje sa službenicima tijela iz sustava upravljanja i kontrole ESI fondova. Surađuje sa ostalim organizacijskim jedinicama, daje prijedloge i stručna mišljenja. Predlaže nove procese i načine rada te izmjenu postojećih. Obavlja poslove mentorstva novozaposlenih. Obavlja ostale poslove i zadatke po nalogu voditelja Službe i Uprave. Obavlja i ostale stručne poslove iz svog djelokruga rada a odnose na rad agenciju.</w:t>
      </w:r>
    </w:p>
    <w:p w14:paraId="33AB9AD9" w14:textId="77777777" w:rsidR="00E900BA" w:rsidRDefault="00E900BA" w:rsidP="00E900BA">
      <w:pPr>
        <w:pStyle w:val="ListParagraph"/>
        <w:ind w:left="360"/>
      </w:pPr>
    </w:p>
    <w:p w14:paraId="3891AEE6" w14:textId="77777777" w:rsidR="00E91723" w:rsidRPr="00C25F96" w:rsidRDefault="00E91723" w:rsidP="00E91723">
      <w:pPr>
        <w:spacing w:line="120" w:lineRule="atLeast"/>
        <w:jc w:val="both"/>
      </w:pPr>
      <w:r w:rsidRPr="00C25F96">
        <w:rPr>
          <w:u w:val="single"/>
        </w:rPr>
        <w:t>Pravni i drugi izvori za pripremanje kandidata za pismeno testiranje i/ili usmena provjera znanja za radno mjesto u Službi za građevinsko-tehničke analize i provjere:</w:t>
      </w:r>
    </w:p>
    <w:p w14:paraId="47EF8DFD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</w:rPr>
      </w:pPr>
      <w:r>
        <w:rPr>
          <w:rFonts w:eastAsia="Times New Roman"/>
        </w:rPr>
        <w:t>Zakon o gradnji (NN 153/13, 20/17, 39/19 i 125/19)</w:t>
      </w:r>
    </w:p>
    <w:p w14:paraId="4C26F3FB" w14:textId="77777777" w:rsidR="00E91723" w:rsidRDefault="00E91723" w:rsidP="00E91723">
      <w:pPr>
        <w:numPr>
          <w:ilvl w:val="0"/>
          <w:numId w:val="14"/>
        </w:numPr>
        <w:ind w:left="502"/>
        <w:jc w:val="both"/>
        <w:rPr>
          <w:rFonts w:eastAsia="Times New Roman"/>
        </w:rPr>
      </w:pPr>
      <w:r>
        <w:rPr>
          <w:rFonts w:eastAsia="Times New Roman"/>
        </w:rPr>
        <w:t>Pravilnik o jednostavnim i drugim građevinama i radovima (NN 112/17, 34/18, 36/19, 98/19 i 31/20)</w:t>
      </w:r>
    </w:p>
    <w:p w14:paraId="0D6AD28E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prostornom uređenju (NN 153/13, 65/17, 114/18, 39/19 i 98/19)</w:t>
      </w:r>
    </w:p>
    <w:p w14:paraId="561C5A6A" w14:textId="77777777" w:rsidR="00E91723" w:rsidRDefault="005D4834" w:rsidP="00E91723">
      <w:pPr>
        <w:numPr>
          <w:ilvl w:val="0"/>
          <w:numId w:val="14"/>
        </w:numPr>
        <w:ind w:left="502"/>
        <w:rPr>
          <w:rFonts w:eastAsia="Times New Roman"/>
        </w:rPr>
      </w:pPr>
      <w:hyperlink r:id="rId8" w:history="1">
        <w:r w:rsidR="00E91723">
          <w:rPr>
            <w:rStyle w:val="Hyperlink"/>
            <w:rFonts w:eastAsia="Times New Roman"/>
          </w:rPr>
          <w:t>Statut Hrvatske agencije za malo gospodarstvo, inovacije i investicije</w:t>
        </w:r>
      </w:hyperlink>
    </w:p>
    <w:p w14:paraId="18C583A1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  <w:color w:val="FF0000"/>
        </w:rPr>
      </w:pPr>
      <w:r>
        <w:rPr>
          <w:rFonts w:eastAsia="Times New Roman"/>
        </w:rPr>
        <w:t xml:space="preserve">informacije s internet stranica </w:t>
      </w:r>
      <w:hyperlink r:id="rId9" w:history="1">
        <w:r>
          <w:rPr>
            <w:rStyle w:val="Hyperlink"/>
            <w:rFonts w:eastAsia="Times New Roman"/>
          </w:rPr>
          <w:t>HAMAG-BICRO-a</w:t>
        </w:r>
      </w:hyperlink>
    </w:p>
    <w:p w14:paraId="6C577946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72D45EB3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5841E4FF" w14:textId="77777777" w:rsidR="00E91723" w:rsidRPr="00C25F96" w:rsidRDefault="00E91723" w:rsidP="00E91723">
      <w:pPr>
        <w:numPr>
          <w:ilvl w:val="0"/>
          <w:numId w:val="14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>Zakon o institucionalnom okviru za korištenje fondova Europske unije u Republici Hrvatskoj (NN 116/21)</w:t>
      </w:r>
    </w:p>
    <w:p w14:paraId="72FB0118" w14:textId="77777777" w:rsidR="00E91723" w:rsidRDefault="00E91723" w:rsidP="00E91723">
      <w:pPr>
        <w:numPr>
          <w:ilvl w:val="0"/>
          <w:numId w:val="14"/>
        </w:numPr>
        <w:ind w:left="502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</w:t>
      </w:r>
      <w:r w:rsidRPr="00C25F96">
        <w:rPr>
          <w:rFonts w:eastAsia="Times New Roman"/>
        </w:rPr>
        <w:t>, 129/15, 15/17, 18/17 - ispravak, 46/21 i 49/21)</w:t>
      </w:r>
    </w:p>
    <w:p w14:paraId="77595152" w14:textId="0A7D971B" w:rsidR="00E91723" w:rsidRPr="00E91723" w:rsidRDefault="00E91723" w:rsidP="00E91723">
      <w:pPr>
        <w:numPr>
          <w:ilvl w:val="0"/>
          <w:numId w:val="14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 xml:space="preserve">poznavanje tržišnih cijena za izvođenje osnovnih građevinsko-obrtničkih radova u graditeljstvu! </w:t>
      </w:r>
    </w:p>
    <w:p w14:paraId="20DD7ADD" w14:textId="77777777" w:rsidR="007C0408" w:rsidRDefault="007C0408" w:rsidP="00E91723"/>
    <w:p w14:paraId="5DD015FE" w14:textId="744E9890" w:rsidR="00E900BA" w:rsidRPr="007C0408" w:rsidRDefault="00E900BA" w:rsidP="00E900BA">
      <w:pPr>
        <w:pStyle w:val="ListParagraph"/>
        <w:numPr>
          <w:ilvl w:val="0"/>
          <w:numId w:val="10"/>
        </w:numPr>
        <w:rPr>
          <w:b/>
          <w:bCs/>
        </w:rPr>
      </w:pPr>
      <w:r w:rsidRPr="007C0408">
        <w:rPr>
          <w:b/>
          <w:bCs/>
        </w:rPr>
        <w:t>SLUŽBA ZA FINANCIJE I RAČUNOVODSTVO</w:t>
      </w:r>
    </w:p>
    <w:p w14:paraId="61AC0E7A" w14:textId="65FC9A0A" w:rsidR="00E900BA" w:rsidRDefault="00E900BA" w:rsidP="00E900BA"/>
    <w:p w14:paraId="7568BDD0" w14:textId="48188FDB" w:rsidR="00E900BA" w:rsidRPr="00E900BA" w:rsidRDefault="00E900BA" w:rsidP="005D4834">
      <w:pPr>
        <w:ind w:firstLine="360"/>
        <w:rPr>
          <w:b/>
          <w:bCs/>
        </w:rPr>
      </w:pPr>
      <w:r w:rsidRPr="00E900BA">
        <w:rPr>
          <w:b/>
          <w:bCs/>
        </w:rPr>
        <w:t>Odjel za financije – Financijski instrumenti</w:t>
      </w:r>
    </w:p>
    <w:p w14:paraId="3B1700B0" w14:textId="75BB0CB4" w:rsidR="00E900BA" w:rsidRPr="001357C4" w:rsidRDefault="00E900BA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NIŽ</w:t>
      </w:r>
      <w:r w:rsidRPr="006C427B">
        <w:rPr>
          <w:rFonts w:asciiTheme="minorHAnsi" w:hAnsiTheme="minorHAnsi" w:cstheme="minorHAnsi"/>
          <w:b/>
        </w:rPr>
        <w:t xml:space="preserve">I/A ANALITIČAR/KA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0A313306" w14:textId="57ABEA30" w:rsidR="00E900BA" w:rsidRDefault="00E900BA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E900BA">
        <w:t xml:space="preserve"> </w:t>
      </w:r>
      <w:r>
        <w:t>Sudjeluje u obavljanju stručnih poslova iz djelokruga rada Odjela, uz redoviti nadzor i upute nadređenog. Odgovoran je za točno i pravovremeno računovodstveno evidentiranje nastalih poslovnih događaja vezano uz ugovore o financijskim instrumentima. Obavlja bilančna i vanbilančna knjiženja svih poslovnih događaja. Odgovoran je za prikupljanje, unos, pohranjivanje i razvrstavanje podataka koji proizlaze iz poslovnih procesa u nadležnosti Odjela, a unose se u e informacijske sustave Agencije/koje koristi Agencija. U slučaju da uoči potencijalnu nepravilnost, bez odgode postupa u skladu s važećim priručnicima koji reguliraju procedure vezano uz upravljanje nepravilnostima. Sudjeluje u procjeni i definiranju rizika za poslove u svojoj nadležnosti. Osigurava čuvanje dokumenata i evidencija o provedbi funkcija radi osiguravanja odgovarajućeg revizijskog traga. Surađuje sa službenicima Upravljačkog tijela i po potrebi s drugim sektorski nadležnim tijelima. Surađuje sa djelatnicima unutar Agencije i povremeno izvan Agencije radi prikupljanja ili razmjene informacija. Prati računovodstvene, knjigovodstvene i porezne propise. Surađuje sa djelatnicima unutar Agencije i povremeno izvan Agencije radi prikupljanja ili razmjene informacija. Obavlja ostale poslove i zadatke po nalogu voditelja Odjela/Službe i Uprave.</w:t>
      </w:r>
    </w:p>
    <w:p w14:paraId="4589EE43" w14:textId="77777777" w:rsidR="00E900BA" w:rsidRDefault="00E900BA" w:rsidP="00E900BA">
      <w:pPr>
        <w:pStyle w:val="ListParagraph"/>
        <w:ind w:left="360"/>
      </w:pPr>
    </w:p>
    <w:p w14:paraId="4F34C38D" w14:textId="348AABED" w:rsidR="00E900BA" w:rsidRPr="001357C4" w:rsidRDefault="00E900BA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ADMINISTRATOR/ICA</w:t>
      </w:r>
      <w:r w:rsidRPr="006C427B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6C427B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</w:t>
      </w:r>
      <w:r w:rsidR="00E31618">
        <w:rPr>
          <w:rFonts w:asciiTheme="minorHAnsi" w:hAnsiTheme="minorHAnsi" w:cstheme="minorHAnsi"/>
          <w:b/>
        </w:rPr>
        <w:t>2</w:t>
      </w:r>
      <w:r w:rsidRPr="006C427B">
        <w:rPr>
          <w:rFonts w:asciiTheme="minorHAnsi" w:hAnsiTheme="minorHAnsi" w:cstheme="minorHAnsi"/>
          <w:b/>
        </w:rPr>
        <w:t xml:space="preserve"> mjesec</w:t>
      </w:r>
      <w:r w:rsidR="00E31618">
        <w:rPr>
          <w:rFonts w:asciiTheme="minorHAnsi" w:hAnsiTheme="minorHAnsi" w:cstheme="minorHAnsi"/>
          <w:b/>
        </w:rPr>
        <w:t>a</w:t>
      </w:r>
    </w:p>
    <w:p w14:paraId="59A2D858" w14:textId="3A7DBF5A" w:rsidR="00E900BA" w:rsidRDefault="00E900BA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E900BA">
        <w:t xml:space="preserve"> </w:t>
      </w:r>
      <w:r>
        <w:t>Obavlja administrativne poslove za voditelja Odjela te jednostavnije korespondenciju. Vrši fotokopiranje, skeniranje računovodstvene dokumentacije potrebne za izvješća i pravdanje troškova prema nadležnim tijelima. Obavlja manje složene stručne poslove vezane uz računovodstvene, knjigovodstvene i porezne propise. Obavlja jednostavna knjiženje i arhiviranje dokumentacije. Obavlja ostale poslove i zadatke po nalogu voditelja Odjela/Službe i Uprave.</w:t>
      </w:r>
    </w:p>
    <w:p w14:paraId="27C51791" w14:textId="77777777" w:rsidR="00E91723" w:rsidRDefault="00E91723" w:rsidP="00E900BA">
      <w:pPr>
        <w:pStyle w:val="ListParagraph"/>
        <w:ind w:left="360"/>
      </w:pPr>
    </w:p>
    <w:p w14:paraId="40012A48" w14:textId="77777777" w:rsidR="00E91723" w:rsidRPr="00E70A0B" w:rsidRDefault="00E91723" w:rsidP="00E91723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financije i računovodstvo:</w:t>
      </w:r>
    </w:p>
    <w:p w14:paraId="07BFD7EA" w14:textId="77777777" w:rsidR="00E91723" w:rsidRPr="00FA3DDC" w:rsidRDefault="00E91723" w:rsidP="00E9172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eastAsia="en-US"/>
        </w:rPr>
      </w:pPr>
      <w:r w:rsidRPr="00FA3DDC">
        <w:rPr>
          <w:rFonts w:asciiTheme="minorHAnsi" w:eastAsia="Times New Roman" w:hAnsiTheme="minorHAnsi" w:cstheme="minorHAnsi"/>
        </w:rPr>
        <w:t>Zakon o proračunu (Narodne novine, br. </w:t>
      </w:r>
      <w:hyperlink r:id="rId10" w:tgtFrame="_blank" w:history="1">
        <w:r w:rsidRPr="00802E2B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144/2</w:t>
        </w:r>
      </w:hyperlink>
      <w:r w:rsidRPr="00802E2B">
        <w:rPr>
          <w:rFonts w:asciiTheme="minorHAnsi" w:eastAsia="Times New Roman" w:hAnsiTheme="minorHAnsi" w:cstheme="minorHAnsi"/>
        </w:rPr>
        <w:t>1)</w:t>
      </w:r>
    </w:p>
    <w:p w14:paraId="65CAD19F" w14:textId="77777777" w:rsidR="00E91723" w:rsidRPr="00FA3DDC" w:rsidRDefault="00E91723" w:rsidP="00E917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</w:rPr>
      </w:pPr>
      <w:r w:rsidRPr="00FA3DDC">
        <w:rPr>
          <w:rFonts w:asciiTheme="minorHAnsi" w:eastAsia="Times New Roman" w:hAnsiTheme="minorHAnsi" w:cstheme="minorHAnsi"/>
        </w:rPr>
        <w:t>Pravilnik o financijskom izvještavanju u proračunskom računovodstvu (Narodne novine, b</w:t>
      </w:r>
      <w:r w:rsidRPr="00802E2B">
        <w:rPr>
          <w:rFonts w:asciiTheme="minorHAnsi" w:eastAsia="Times New Roman" w:hAnsiTheme="minorHAnsi" w:cstheme="minorHAnsi"/>
        </w:rPr>
        <w:t>r.</w:t>
      </w:r>
      <w:r>
        <w:rPr>
          <w:rFonts w:asciiTheme="minorHAnsi" w:eastAsia="Times New Roman" w:hAnsiTheme="minorHAnsi" w:cstheme="minorHAnsi"/>
        </w:rPr>
        <w:t xml:space="preserve"> NN 37/2022)</w:t>
      </w:r>
    </w:p>
    <w:p w14:paraId="30D8A1A5" w14:textId="77777777" w:rsidR="00E91723" w:rsidRPr="00FA3DDC" w:rsidRDefault="00E91723" w:rsidP="00E9172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val="pt-BR"/>
        </w:rPr>
      </w:pPr>
      <w:r w:rsidRPr="00FA3DDC">
        <w:rPr>
          <w:rFonts w:asciiTheme="minorHAnsi" w:eastAsia="Times New Roman" w:hAnsiTheme="minorHAnsi" w:cstheme="minorHAnsi"/>
          <w:lang w:val="pt-BR"/>
        </w:rPr>
        <w:t>Pravilnik o proračunskom računovodstvu i računskom planu (NN 124/14, 115/15, 87/16,3/18, 126/19 i 108/20)</w:t>
      </w:r>
    </w:p>
    <w:p w14:paraId="1D23D1C0" w14:textId="77777777" w:rsidR="00E900BA" w:rsidRDefault="00E900BA" w:rsidP="00E91723"/>
    <w:p w14:paraId="64575BEB" w14:textId="3A1A403E" w:rsidR="00E900BA" w:rsidRPr="00E900BA" w:rsidRDefault="00E900BA" w:rsidP="00E900BA">
      <w:pPr>
        <w:pStyle w:val="ListParagraph"/>
        <w:numPr>
          <w:ilvl w:val="0"/>
          <w:numId w:val="10"/>
        </w:numPr>
        <w:rPr>
          <w:b/>
          <w:bCs/>
        </w:rPr>
      </w:pPr>
      <w:r w:rsidRPr="00E900BA">
        <w:rPr>
          <w:b/>
          <w:bCs/>
        </w:rPr>
        <w:t>SEKTOR ZA FINANCIJSKE INSTRUMENTE</w:t>
      </w:r>
    </w:p>
    <w:p w14:paraId="21EF6E96" w14:textId="77777777" w:rsidR="00E900BA" w:rsidRPr="00E900BA" w:rsidRDefault="00E900BA" w:rsidP="00E900BA">
      <w:pPr>
        <w:pStyle w:val="ListParagraph"/>
        <w:rPr>
          <w:b/>
          <w:bCs/>
        </w:rPr>
      </w:pPr>
    </w:p>
    <w:p w14:paraId="7A883EE5" w14:textId="707DA051" w:rsidR="00E900BA" w:rsidRDefault="00E900BA" w:rsidP="00E900BA">
      <w:pPr>
        <w:ind w:left="360"/>
        <w:rPr>
          <w:b/>
          <w:bCs/>
        </w:rPr>
      </w:pPr>
      <w:r w:rsidRPr="00E900BA">
        <w:rPr>
          <w:b/>
          <w:bCs/>
        </w:rPr>
        <w:t>E1) SLUŽBA ZA ZAJMOVE</w:t>
      </w:r>
    </w:p>
    <w:p w14:paraId="66E8C1FF" w14:textId="77777777" w:rsidR="00E91723" w:rsidRPr="00E900BA" w:rsidRDefault="00E91723" w:rsidP="00E900BA">
      <w:pPr>
        <w:ind w:left="360"/>
        <w:rPr>
          <w:b/>
          <w:bCs/>
        </w:rPr>
      </w:pPr>
    </w:p>
    <w:p w14:paraId="4BD03B26" w14:textId="7055EEC1" w:rsidR="00E900BA" w:rsidRDefault="00E900BA" w:rsidP="00E91723">
      <w:pPr>
        <w:ind w:left="360"/>
        <w:rPr>
          <w:b/>
          <w:bCs/>
        </w:rPr>
      </w:pPr>
      <w:r w:rsidRPr="00E900BA">
        <w:rPr>
          <w:b/>
          <w:bCs/>
        </w:rPr>
        <w:t>Odjel za mikro poduzetnike i početnike</w:t>
      </w:r>
    </w:p>
    <w:p w14:paraId="638D5792" w14:textId="7C969FC4" w:rsidR="00E900BA" w:rsidRPr="001357C4" w:rsidRDefault="00E900BA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NIŽ</w:t>
      </w:r>
      <w:r w:rsidRPr="006C427B">
        <w:rPr>
          <w:rFonts w:asciiTheme="minorHAnsi" w:hAnsiTheme="minorHAnsi" w:cstheme="minorHAnsi"/>
          <w:b/>
        </w:rPr>
        <w:t xml:space="preserve">I/A ANALITIČAR/KA – </w:t>
      </w:r>
      <w:r>
        <w:rPr>
          <w:rFonts w:asciiTheme="minorHAnsi" w:hAnsiTheme="minorHAnsi" w:cstheme="minorHAnsi"/>
          <w:b/>
        </w:rPr>
        <w:t>3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69E92EE1" w14:textId="15E0D756" w:rsidR="00A815C4" w:rsidRDefault="00E900BA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="00A815C4" w:rsidRPr="00A815C4">
        <w:t xml:space="preserve"> </w:t>
      </w:r>
      <w:r w:rsidR="00A815C4">
        <w:t>Obavlja manje složene poslove iz djelokruga rada Službe, uz redoviti nadzor i upute nadređenog. Sudjeluje u pripremi dokumentacije i materijala za uspješnu provedbu postupka odobravanja kredita. Analizira jednostavne zahtjeve za kreditima tj. vrši analizu financijskih izvješća i ostale dokumentacije za procjenu kreditnog rizika, uključujući komunikaciju sa klijentima (poduzetnicima) i financijskim institucijama; procjenu potrebnih instrumenata osiguranja, izradu kreditnih prijedloga u skladu s procedurama Agencije. Izračunava visinu dodijeljene potpore male vrijednosti ili državne potpore. Surađuje sa Službom za pravne poslove vezano uz ugovaranje. Sudjeluje u provedbi aktivnosti prevencije, otkrivanja i ispravljanja nepravilnosti te utvrđivanju mjere za suzbijanje prijevara. Izvještava o mogućim neusklađenostima i nepravilnostima, uključujući prijevare. Priprema jednostavnije izvještaje i analize kao i brojčane, tablične i grafičke preglede podataka. Priprema i potvrđuje dokumente u skladu s procedurama Agencije. Odgovoran je za unos i ažuriranje podataka koji proizlaze iz poslovnih procesa u nadležnosti Službe, a unose se u MIS i druge informacijske sustave Agencije/ koje Agencija koristi. Dužan je čuvati dokumentaciju sukladno predviđenim procedurama i voditi evidencije. Surađuje sa djelatnicima unutar Agencije i povremeno izvan Agencije radi prikupljanja ili razmjene informacija. Obavlja ostale poslove i zadatke po nalogu voditelja Odjela/Službe/Sektora i Uprave.</w:t>
      </w:r>
    </w:p>
    <w:p w14:paraId="0B6A07B5" w14:textId="77777777" w:rsidR="00A815C4" w:rsidRDefault="00A815C4" w:rsidP="00A815C4">
      <w:pPr>
        <w:pStyle w:val="ListParagraph"/>
        <w:ind w:left="360"/>
      </w:pPr>
    </w:p>
    <w:p w14:paraId="40ECAA13" w14:textId="57A5024B" w:rsidR="00A815C4" w:rsidRPr="00E91723" w:rsidRDefault="00A815C4" w:rsidP="00E91723">
      <w:pPr>
        <w:pStyle w:val="ListParagraph"/>
        <w:ind w:left="360"/>
        <w:rPr>
          <w:b/>
          <w:bCs/>
        </w:rPr>
      </w:pPr>
      <w:r w:rsidRPr="00A815C4">
        <w:rPr>
          <w:b/>
          <w:bCs/>
        </w:rPr>
        <w:t>Odjel za male i srednje poduzetnike</w:t>
      </w:r>
    </w:p>
    <w:p w14:paraId="5FCC18E6" w14:textId="13E310F8" w:rsidR="00A815C4" w:rsidRPr="001357C4" w:rsidRDefault="00A815C4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ANALITIČAR/KA – </w:t>
      </w:r>
      <w:r>
        <w:rPr>
          <w:rFonts w:asciiTheme="minorHAnsi" w:hAnsiTheme="minorHAnsi" w:cstheme="minorHAnsi"/>
          <w:b/>
        </w:rPr>
        <w:t>3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4CAAF98F" w14:textId="2B234762" w:rsidR="00A815C4" w:rsidRDefault="00A815C4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 xml:space="preserve">Samostalno obavlja složene poslove iz djelokruga rada Službe, što uključuje i stručne poslove koji se odnose na pripremu, provedbu i analizu planova rada te predlaže rješenje problema, uz povremeni nadzor i upute nadređenog. Izvještava nadređene o stanju izvršavanja poslova u Službi i predlaže mjere i aktivnosti za poboljšanje obavljanja poslova. Analizira složene zahtjeve za kreditima tj. vrši analizu financijskih izvješća i ostale dokumentacije za procjenu kreditnog rizika, uključujući komunikaciju sa korisnicima i/ ili potencijalnim korisnicima i financijskim institucijama; procjenu potrebnih instrumenata osiguranja, izradu kreditnih prijedloga u skladu s procedurama Agencije. Po potrebi sudjeluje u radu kreditnog odbora. Daje smjernice korisnicima i potencijalnim korisnicima. Izračunava visinu dodijeljene potpore male vrijednosti ili državne potpore. Surađuje sa Službom za </w:t>
      </w:r>
      <w:r>
        <w:lastRenderedPageBreak/>
        <w:t>pravne poslove vezano uz ugovaranje. Sudjeluje u praćenju i analizi potreba tržišta te dizajnu programa kreditiranja. Sudjeluje u pripremi dokumenata, uputa i ostalih potrebnih materijala za uspješnu provedbu postupka odobravanja kredita. Održava odnose sa zadanim financijskim institucijama. Predstavlja programe kreditiranja korisnicima i/ ili potencijalnim korisnicima. Sudjeluje u provedbi aktivnosti prevencije, otkrivanja i ispravljanja nepravilnosti te utvrđivanju mjera za suzbijanje prijevara. Izvještava o mogućim neusklađenostima i nepravilnostima, uključujući prijevare, i ukazuje na moguće rizike u sustavu/poslovanju. Priprema izvješća i analize o kreditom portfelju i rizicima na hrvatskom i engleskom jeziku. Priprema i potvrđuje dokumente u skladu s procedurama Agencije. Odgovoran je za unos i ažuriranje podataka koji proizlaze iz poslovnih procesa u nadležnosti Službe, a unose se u MIS i druge informacijske sustave Agencije /koje Agencija koristi. Dužan je čuvati dokumentaciju sukladno predviđenim procedurama i voditi evidencije. Surađuje sa Upravljačkim tijelom i sektorski nadležnim tijelom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5B7FEA1E" w14:textId="77777777" w:rsidR="00A815C4" w:rsidRDefault="00A815C4" w:rsidP="00A815C4">
      <w:pPr>
        <w:pStyle w:val="ListParagraph"/>
        <w:ind w:left="360"/>
      </w:pPr>
    </w:p>
    <w:p w14:paraId="045FD1E7" w14:textId="2D732556" w:rsidR="00A815C4" w:rsidRDefault="00A815C4" w:rsidP="00A815C4">
      <w:pPr>
        <w:pStyle w:val="ListParagraph"/>
        <w:ind w:left="360"/>
        <w:rPr>
          <w:b/>
          <w:bCs/>
        </w:rPr>
      </w:pPr>
      <w:r w:rsidRPr="00A815C4">
        <w:rPr>
          <w:b/>
          <w:bCs/>
        </w:rPr>
        <w:t>E2) SLUŽBA ZA JAMSTVA</w:t>
      </w:r>
    </w:p>
    <w:p w14:paraId="389DD590" w14:textId="77777777" w:rsidR="00E91723" w:rsidRPr="00A815C4" w:rsidRDefault="00E91723" w:rsidP="00A815C4">
      <w:pPr>
        <w:pStyle w:val="ListParagraph"/>
        <w:ind w:left="360"/>
        <w:rPr>
          <w:b/>
          <w:bCs/>
        </w:rPr>
      </w:pPr>
    </w:p>
    <w:p w14:paraId="6D866FF7" w14:textId="75123CD1" w:rsidR="00A815C4" w:rsidRPr="00E91723" w:rsidRDefault="00A815C4" w:rsidP="00E91723">
      <w:pPr>
        <w:pStyle w:val="ListParagraph"/>
        <w:ind w:left="360"/>
        <w:rPr>
          <w:b/>
          <w:bCs/>
        </w:rPr>
      </w:pPr>
      <w:r w:rsidRPr="00A815C4">
        <w:rPr>
          <w:b/>
          <w:bCs/>
        </w:rPr>
        <w:t>Odjel za poduzetništvo (MSP)</w:t>
      </w:r>
    </w:p>
    <w:p w14:paraId="23EA4A6D" w14:textId="77777777" w:rsidR="00A815C4" w:rsidRPr="001357C4" w:rsidRDefault="00A815C4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VIŠI/A ANALITIČAR/KA – </w:t>
      </w:r>
      <w:r>
        <w:rPr>
          <w:rFonts w:asciiTheme="minorHAnsi" w:hAnsiTheme="minorHAnsi" w:cstheme="minorHAnsi"/>
          <w:b/>
        </w:rPr>
        <w:t>3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75EF5BC8" w14:textId="5CF7C741" w:rsidR="00A815C4" w:rsidRDefault="00A815C4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>Samostalno obavlja najsloženije poslove iz djelokruga rada Službe, što uključuje i stručne poslove koji se odnose na pripremu i provedbu godišnjih i više godišnjih planova rada, uz upute nadređenog. U suradnji sa voditeljem Službe planira aktivnosti kako bi se osiguralo njihovo kvalitetno i pravovremeno provođenje. Izvještava nadređene o stanju izvršavanja poslova u Službi i predlaže mjere i aktivnosti za poboljšanje obavljanja poslova. Sudjeluje u pripremi procedura i metodologije za administriranje i upravljanje jamstvenih programa koje su u nadležnosti Agencije/Službe financiranih iz ESI fondova, državnog proračuna RH i drugih izvora financiranja. Obavlja najsloženije poslove iz djelokruga rada Službe vezane uz provjeru sukladnosti zahtjeva s jamstvenim programima i relevantnim zakonima i propisima, stručnu obradu zahtjeva, verifikaciju provedene obrade. Priprema dokumente, upute i ostale potrebne materijale za uspješnu provedbu postupka odobravanja jamstava, a posebno za najsloženije zahtjeve: izrađuje analizu investicijskih studija te daje stručno mišljenje o istima; vrši ekonomsku analizu i daje stručno mišljenje o održivosti projekata; sudjeluje u izradi metodologija za upravljanje rizicima; osigurava unos podataka potrebnih za analizu rizika; sudjeluje u izradi strukture izvještavanja za pojedine vrste rizika; surađuje s bankama i drugim institucijama vezano uz postupak izdavanja jamstava; priprema i potpisuje odluke o odobrenju ili odbijanju zahtjeva za jamstvo. Daje smjernice korisnicima i potencijalnim korisnicima. Izračunava visinu dodijeljene potpore male vrijednosti ili državne potpore. Surađuje sa Službom za pravne poslove vezano uz ugovaranje. Sudjeluje u praćenju i analizi potreba tržišta te dizajnu jamstvenih programa. Predstavlja jamstvene programe korisnicima i potencijalnim korisnicima. Održava odnose sa zadanim financijskim institucijama, što uključuje i predstavljanje jamstvenih programa i općih uvjeta za izdavanje jamstava zaposlenicima banaka i drugih financijskih institucija te organizaciju i pripremu edukacija o istima. Izvještava o mogućim neusklađenostima i nepravilnostima, uključujući prijevare, te ukazuje na moguće rizike u sustavu/poslovanju. Analizira podatke iz djelokruga rada Službe, priprema najsloženija izvješća, analize i projekcije za buduća razdoblja te akte na hrvatskom i engleskom jeziku. Priprema i potvrđuje dokumente u skladu s procedurama Agencije. Obavlja poslove usmene i pisane komunikacije korisnicima i potencijalnim korisnicima. Odgovoran je za unos i ažuriranje podataka koji proizlaze iz poslovnih procesa u nadležnosti Službe, a unose se u MIS i druge informacijske sustave Agencije/koje Agencija koristi. Dužan je čuvati dokumentaciju u skladu predviđenim procedurama i vodi evidencije. Surađuje sa Upravljačkim tijelom i sektorski nadležnim tijelom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36AB5A57" w14:textId="77777777" w:rsidR="00A815C4" w:rsidRDefault="00A815C4" w:rsidP="00A815C4">
      <w:pPr>
        <w:pStyle w:val="ListParagraph"/>
        <w:ind w:left="360"/>
      </w:pPr>
    </w:p>
    <w:p w14:paraId="27C83B84" w14:textId="6C056A99" w:rsidR="00A815C4" w:rsidRPr="00E91723" w:rsidRDefault="00A815C4" w:rsidP="00E91723">
      <w:pPr>
        <w:pStyle w:val="ListParagraph"/>
        <w:ind w:left="360"/>
        <w:rPr>
          <w:b/>
          <w:bCs/>
        </w:rPr>
      </w:pPr>
      <w:r w:rsidRPr="00A815C4">
        <w:rPr>
          <w:b/>
          <w:bCs/>
        </w:rPr>
        <w:t>Odjel za portfeljna jamstva</w:t>
      </w:r>
    </w:p>
    <w:p w14:paraId="6B0224AD" w14:textId="58F394B7" w:rsidR="00A815C4" w:rsidRPr="001357C4" w:rsidRDefault="00A815C4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VIŠI/A ANALITIČAR/KA –  </w:t>
      </w:r>
      <w:r w:rsidR="007C0408">
        <w:rPr>
          <w:rFonts w:asciiTheme="minorHAnsi" w:hAnsiTheme="minorHAnsi" w:cstheme="minorHAnsi"/>
          <w:b/>
        </w:rPr>
        <w:t xml:space="preserve">1 </w:t>
      </w:r>
      <w:r w:rsidRPr="006C427B">
        <w:rPr>
          <w:rFonts w:asciiTheme="minorHAnsi" w:hAnsiTheme="minorHAnsi" w:cstheme="minorHAnsi"/>
          <w:b/>
        </w:rPr>
        <w:t>izvršitelj/ic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6160BC8C" w14:textId="78C5F997" w:rsidR="00A815C4" w:rsidRDefault="00A815C4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>Samostalno obavlja najsloženije poslove iz djelokruga rada Službe, što uključuje i stručne poslove koji se odnose na pripremu i provedbu godišnjih i više godišnjih planova rada, uz upute nadređenog. U suradnji sa voditeljem Službe planira aktivnosti kako bi se osiguralo njihovo kvalitetno i pravovremeno provođenje. Izvještava nadređene o stanju izvršavanja poslova u Službi i predlaže mjere i aktivnosti za poboljšanje obavljanja poslova. Sudjeluje u pripremi procedura i metodologije za administriranje i upravljanje jamstvenih programa koje su u nadležnosti Agencije/Službe financiranih iz ESI fondova, državnog proračuna RH i drugih izvora financiranja. Obavlja najsloženije poslove iz djelokruga rada Službe vezane uz provjeru sukladnosti zahtjeva s jamstvenim programima i relevantnim zakonima i propisima, stručnu obradu zahtjeva, verifikaciju provedene obrade. Priprema dokumente, upute i ostale potrebne materijale za uspješnu provedbu postupka odobravanja jamstava, a posebno za najsloženije zahtjeve: izrađuje analizu investicijskih studija te daje stručno mišljenje o istima; vrši ekonomsku analizu i daje stručno mišljenje o održivosti projekata; sudjeluje u izradi metodologija za upravljanje rizicima; osigurava unos podataka potrebnih za analizu rizika; sudjeluje u izradi strukture izvještavanja za pojedine vrste rizika; surađuje s bankama i drugim institucijama vezano uz postupak izdavanja jamstava; priprema i potpisuje odluke o odobrenju ili odbijanju zahtjeva za jamstvo. Daje smjernice korisnicima i potencijalnim korisnicima. Izračunava visinu dodijeljene potpore male vrijednosti ili državne potpore. Surađuje sa Službom za pravne poslove vezano uz ugovaranje. Sudjeluje u praćenju i analizi potreba tržišta te dizajnu jamstvenih programa. Predstavlja jamstvene programe korisnicima i potencijalnim korisnicima. Održava odnose sa zadanim financijskim institucijama, što uključuje i predstavljanje jamstvenih programa i općih uvjeta za izdavanje jamstava zaposlenicima banaka i drugih financijskih institucija te organizaciju i pripremu edukacija o istima. Sudjeluje u provedbi aktivnosti prevencije, otkrivanja i ispravljanja nepravilnosti te utvrđivanju mjera za suzbijanje prijevara. Izvještava o mogućim neusklađenostima i nepravilnostima, uključujući prijevare, te ukazuje na moguće rizike u sustavu/poslovanju. Analizira podatke iz djelokruga rada Službe, priprema najsloženija izvješća, analize i projekcije za buduća razdoblja te akte na hrvatskom i engleskom jeziku</w:t>
      </w:r>
      <w:r w:rsidR="007C0408">
        <w:t>.</w:t>
      </w:r>
      <w:r>
        <w:t xml:space="preserve"> Priprema i potvrđuje dokumente u skladu s procedurama Agencije</w:t>
      </w:r>
      <w:r w:rsidR="007C0408">
        <w:t>.</w:t>
      </w:r>
      <w:r>
        <w:t xml:space="preserve"> Obavlja poslove usmene i pisane komunikacije korisnicima i potencijalnim korisnicima</w:t>
      </w:r>
      <w:r w:rsidR="007C0408">
        <w:t>.</w:t>
      </w:r>
      <w:r>
        <w:t xml:space="preserve"> Odgovoran je za unos i ažuriranje podataka koji proizlaze iz poslovnih procesa u nadležnosti Službe, a unose se u MIS i druge informacijske sustave Agencije /koje Agencija koristi</w:t>
      </w:r>
      <w:r w:rsidR="007C0408">
        <w:t>.</w:t>
      </w:r>
      <w:r>
        <w:t xml:space="preserve"> Dužan je čuvati dokumentaciju u skladu predviđenim procedurama i vodi evidencije</w:t>
      </w:r>
      <w:r w:rsidR="007C0408">
        <w:t>.</w:t>
      </w:r>
      <w:r>
        <w:t xml:space="preserve"> Surađuje sa Upravljačkim tijelom i sektorski nadležnim tijelom</w:t>
      </w:r>
      <w:r w:rsidR="007C0408">
        <w:t>.</w:t>
      </w:r>
      <w:r>
        <w:t xml:space="preserve"> Surađuje sa djelatnicima unutar Agencije i povremeno izvan Agencije radi prikupljanja ili razmjene informacija</w:t>
      </w:r>
      <w:r w:rsidR="007C0408">
        <w:t>.</w:t>
      </w:r>
      <w:r>
        <w:t xml:space="preserve"> Obavlja poslove vezane uz mentorstvo novozaposlenih</w:t>
      </w:r>
      <w:r w:rsidR="007C0408">
        <w:t>.</w:t>
      </w:r>
      <w:r>
        <w:t xml:space="preserve"> Obavlja ostale poslove i zadatke po nalogu voditelja Odjela/Službe/Sektora i Uprave</w:t>
      </w:r>
      <w:r w:rsidR="007C0408">
        <w:t>.</w:t>
      </w:r>
    </w:p>
    <w:p w14:paraId="048DCACE" w14:textId="77777777" w:rsidR="007C0408" w:rsidRDefault="007C0408" w:rsidP="00E91723">
      <w:pPr>
        <w:pStyle w:val="ListParagraph"/>
        <w:ind w:left="360"/>
        <w:jc w:val="both"/>
      </w:pPr>
    </w:p>
    <w:p w14:paraId="664872AD" w14:textId="422B378D" w:rsidR="007C0408" w:rsidRPr="007C0408" w:rsidRDefault="007C0408" w:rsidP="00A815C4">
      <w:pPr>
        <w:pStyle w:val="ListParagraph"/>
        <w:ind w:left="360"/>
        <w:rPr>
          <w:b/>
          <w:bCs/>
        </w:rPr>
      </w:pPr>
      <w:r w:rsidRPr="007C0408">
        <w:rPr>
          <w:b/>
          <w:bCs/>
        </w:rPr>
        <w:t>E3) SLUŽBA ZA NAMJENSKU KONTROLU</w:t>
      </w:r>
    </w:p>
    <w:p w14:paraId="63DF9041" w14:textId="77777777" w:rsidR="007C0408" w:rsidRPr="007C0408" w:rsidRDefault="007C0408" w:rsidP="00A815C4">
      <w:pPr>
        <w:pStyle w:val="ListParagraph"/>
        <w:ind w:left="360"/>
        <w:rPr>
          <w:b/>
          <w:bCs/>
        </w:rPr>
      </w:pPr>
    </w:p>
    <w:p w14:paraId="35DFAFF1" w14:textId="41723192" w:rsidR="007C0408" w:rsidRPr="007C0408" w:rsidRDefault="007C0408" w:rsidP="00A815C4">
      <w:pPr>
        <w:pStyle w:val="ListParagraph"/>
        <w:ind w:left="360"/>
        <w:rPr>
          <w:b/>
          <w:bCs/>
        </w:rPr>
      </w:pPr>
      <w:r w:rsidRPr="007C0408">
        <w:rPr>
          <w:b/>
          <w:bCs/>
        </w:rPr>
        <w:t>Odjel za namjensku kontrolu</w:t>
      </w:r>
    </w:p>
    <w:p w14:paraId="33750E56" w14:textId="3411FD11" w:rsidR="007C0408" w:rsidRPr="001357C4" w:rsidRDefault="007C0408" w:rsidP="007C040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 xml:space="preserve">ANALITIČAR/KA – </w:t>
      </w:r>
      <w:r>
        <w:rPr>
          <w:rFonts w:asciiTheme="minorHAnsi" w:hAnsiTheme="minorHAnsi" w:cstheme="minorHAnsi"/>
          <w:b/>
        </w:rPr>
        <w:t>2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69F8550C" w14:textId="56FB00D1" w:rsidR="00E91723" w:rsidRDefault="007C0408" w:rsidP="00623FDE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C0408">
        <w:t xml:space="preserve"> </w:t>
      </w:r>
      <w:r>
        <w:t xml:space="preserve">Samostalno obavlja poslove iz djelokruga rada Službe, što uključuje i složene stručne poslove koji se odnose na pripremu, provedbu i analizu planova rada te predlaže rješenje problema, uz povremeni nadzor i upute nadređenog. Izvještava nadređene o stanju izvršavanja poslova u Službi i predlaže mjere i aktivnosti za poboljšanje obavljanja poslova. Surađuje sa Službom za pravne poslove vezano uz upravljanje i izvršenje ugovora o kreditu te aktivaciju instrumenata osiguranja. Nadzire ispunjavanje ugovornih obveza (otplata kredita, izvješćivanje, namjensko trošenje sredstava i dr.) te organizira i odlazi u provjere na licu mjesta. Provjerava postojanje revizijskog traga. Sudjeluje u pripremi dokumenata, uputa i ostalih potrebnih materijala za izvršenje ugovornih obveza po kreditu. Sudjeluje u provedbi aktivnosti prevencije, otkrivanja i ispravljanja nepravilnosti te utvrđivanju mjere za suzbijanje prijevara. Izvještava o mogućim neusklađenostima, nepravilnostima, uključujući </w:t>
      </w:r>
      <w:r>
        <w:lastRenderedPageBreak/>
        <w:t>prijevare, te mogućim rizicima u poslovanju. Priprema izvješća, analize te projekcije na hrvatskom i engleskom jeziku. Priprema i potvrđuje dokumente u skladu s procedurama Agencije. Odgovoran je za unos i ažuriranje podataka koji proizlaze iz poslovnih procesa u nadležnosti Službe, a unose se u MIS i druge informacijske sustave Agencije/ koje Agencija koristi. Dužan je čuvati dokumentaciju sukladno predviđenim procedurama i voditi evidencije. Surađuje sa sektorski nadležnim tijelima po pitanju praćenja i izvješćivanja. Surađuje sa Upravljačkim tijelom i sektorski nadležnim tijelom Surađuje sa djelatnicima unutar Agencije i povremeno izvan Agencije radi prikupljanja ili razmjene informacija. Obavlja ostale poslove i zadatke po nalogu voditelja Odjela/Službe/Sektora i Uprave.</w:t>
      </w:r>
    </w:p>
    <w:p w14:paraId="35E3A11B" w14:textId="77777777" w:rsidR="00E91723" w:rsidRDefault="00E91723" w:rsidP="00E91723">
      <w:pPr>
        <w:pStyle w:val="ListParagraph"/>
        <w:ind w:left="360"/>
        <w:jc w:val="both"/>
      </w:pPr>
    </w:p>
    <w:p w14:paraId="048A0977" w14:textId="7A3983C1" w:rsidR="007C0408" w:rsidRPr="001357C4" w:rsidRDefault="007C0408" w:rsidP="00E9172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NIŽ</w:t>
      </w:r>
      <w:r w:rsidRPr="006C427B">
        <w:rPr>
          <w:rFonts w:asciiTheme="minorHAnsi" w:hAnsiTheme="minorHAnsi" w:cstheme="minorHAnsi"/>
          <w:b/>
        </w:rPr>
        <w:t xml:space="preserve">I/A ANALITIČAR/KA – </w:t>
      </w:r>
      <w:r>
        <w:rPr>
          <w:rFonts w:asciiTheme="minorHAnsi" w:hAnsiTheme="minorHAnsi" w:cstheme="minorHAnsi"/>
          <w:b/>
        </w:rPr>
        <w:t>2</w:t>
      </w:r>
      <w:r w:rsidRPr="006C427B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6C427B">
        <w:rPr>
          <w:rFonts w:asciiTheme="minorHAnsi" w:hAnsiTheme="minorHAnsi" w:cstheme="minorHAnsi"/>
          <w:b/>
        </w:rPr>
        <w:t>/ic</w:t>
      </w:r>
      <w:r>
        <w:rPr>
          <w:rFonts w:asciiTheme="minorHAnsi" w:hAnsiTheme="minorHAnsi" w:cstheme="minorHAnsi"/>
          <w:b/>
        </w:rPr>
        <w:t>e</w:t>
      </w:r>
      <w:r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45656ED7" w14:textId="507931A6" w:rsidR="007C0408" w:rsidRPr="00A815C4" w:rsidRDefault="007C0408" w:rsidP="00E91723">
      <w:pPr>
        <w:pStyle w:val="ListParagraph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C0408">
        <w:t xml:space="preserve"> </w:t>
      </w:r>
      <w:r>
        <w:t>Obavlja manje složene poslove iz djelokruga rada Službe, uz redoviti nadzor i upute nadređenog. Surađuje sa Službom za pravne poslove vezano uz upravljanje i izvršenje ugovora o kreditu te aktivaciju instrumenata osiguranja. Sudjeluje u provedbi aktivnosti prevencije, otkrivanja i ispravljanja nepravilnosti te utvrđivanju mjere za suzbijanje prijevara. Izvještava o mogućim neusklađenostima i nepravilnostima, uključujući prijevare. Priprema jednostavnije izvještaje i analize kao i brojčane, tablične i grafičke preglede podataka. Priprema i potvrđuje dokumente u skladu s procedurama Agencije. Odgovoran je za unos i ažuriranje podataka koji proizlaze iz poslovnih procesa u nadležnosti Službe, a unose se u MIS i druge informacijske sustave Agencije/ koje Agencija koristi. Dužan je čuvati dokumentaciju sukladno predviđenim procedurama i voditi evidencije. Surađuje sa djelatnicima unutar Agencije i povremeno izvan Agencije radi prikupljanja ili razmjene informacija. Obavlja ostale poslove i zadatke po nalogu voditelja Odjela/Službe/Sektora i Uprave.</w:t>
      </w:r>
    </w:p>
    <w:p w14:paraId="2AF9FCD4" w14:textId="537776C3" w:rsidR="001357C4" w:rsidRDefault="001357C4" w:rsidP="001357C4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FD85B57" w14:textId="1709C5DD" w:rsidR="00D64114" w:rsidRDefault="00D64114" w:rsidP="007C3288">
      <w:pPr>
        <w:rPr>
          <w:rFonts w:asciiTheme="minorHAnsi" w:hAnsiTheme="minorHAnsi" w:cstheme="minorHAnsi"/>
        </w:rPr>
      </w:pPr>
    </w:p>
    <w:p w14:paraId="2C0E1A2C" w14:textId="77777777" w:rsidR="00E91723" w:rsidRPr="00E70A0B" w:rsidRDefault="00E91723" w:rsidP="00E91723">
      <w:pPr>
        <w:rPr>
          <w:u w:val="single"/>
        </w:rPr>
      </w:pPr>
      <w:bookmarkStart w:id="0" w:name="_Hlk67906420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financijske instrumente</w:t>
      </w:r>
      <w:r w:rsidRPr="00E70A0B">
        <w:rPr>
          <w:u w:val="single"/>
        </w:rPr>
        <w:t>:</w:t>
      </w:r>
    </w:p>
    <w:p w14:paraId="340ED836" w14:textId="77777777" w:rsidR="00E91723" w:rsidRPr="001C4D2F" w:rsidRDefault="005D4834" w:rsidP="00E9172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hyperlink r:id="rId11" w:history="1">
        <w:r w:rsidR="00E91723" w:rsidRPr="001C4D2F">
          <w:rPr>
            <w:rStyle w:val="Hyperlink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38895B5F" w14:textId="77777777" w:rsidR="00E91723" w:rsidRPr="00E70A0B" w:rsidRDefault="00E91723" w:rsidP="00E91723">
      <w:pPr>
        <w:pStyle w:val="ListParagraph"/>
        <w:numPr>
          <w:ilvl w:val="0"/>
          <w:numId w:val="15"/>
        </w:numPr>
        <w:jc w:val="both"/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12" w:history="1">
        <w:r w:rsidRPr="001C4D2F">
          <w:rPr>
            <w:rStyle w:val="Hyperlink"/>
            <w:rFonts w:asciiTheme="minorHAnsi" w:hAnsiTheme="minorHAnsi" w:cstheme="minorHAnsi"/>
          </w:rPr>
          <w:t>HAMAG-BICRO-a</w:t>
        </w:r>
      </w:hyperlink>
      <w:r w:rsidRPr="001C4D2F">
        <w:rPr>
          <w:rFonts w:asciiTheme="minorHAnsi" w:hAnsiTheme="minorHAnsi" w:cstheme="minorHAnsi"/>
        </w:rPr>
        <w:t xml:space="preserve"> </w:t>
      </w:r>
      <w:r w:rsidRPr="00E70A0B">
        <w:t>(naglasak na Financijske instrumente – Zajmovi i Jamstva)</w:t>
      </w:r>
    </w:p>
    <w:p w14:paraId="06F35CC5" w14:textId="77777777" w:rsidR="00E91723" w:rsidRPr="00E91723" w:rsidRDefault="00E91723" w:rsidP="001E162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70A0B">
        <w:t>Stručna literatura vezana uz područje analize financijskih izvještaja te ocjene isplativosti investicijskih projekat</w:t>
      </w:r>
      <w:bookmarkEnd w:id="0"/>
      <w:r>
        <w:t>a</w:t>
      </w:r>
      <w:bookmarkStart w:id="1" w:name="_Hlk96938949"/>
    </w:p>
    <w:p w14:paraId="6EFA9338" w14:textId="77777777" w:rsidR="00E91723" w:rsidRDefault="00E91723" w:rsidP="00E91723">
      <w:pPr>
        <w:jc w:val="both"/>
      </w:pPr>
    </w:p>
    <w:p w14:paraId="6B825CEF" w14:textId="77777777" w:rsidR="00E91723" w:rsidRDefault="00E91723" w:rsidP="00E91723">
      <w:pPr>
        <w:jc w:val="both"/>
      </w:pPr>
    </w:p>
    <w:p w14:paraId="2270A001" w14:textId="1DEEC182" w:rsidR="00E70A0B" w:rsidRPr="00E91723" w:rsidRDefault="00E70A0B" w:rsidP="00E91723">
      <w:pPr>
        <w:jc w:val="both"/>
        <w:rPr>
          <w:rFonts w:asciiTheme="minorHAnsi" w:hAnsiTheme="minorHAnsi" w:cstheme="minorHAnsi"/>
        </w:rPr>
      </w:pPr>
      <w:r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E91723">
        <w:rPr>
          <w:rFonts w:asciiTheme="minorHAnsi" w:hAnsiTheme="minorHAnsi" w:cstheme="minorHAnsi"/>
        </w:rPr>
        <w:t>(</w:t>
      </w:r>
      <w:r w:rsidR="00704B37" w:rsidRPr="00E91723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E91723">
        <w:rPr>
          <w:rFonts w:asciiTheme="minorHAnsi" w:hAnsiTheme="minorHAnsi" w:cstheme="minorHAnsi"/>
        </w:rPr>
        <w:t>).</w:t>
      </w:r>
    </w:p>
    <w:bookmarkEnd w:id="1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DC08C48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lastRenderedPageBreak/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13"/>
      <w:footerReference w:type="default" r:id="rId14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374"/>
    <w:multiLevelType w:val="hybridMultilevel"/>
    <w:tmpl w:val="5E321C3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95C"/>
    <w:multiLevelType w:val="hybridMultilevel"/>
    <w:tmpl w:val="7DD2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E2F03"/>
    <w:multiLevelType w:val="hybridMultilevel"/>
    <w:tmpl w:val="9C48F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72819"/>
    <w:multiLevelType w:val="hybridMultilevel"/>
    <w:tmpl w:val="8E888938"/>
    <w:lvl w:ilvl="0" w:tplc="9076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675"/>
    <w:multiLevelType w:val="hybridMultilevel"/>
    <w:tmpl w:val="6232707E"/>
    <w:lvl w:ilvl="0" w:tplc="117C464C">
      <w:numFmt w:val="bullet"/>
      <w:lvlText w:val="•"/>
      <w:lvlJc w:val="left"/>
      <w:pPr>
        <w:ind w:left="1458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162DCF"/>
    <w:multiLevelType w:val="hybridMultilevel"/>
    <w:tmpl w:val="7E5AA112"/>
    <w:lvl w:ilvl="0" w:tplc="2CCE504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14"/>
  </w:num>
  <w:num w:numId="2" w16cid:durableId="2087681027">
    <w:abstractNumId w:val="9"/>
  </w:num>
  <w:num w:numId="3" w16cid:durableId="1711109101">
    <w:abstractNumId w:val="1"/>
  </w:num>
  <w:num w:numId="4" w16cid:durableId="1736315740">
    <w:abstractNumId w:val="8"/>
  </w:num>
  <w:num w:numId="5" w16cid:durableId="37972792">
    <w:abstractNumId w:val="12"/>
  </w:num>
  <w:num w:numId="6" w16cid:durableId="1646660656">
    <w:abstractNumId w:val="7"/>
  </w:num>
  <w:num w:numId="7" w16cid:durableId="998994545">
    <w:abstractNumId w:val="13"/>
  </w:num>
  <w:num w:numId="8" w16cid:durableId="2076856909">
    <w:abstractNumId w:val="10"/>
  </w:num>
  <w:num w:numId="9" w16cid:durableId="956761017">
    <w:abstractNumId w:val="6"/>
  </w:num>
  <w:num w:numId="10" w16cid:durableId="325717187">
    <w:abstractNumId w:val="5"/>
  </w:num>
  <w:num w:numId="11" w16cid:durableId="491608474">
    <w:abstractNumId w:val="4"/>
  </w:num>
  <w:num w:numId="12" w16cid:durableId="1145976772">
    <w:abstractNumId w:val="2"/>
  </w:num>
  <w:num w:numId="13" w16cid:durableId="142548148">
    <w:abstractNumId w:val="0"/>
  </w:num>
  <w:num w:numId="14" w16cid:durableId="966593139">
    <w:abstractNumId w:val="11"/>
  </w:num>
  <w:num w:numId="15" w16cid:durableId="149671997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BCA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57C4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96EF9"/>
    <w:rsid w:val="001A0179"/>
    <w:rsid w:val="001A0ABE"/>
    <w:rsid w:val="001A5163"/>
    <w:rsid w:val="001B2915"/>
    <w:rsid w:val="001B4ADC"/>
    <w:rsid w:val="001C0C7C"/>
    <w:rsid w:val="001C21F4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35B4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76B3D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0FC7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462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676FC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935B6"/>
    <w:rsid w:val="005A7A86"/>
    <w:rsid w:val="005B25AE"/>
    <w:rsid w:val="005B44A7"/>
    <w:rsid w:val="005B49FA"/>
    <w:rsid w:val="005B4D9A"/>
    <w:rsid w:val="005B56F3"/>
    <w:rsid w:val="005C02C6"/>
    <w:rsid w:val="005C2250"/>
    <w:rsid w:val="005C77DE"/>
    <w:rsid w:val="005D4834"/>
    <w:rsid w:val="005D68F8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23FDE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3D8E"/>
    <w:rsid w:val="007375F8"/>
    <w:rsid w:val="007406B4"/>
    <w:rsid w:val="007513E0"/>
    <w:rsid w:val="00753588"/>
    <w:rsid w:val="0076223D"/>
    <w:rsid w:val="00763898"/>
    <w:rsid w:val="00763FAA"/>
    <w:rsid w:val="007747BB"/>
    <w:rsid w:val="00774C33"/>
    <w:rsid w:val="007807D0"/>
    <w:rsid w:val="00782291"/>
    <w:rsid w:val="00790C8F"/>
    <w:rsid w:val="007A3E88"/>
    <w:rsid w:val="007A4EEB"/>
    <w:rsid w:val="007C0408"/>
    <w:rsid w:val="007C3288"/>
    <w:rsid w:val="007C4DB9"/>
    <w:rsid w:val="007C569B"/>
    <w:rsid w:val="007C6496"/>
    <w:rsid w:val="007C6734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2E2B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4455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8F6BE5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22AE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53B"/>
    <w:rsid w:val="00A76DEA"/>
    <w:rsid w:val="00A77FF7"/>
    <w:rsid w:val="00A815C4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3F6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53F2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0DA1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4114"/>
    <w:rsid w:val="00D64C78"/>
    <w:rsid w:val="00D66F7F"/>
    <w:rsid w:val="00D80D93"/>
    <w:rsid w:val="00D928E7"/>
    <w:rsid w:val="00D931A5"/>
    <w:rsid w:val="00D968A0"/>
    <w:rsid w:val="00DA2AE7"/>
    <w:rsid w:val="00DA6657"/>
    <w:rsid w:val="00DA7DEA"/>
    <w:rsid w:val="00DB119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1618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00BA"/>
    <w:rsid w:val="00E9128B"/>
    <w:rsid w:val="00E91723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3E82"/>
    <w:rsid w:val="00F76ABF"/>
    <w:rsid w:val="00F7710C"/>
    <w:rsid w:val="00F80697"/>
    <w:rsid w:val="00F8199D"/>
    <w:rsid w:val="00F8471B"/>
    <w:rsid w:val="00F8638C"/>
    <w:rsid w:val="00FA3DD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magbicro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agbicro.hr/e-knjiznica/sluzbeni-dokumen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full/2021_12_144_24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4316</Words>
  <Characters>24604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30</cp:revision>
  <cp:lastPrinted>2023-10-30T11:32:00Z</cp:lastPrinted>
  <dcterms:created xsi:type="dcterms:W3CDTF">2023-01-11T09:55:00Z</dcterms:created>
  <dcterms:modified xsi:type="dcterms:W3CDTF">2023-11-03T08:36:00Z</dcterms:modified>
</cp:coreProperties>
</file>