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B424" w14:textId="77777777" w:rsidR="00EE2E70" w:rsidRDefault="00EE2E70" w:rsidP="006D2685">
      <w:pPr>
        <w:pStyle w:val="has-text-align-center"/>
        <w:shd w:val="clear" w:color="auto" w:fill="FFFFFF"/>
        <w:spacing w:before="0" w:beforeAutospacing="0" w:after="150" w:afterAutospacing="0"/>
        <w:jc w:val="center"/>
        <w:rPr>
          <w:rStyle w:val="Naglaeno"/>
          <w:rFonts w:ascii="Roboto" w:hAnsi="Roboto"/>
          <w:color w:val="606060"/>
          <w:sz w:val="23"/>
          <w:szCs w:val="23"/>
        </w:rPr>
      </w:pPr>
    </w:p>
    <w:p w14:paraId="15A16498" w14:textId="3DD765FF" w:rsidR="006D2685" w:rsidRPr="003B04F8" w:rsidRDefault="006D2685" w:rsidP="006D2685">
      <w:pPr>
        <w:pStyle w:val="has-text-align-center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606060"/>
          <w:sz w:val="23"/>
          <w:szCs w:val="23"/>
        </w:rPr>
      </w:pPr>
      <w:r w:rsidRPr="003B04F8">
        <w:rPr>
          <w:rStyle w:val="Naglaeno"/>
          <w:rFonts w:ascii="Roboto" w:hAnsi="Roboto"/>
          <w:color w:val="606060"/>
          <w:sz w:val="23"/>
          <w:szCs w:val="23"/>
        </w:rPr>
        <w:t>Hrvatska agencija za malo gospodarstvo, inovacije i investicije (HAMAG-BICRO)</w:t>
      </w:r>
    </w:p>
    <w:p w14:paraId="6B9CC972" w14:textId="1249C1DF" w:rsidR="006D2685" w:rsidRDefault="00EE2E70" w:rsidP="006D2685">
      <w:pPr>
        <w:pStyle w:val="has-text-align-center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606060"/>
          <w:sz w:val="23"/>
          <w:szCs w:val="23"/>
        </w:rPr>
      </w:pPr>
      <w:r>
        <w:rPr>
          <w:rFonts w:ascii="Roboto" w:hAnsi="Roboto"/>
          <w:color w:val="606060"/>
          <w:sz w:val="23"/>
          <w:szCs w:val="23"/>
        </w:rPr>
        <w:t>o</w:t>
      </w:r>
      <w:r w:rsidR="006D2685" w:rsidRPr="003B04F8">
        <w:rPr>
          <w:rFonts w:ascii="Roboto" w:hAnsi="Roboto"/>
          <w:color w:val="606060"/>
          <w:sz w:val="23"/>
          <w:szCs w:val="23"/>
        </w:rPr>
        <w:t>bjavljuje</w:t>
      </w:r>
    </w:p>
    <w:p w14:paraId="1F43E721" w14:textId="77777777" w:rsidR="00EE2E70" w:rsidRPr="003B04F8" w:rsidRDefault="00EE2E70" w:rsidP="006D2685">
      <w:pPr>
        <w:pStyle w:val="has-text-align-center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606060"/>
          <w:sz w:val="23"/>
          <w:szCs w:val="23"/>
        </w:rPr>
      </w:pPr>
    </w:p>
    <w:p w14:paraId="78E91D63" w14:textId="5958E465" w:rsidR="006D2685" w:rsidRPr="003B04F8" w:rsidRDefault="006D2685" w:rsidP="006D2685">
      <w:pPr>
        <w:pStyle w:val="has-text-align-center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606060"/>
          <w:sz w:val="23"/>
          <w:szCs w:val="23"/>
        </w:rPr>
      </w:pPr>
      <w:r w:rsidRPr="003B04F8">
        <w:rPr>
          <w:rStyle w:val="Naglaeno"/>
          <w:rFonts w:ascii="Roboto" w:hAnsi="Roboto"/>
          <w:color w:val="606060"/>
          <w:sz w:val="23"/>
          <w:szCs w:val="23"/>
        </w:rPr>
        <w:t> </w:t>
      </w:r>
      <w:bookmarkStart w:id="0" w:name="_Hlk107915418"/>
      <w:r w:rsidRPr="003B04F8">
        <w:rPr>
          <w:rStyle w:val="Naglaeno"/>
          <w:rFonts w:ascii="Roboto" w:hAnsi="Roboto"/>
          <w:color w:val="606060"/>
          <w:sz w:val="23"/>
          <w:szCs w:val="23"/>
        </w:rPr>
        <w:t>J A V N I   P O Z I V</w:t>
      </w:r>
    </w:p>
    <w:p w14:paraId="35E44F88" w14:textId="0E525F4F" w:rsidR="006D2685" w:rsidRPr="003B04F8" w:rsidRDefault="00400393" w:rsidP="006D2685">
      <w:pPr>
        <w:jc w:val="center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za iskaz interesa za</w:t>
      </w:r>
      <w:r w:rsidR="006D2685"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provoditelje Programa akceleracije u sklopu mjere </w:t>
      </w:r>
    </w:p>
    <w:p w14:paraId="3AA9CA7A" w14:textId="16898C9E" w:rsidR="006D2685" w:rsidRPr="003B04F8" w:rsidRDefault="006D2685" w:rsidP="006D2685">
      <w:pPr>
        <w:jc w:val="center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“Jačanje akceleracijske aktivnosti”</w:t>
      </w:r>
    </w:p>
    <w:p w14:paraId="5F35827D" w14:textId="3647F311" w:rsidR="003D4013" w:rsidRPr="003B04F8" w:rsidRDefault="006D2685" w:rsidP="006D2685">
      <w:pPr>
        <w:jc w:val="center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referentni broj u Nacionalnom planu oporavka i otpornosti C1.1.2. R2-I4</w:t>
      </w:r>
    </w:p>
    <w:bookmarkEnd w:id="0"/>
    <w:p w14:paraId="15200D17" w14:textId="09A2DEFC" w:rsidR="00400393" w:rsidRPr="003B04F8" w:rsidRDefault="00400393" w:rsidP="006D2685">
      <w:pPr>
        <w:jc w:val="center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</w:p>
    <w:p w14:paraId="01B2A1FA" w14:textId="40B9C22B" w:rsidR="00C36034" w:rsidRPr="003B04F8" w:rsidRDefault="00C36034" w:rsidP="006D2685">
      <w:pPr>
        <w:jc w:val="center"/>
        <w:rPr>
          <w:rStyle w:val="Naglaeno"/>
          <w:rFonts w:ascii="Roboto" w:hAnsi="Roboto"/>
          <w:color w:val="606060"/>
          <w:sz w:val="23"/>
          <w:szCs w:val="23"/>
          <w:shd w:val="clear" w:color="auto" w:fill="FFFFFF"/>
        </w:rPr>
      </w:pPr>
      <w:r w:rsidRPr="003B04F8">
        <w:rPr>
          <w:rStyle w:val="Naglaeno"/>
          <w:rFonts w:ascii="Roboto" w:hAnsi="Roboto"/>
          <w:color w:val="606060"/>
          <w:sz w:val="23"/>
          <w:szCs w:val="23"/>
          <w:shd w:val="clear" w:color="auto" w:fill="FFFFFF"/>
        </w:rPr>
        <w:t>I.</w:t>
      </w:r>
    </w:p>
    <w:p w14:paraId="485122CB" w14:textId="423EE3B6" w:rsidR="00400393" w:rsidRPr="003B04F8" w:rsidRDefault="00400393" w:rsidP="006D2685">
      <w:pPr>
        <w:jc w:val="center"/>
        <w:rPr>
          <w:rStyle w:val="Naglaeno"/>
          <w:rFonts w:ascii="Roboto" w:hAnsi="Roboto"/>
          <w:color w:val="606060"/>
          <w:sz w:val="23"/>
          <w:szCs w:val="23"/>
          <w:shd w:val="clear" w:color="auto" w:fill="FFFFFF"/>
        </w:rPr>
      </w:pPr>
      <w:r w:rsidRPr="003B04F8">
        <w:rPr>
          <w:rStyle w:val="Naglaeno"/>
          <w:rFonts w:ascii="Roboto" w:hAnsi="Roboto"/>
          <w:color w:val="606060"/>
          <w:sz w:val="23"/>
          <w:szCs w:val="23"/>
          <w:shd w:val="clear" w:color="auto" w:fill="FFFFFF"/>
        </w:rPr>
        <w:t>OPIS MJERE “JAČANJE AKCELERACIJSKE AKTIVNOSTI” C1.1.2. R2-I4</w:t>
      </w:r>
    </w:p>
    <w:p w14:paraId="12E3D5BE" w14:textId="405E1EC4" w:rsidR="00400393" w:rsidRPr="003B04F8" w:rsidRDefault="00400393" w:rsidP="00400393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Mjera C1.1.2. R2-I4 provodit će se u razdoblju od najviše 3 godine kroz tri elementa:</w:t>
      </w:r>
    </w:p>
    <w:p w14:paraId="498B8ACD" w14:textId="785821C4" w:rsidR="00400393" w:rsidRPr="003B04F8" w:rsidRDefault="00400393" w:rsidP="00400393">
      <w:pPr>
        <w:pStyle w:val="Odlomakpopisa"/>
        <w:numPr>
          <w:ilvl w:val="0"/>
          <w:numId w:val="5"/>
        </w:num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Javni poziv za iskaz interesa za provoditelje Programa akceleracije (ovaj Javni poziv) putem kojeg će HAMAG-BICRO odabrati konzorcije (pravne osobe) s kojima će sklopiti Sporazum o provedbi Programa akceleracije.</w:t>
      </w:r>
    </w:p>
    <w:p w14:paraId="54F6B20C" w14:textId="053C7C87" w:rsidR="00400393" w:rsidRPr="003B04F8" w:rsidRDefault="00400393" w:rsidP="00400393">
      <w:pPr>
        <w:pStyle w:val="Odlomakpopisa"/>
        <w:numPr>
          <w:ilvl w:val="0"/>
          <w:numId w:val="5"/>
        </w:num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Javni poziv(i) za iskaz interesa za sudjelovanje u Programu akceleracije putem kojeg će HAMAG-BICRO zajedno s provoditeljem Programa akceleracije, odabrati inovativna novoosnovana poduzeća koja će biti korisnici Programa akceleracije. </w:t>
      </w:r>
    </w:p>
    <w:p w14:paraId="2C774250" w14:textId="65EC86ED" w:rsidR="00400393" w:rsidRPr="003B04F8" w:rsidRDefault="00400393" w:rsidP="00400393">
      <w:pPr>
        <w:pStyle w:val="Odlomakpopisa"/>
        <w:numPr>
          <w:ilvl w:val="0"/>
          <w:numId w:val="5"/>
        </w:num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Poziv na dodjelu bespovratnih </w:t>
      </w:r>
      <w:r w:rsidR="003B04F8"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sredstva</w:t>
      </w: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za korisnike Programa akceleracije putem kojeg će HAMAG-BICRO korisnicima </w:t>
      </w:r>
      <w:r w:rsidR="003B04F8"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dodijeliti</w:t>
      </w: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sredstva za sudjelovanje u Programu akceleracije te dodatna sredstva u obliku izravne financijske potpore za ulaganje i/ili obrtna sredstva.</w:t>
      </w:r>
    </w:p>
    <w:p w14:paraId="52930AEA" w14:textId="77777777" w:rsidR="00400393" w:rsidRPr="003B04F8" w:rsidRDefault="00400393" w:rsidP="00400393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Provedba mjere C1.1.2. R2-I4 završit će najkasnije 31. lipnja 2025. godine.</w:t>
      </w:r>
    </w:p>
    <w:p w14:paraId="7203B40E" w14:textId="7C81E769" w:rsidR="00400393" w:rsidRPr="003B04F8" w:rsidRDefault="00400393" w:rsidP="00400393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Tijekom provedbe mjere C1.1.2. R2-I4 HAMAG-BICRO organizirat</w:t>
      </w:r>
      <w:r w:rsidR="000569EA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i</w:t>
      </w: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će zajednička događanja u svrhu odabira korisnika, njihovog uparivanja s provoditeljima i predstavljanja investitorima (demonstracijski dani). </w:t>
      </w:r>
    </w:p>
    <w:p w14:paraId="71489390" w14:textId="0851F539" w:rsidR="00C36034" w:rsidRPr="003B04F8" w:rsidRDefault="00C36034" w:rsidP="00400393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</w:p>
    <w:p w14:paraId="00CC4343" w14:textId="5E8EC7F2" w:rsidR="00C36034" w:rsidRPr="003B04F8" w:rsidRDefault="00C36034" w:rsidP="00C36034">
      <w:pPr>
        <w:jc w:val="center"/>
        <w:rPr>
          <w:rStyle w:val="Naglaeno"/>
          <w:rFonts w:ascii="Roboto" w:hAnsi="Roboto"/>
          <w:color w:val="606060"/>
          <w:sz w:val="23"/>
          <w:szCs w:val="23"/>
          <w:shd w:val="clear" w:color="auto" w:fill="FFFFFF"/>
        </w:rPr>
      </w:pPr>
      <w:r w:rsidRPr="003B04F8">
        <w:rPr>
          <w:rStyle w:val="Naglaeno"/>
          <w:rFonts w:ascii="Roboto" w:hAnsi="Roboto"/>
          <w:color w:val="606060"/>
          <w:sz w:val="23"/>
          <w:szCs w:val="23"/>
          <w:shd w:val="clear" w:color="auto" w:fill="FFFFFF"/>
        </w:rPr>
        <w:t>II.</w:t>
      </w:r>
    </w:p>
    <w:p w14:paraId="4B395390" w14:textId="47718EC9" w:rsidR="00C36034" w:rsidRPr="003B04F8" w:rsidRDefault="00C36034" w:rsidP="00C36034">
      <w:pPr>
        <w:jc w:val="center"/>
        <w:rPr>
          <w:rStyle w:val="Naglaeno"/>
          <w:rFonts w:ascii="Roboto" w:hAnsi="Roboto"/>
          <w:color w:val="606060"/>
          <w:sz w:val="23"/>
          <w:szCs w:val="23"/>
          <w:shd w:val="clear" w:color="auto" w:fill="FFFFFF"/>
        </w:rPr>
      </w:pPr>
      <w:r w:rsidRPr="003B04F8">
        <w:rPr>
          <w:rStyle w:val="Naglaeno"/>
          <w:rFonts w:ascii="Roboto" w:hAnsi="Roboto"/>
          <w:color w:val="606060"/>
          <w:sz w:val="23"/>
          <w:szCs w:val="23"/>
          <w:shd w:val="clear" w:color="auto" w:fill="FFFFFF"/>
        </w:rPr>
        <w:t>PROGRAM AKCELERACIJE</w:t>
      </w:r>
    </w:p>
    <w:p w14:paraId="5972BAD1" w14:textId="22A855AC" w:rsidR="00C36034" w:rsidRPr="003B04F8" w:rsidRDefault="00C36034" w:rsidP="00C36034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HAMAG-BICRO definirao je Program akceleracije koji se sastoji od niza aktivnosti poput procjene početnog stanja, savjetovanja o poslovanju, mentor</w:t>
      </w:r>
      <w:r w:rsid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stva</w:t>
      </w: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, posredovanja kod investitora i sl., traje </w:t>
      </w:r>
      <w:r w:rsidR="000569EA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tri</w:t>
      </w: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godine</w:t>
      </w:r>
      <w:r w:rsidR="000569EA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.</w:t>
      </w: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</w:t>
      </w:r>
      <w:r w:rsidR="000569EA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Ukupni</w:t>
      </w: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trošak iznosi</w:t>
      </w:r>
      <w:r w:rsidRPr="00DD6CDE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do 210.000,00 HRK</w:t>
      </w: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</w:t>
      </w:r>
      <w:r w:rsidR="000F6012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(27.871,79 €</w:t>
      </w:r>
      <w:r w:rsidR="00CA42E6">
        <w:rPr>
          <w:rStyle w:val="Referencafusnote"/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footnoteReference w:id="1"/>
      </w:r>
      <w:r w:rsidR="000F6012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)</w:t>
      </w:r>
      <w:r w:rsidR="00CA42E6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</w:t>
      </w: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po </w:t>
      </w:r>
      <w:r w:rsidR="000F6012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korisniku</w:t>
      </w:r>
      <w:r w:rsidR="000569EA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, a  </w:t>
      </w:r>
      <w:r w:rsidR="00DD6CDE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povlači</w:t>
      </w:r>
      <w:r w:rsidR="000569EA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t će se</w:t>
      </w:r>
      <w:r w:rsidR="00DD6CDE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</w:t>
      </w:r>
      <w:r w:rsidR="000569EA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u skladu s izvršenim provedbenim aktivnostima</w:t>
      </w: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.</w:t>
      </w:r>
    </w:p>
    <w:p w14:paraId="2175C8DB" w14:textId="1206CA68" w:rsidR="00C36034" w:rsidRPr="003B04F8" w:rsidRDefault="00C36034" w:rsidP="00C36034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lastRenderedPageBreak/>
        <w:t>HAMAG-BICRO zadržava pravo izmjene Programa akceleracije za vrijeme razdoblja provedbe mjere C1.1.2. R2-I4</w:t>
      </w:r>
    </w:p>
    <w:p w14:paraId="73AA2B2E" w14:textId="75CF2389" w:rsidR="00400393" w:rsidRPr="003B04F8" w:rsidRDefault="00C36034" w:rsidP="006569CE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Sadržaj Programa akceleracije nalazi se u točki VI. ovog Javnog Poziva.</w:t>
      </w:r>
    </w:p>
    <w:p w14:paraId="26933E60" w14:textId="79CCA93C" w:rsidR="00B7312B" w:rsidRPr="003B04F8" w:rsidRDefault="00B7312B" w:rsidP="006569CE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</w:p>
    <w:p w14:paraId="150B6E78" w14:textId="6B2C40C9" w:rsidR="006D2685" w:rsidRPr="003B04F8" w:rsidRDefault="00C36034" w:rsidP="006D2685">
      <w:pPr>
        <w:jc w:val="center"/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  <w:r w:rsidRPr="003B04F8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III.</w:t>
      </w:r>
    </w:p>
    <w:p w14:paraId="5E9AFA82" w14:textId="6113220D" w:rsidR="0089552D" w:rsidRPr="003B04F8" w:rsidRDefault="0089552D" w:rsidP="006D2685">
      <w:pPr>
        <w:jc w:val="center"/>
        <w:rPr>
          <w:rStyle w:val="Naglaeno"/>
          <w:rFonts w:ascii="Roboto" w:hAnsi="Roboto"/>
          <w:color w:val="606060"/>
          <w:sz w:val="23"/>
          <w:szCs w:val="23"/>
          <w:shd w:val="clear" w:color="auto" w:fill="FFFFFF"/>
        </w:rPr>
      </w:pPr>
      <w:r w:rsidRPr="003B04F8">
        <w:rPr>
          <w:rStyle w:val="Naglaeno"/>
          <w:rFonts w:ascii="Roboto" w:hAnsi="Roboto"/>
          <w:color w:val="606060"/>
          <w:sz w:val="23"/>
          <w:szCs w:val="23"/>
          <w:shd w:val="clear" w:color="auto" w:fill="FFFFFF"/>
        </w:rPr>
        <w:t>PREDMET POZIVA</w:t>
      </w:r>
    </w:p>
    <w:p w14:paraId="097C583F" w14:textId="77777777" w:rsidR="0089552D" w:rsidRPr="003B04F8" w:rsidRDefault="0089552D" w:rsidP="0089552D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Ovim Javnim pozivom koji je dio provedbe mjere C1.1.2. R2-I4 odabrat će se uspješni prijavitelji s kojima će HAMAG-BICRO sklopiti Sporazum o provedbi Programa akceleracije (dalje u tekstu: Sporazum). </w:t>
      </w:r>
    </w:p>
    <w:p w14:paraId="7149802C" w14:textId="202A268A" w:rsidR="00C36034" w:rsidRPr="003B04F8" w:rsidRDefault="00C36034" w:rsidP="006D2685">
      <w:pPr>
        <w:jc w:val="center"/>
        <w:rPr>
          <w:rStyle w:val="Naglaeno"/>
          <w:rFonts w:ascii="Roboto" w:hAnsi="Roboto"/>
          <w:color w:val="606060"/>
          <w:sz w:val="23"/>
          <w:szCs w:val="23"/>
          <w:shd w:val="clear" w:color="auto" w:fill="FFFFFF"/>
        </w:rPr>
      </w:pPr>
      <w:r w:rsidRPr="003B04F8">
        <w:rPr>
          <w:rStyle w:val="Naglaeno"/>
          <w:rFonts w:ascii="Roboto" w:hAnsi="Roboto"/>
          <w:color w:val="606060"/>
          <w:sz w:val="23"/>
          <w:szCs w:val="23"/>
          <w:shd w:val="clear" w:color="auto" w:fill="FFFFFF"/>
        </w:rPr>
        <w:t>IV.</w:t>
      </w:r>
    </w:p>
    <w:p w14:paraId="0A13E416" w14:textId="1BBE5EDA" w:rsidR="006D2685" w:rsidRPr="003B04F8" w:rsidRDefault="006D2685" w:rsidP="006D2685">
      <w:pPr>
        <w:jc w:val="center"/>
        <w:rPr>
          <w:rStyle w:val="Naglaeno"/>
          <w:rFonts w:ascii="Roboto" w:hAnsi="Roboto"/>
          <w:color w:val="606060"/>
          <w:sz w:val="23"/>
          <w:szCs w:val="23"/>
          <w:shd w:val="clear" w:color="auto" w:fill="FFFFFF"/>
        </w:rPr>
      </w:pPr>
      <w:r w:rsidRPr="003B04F8">
        <w:rPr>
          <w:rStyle w:val="Naglaeno"/>
          <w:rFonts w:ascii="Roboto" w:hAnsi="Roboto"/>
          <w:color w:val="606060"/>
          <w:sz w:val="23"/>
          <w:szCs w:val="23"/>
          <w:shd w:val="clear" w:color="auto" w:fill="FFFFFF"/>
        </w:rPr>
        <w:t>CILJ POZIVA</w:t>
      </w:r>
    </w:p>
    <w:p w14:paraId="6266EBCF" w14:textId="12E10B0A" w:rsidR="0089552D" w:rsidRPr="003B04F8" w:rsidRDefault="0089552D" w:rsidP="0089552D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Uspostavljena provedba visokokvalitetnog Programa akceleracije (dalje u tekstu: Program) koji će omogućiti brži i kvalitetniji rast za najmanje 120 novoosnovanih poduzeća koja razvijaju inovativna rješenja. Program će se provoditi u više ciklusa tokom razdoblja od najviše tri godine. Podržanim novoosnovanim poduzećima olakšat će se pristup tržištima kapitala, roba i usluga a s ciljem povećanja njihove spremnosti za investicije kao i stope trogodišnjeg preživljavanja.</w:t>
      </w:r>
    </w:p>
    <w:p w14:paraId="5E714032" w14:textId="39B89588" w:rsidR="0089552D" w:rsidRPr="003B04F8" w:rsidRDefault="0089552D" w:rsidP="0089552D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</w:p>
    <w:p w14:paraId="23630A43" w14:textId="300921F1" w:rsidR="00C36034" w:rsidRPr="003B04F8" w:rsidRDefault="00C36034" w:rsidP="0089552D">
      <w:pPr>
        <w:pStyle w:val="has-text-align-center"/>
        <w:shd w:val="clear" w:color="auto" w:fill="FFFFFF"/>
        <w:spacing w:before="0" w:beforeAutospacing="0" w:after="150" w:afterAutospacing="0"/>
        <w:jc w:val="center"/>
        <w:rPr>
          <w:rStyle w:val="Naglaeno"/>
          <w:rFonts w:ascii="Roboto" w:hAnsi="Roboto"/>
          <w:color w:val="606060"/>
          <w:sz w:val="23"/>
          <w:szCs w:val="23"/>
        </w:rPr>
      </w:pPr>
      <w:r w:rsidRPr="003B04F8">
        <w:rPr>
          <w:rStyle w:val="Naglaeno"/>
          <w:rFonts w:ascii="Roboto" w:hAnsi="Roboto"/>
          <w:color w:val="606060"/>
          <w:sz w:val="23"/>
          <w:szCs w:val="23"/>
        </w:rPr>
        <w:t>V.</w:t>
      </w:r>
    </w:p>
    <w:p w14:paraId="4EC295B9" w14:textId="311FA81E" w:rsidR="0089552D" w:rsidRDefault="0089552D" w:rsidP="0089552D">
      <w:pPr>
        <w:pStyle w:val="has-text-align-center"/>
        <w:shd w:val="clear" w:color="auto" w:fill="FFFFFF"/>
        <w:spacing w:before="0" w:beforeAutospacing="0" w:after="150" w:afterAutospacing="0"/>
        <w:jc w:val="center"/>
        <w:rPr>
          <w:rStyle w:val="Naglaeno"/>
          <w:rFonts w:ascii="Roboto" w:hAnsi="Roboto"/>
          <w:color w:val="606060"/>
          <w:sz w:val="23"/>
          <w:szCs w:val="23"/>
        </w:rPr>
      </w:pPr>
      <w:r w:rsidRPr="003B04F8">
        <w:rPr>
          <w:rStyle w:val="Naglaeno"/>
          <w:rFonts w:ascii="Roboto" w:hAnsi="Roboto"/>
          <w:color w:val="606060"/>
          <w:sz w:val="23"/>
          <w:szCs w:val="23"/>
        </w:rPr>
        <w:t>PRIHVATLJIVI PRIJAVITELJI</w:t>
      </w:r>
    </w:p>
    <w:p w14:paraId="26815CD8" w14:textId="77777777" w:rsidR="00B86971" w:rsidRPr="003B04F8" w:rsidRDefault="00B86971" w:rsidP="0089552D">
      <w:pPr>
        <w:pStyle w:val="has-text-align-center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606060"/>
          <w:sz w:val="23"/>
          <w:szCs w:val="23"/>
        </w:rPr>
      </w:pPr>
    </w:p>
    <w:p w14:paraId="19F6C97A" w14:textId="77777777" w:rsidR="0089552D" w:rsidRPr="003B04F8" w:rsidRDefault="0089552D" w:rsidP="0089552D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606060"/>
          <w:sz w:val="23"/>
          <w:szCs w:val="23"/>
        </w:rPr>
      </w:pPr>
      <w:r w:rsidRPr="003B04F8">
        <w:rPr>
          <w:rFonts w:ascii="Roboto" w:hAnsi="Roboto"/>
          <w:color w:val="606060"/>
          <w:sz w:val="23"/>
          <w:szCs w:val="23"/>
        </w:rPr>
        <w:t>Na Javni poziv prijaviti se mogu:</w:t>
      </w:r>
    </w:p>
    <w:p w14:paraId="5C97C595" w14:textId="67145D52" w:rsidR="0089552D" w:rsidRPr="003B04F8" w:rsidRDefault="0089552D" w:rsidP="0089552D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Konzorciji sastavljeni od pravnih osoba (poduzetničko-potporne institucije, poduzetnici, znanstveno-istraživačke organizacije, visoka učilišta i sl.) s relevantnim iskustvom u provedbi Programa akceleracije i infrastrukturom koja istu omogućuje. HAMAG-BICRO sklapa Sporazum s pojedinačnom pravnom osobom koja je nositelj konzorcija. </w:t>
      </w:r>
    </w:p>
    <w:p w14:paraId="4583D9DE" w14:textId="77777777" w:rsidR="0089552D" w:rsidRPr="003B04F8" w:rsidRDefault="0089552D" w:rsidP="0089552D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Ista pravna osoba može biti nositelj ili član samo jednog konzorcija.</w:t>
      </w:r>
    </w:p>
    <w:p w14:paraId="6E49F356" w14:textId="254F5861" w:rsidR="0089552D" w:rsidRPr="003B04F8" w:rsidRDefault="0089552D" w:rsidP="0089552D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Samostalna prijava moguća je isključivo za poduzetničko potporne institucije koje su upisane u Jedinstveni registar poduzetničke infrastrukture, (poveznica: </w:t>
      </w:r>
      <w:hyperlink r:id="rId8" w:history="1">
        <w:r w:rsidRPr="003B04F8">
          <w:rPr>
            <w:rStyle w:val="Hiperveza"/>
            <w:rFonts w:ascii="Roboto" w:eastAsia="Times New Roman" w:hAnsi="Roboto" w:cs="Times New Roman"/>
            <w:noProof w:val="0"/>
            <w:sz w:val="23"/>
            <w:szCs w:val="23"/>
            <w:lang w:eastAsia="hr-HR"/>
          </w:rPr>
          <w:t>http://reg.mingo.hr/pi/public/</w:t>
        </w:r>
      </w:hyperlink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).</w:t>
      </w:r>
    </w:p>
    <w:p w14:paraId="6FFE4B0A" w14:textId="0991BB9E" w:rsidR="0089552D" w:rsidRPr="003B04F8" w:rsidRDefault="0089552D" w:rsidP="0089552D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</w:p>
    <w:p w14:paraId="6485AF96" w14:textId="24D5ED5E" w:rsidR="00C36034" w:rsidRPr="003B04F8" w:rsidRDefault="00C36034" w:rsidP="0089552D">
      <w:pPr>
        <w:pStyle w:val="has-text-align-center"/>
        <w:shd w:val="clear" w:color="auto" w:fill="FFFFFF"/>
        <w:spacing w:before="0" w:beforeAutospacing="0" w:after="150" w:afterAutospacing="0"/>
        <w:jc w:val="center"/>
        <w:rPr>
          <w:rStyle w:val="Naglaeno"/>
          <w:rFonts w:ascii="Roboto" w:hAnsi="Roboto"/>
          <w:color w:val="606060"/>
          <w:sz w:val="23"/>
          <w:szCs w:val="23"/>
        </w:rPr>
      </w:pPr>
      <w:r w:rsidRPr="003B04F8">
        <w:rPr>
          <w:rStyle w:val="Naglaeno"/>
          <w:rFonts w:ascii="Roboto" w:hAnsi="Roboto"/>
          <w:color w:val="606060"/>
          <w:sz w:val="23"/>
          <w:szCs w:val="23"/>
        </w:rPr>
        <w:t>VI.</w:t>
      </w:r>
    </w:p>
    <w:p w14:paraId="36D74EFA" w14:textId="52CED9C8" w:rsidR="0089552D" w:rsidRPr="003B04F8" w:rsidRDefault="0089552D" w:rsidP="0089552D">
      <w:pPr>
        <w:pStyle w:val="has-text-align-center"/>
        <w:shd w:val="clear" w:color="auto" w:fill="FFFFFF"/>
        <w:spacing w:before="0" w:beforeAutospacing="0" w:after="150" w:afterAutospacing="0"/>
        <w:jc w:val="center"/>
        <w:rPr>
          <w:rStyle w:val="Naglaeno"/>
          <w:rFonts w:ascii="Roboto" w:hAnsi="Roboto"/>
          <w:color w:val="606060"/>
          <w:sz w:val="23"/>
          <w:szCs w:val="23"/>
        </w:rPr>
      </w:pPr>
      <w:r w:rsidRPr="003B04F8">
        <w:rPr>
          <w:rStyle w:val="Naglaeno"/>
          <w:rFonts w:ascii="Roboto" w:hAnsi="Roboto"/>
          <w:color w:val="606060"/>
          <w:sz w:val="23"/>
          <w:szCs w:val="23"/>
        </w:rPr>
        <w:t>DOKUMENTACIJA JAVNOG POZIVA</w:t>
      </w:r>
    </w:p>
    <w:p w14:paraId="1C725CE5" w14:textId="6A627DA1" w:rsidR="00B069E9" w:rsidRPr="003B04F8" w:rsidRDefault="00B069E9" w:rsidP="0089552D">
      <w:pPr>
        <w:pStyle w:val="has-text-align-center"/>
        <w:shd w:val="clear" w:color="auto" w:fill="FFFFFF"/>
        <w:spacing w:before="0" w:beforeAutospacing="0" w:after="150" w:afterAutospacing="0"/>
        <w:jc w:val="center"/>
        <w:rPr>
          <w:rStyle w:val="Naglaeno"/>
          <w:rFonts w:ascii="Roboto" w:hAnsi="Roboto"/>
          <w:color w:val="606060"/>
          <w:sz w:val="23"/>
          <w:szCs w:val="23"/>
        </w:rPr>
      </w:pPr>
    </w:p>
    <w:p w14:paraId="794D544D" w14:textId="205812E4" w:rsidR="0089552D" w:rsidRPr="003B04F8" w:rsidRDefault="00B069E9" w:rsidP="0089552D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Prethodno podnošenju iskaza interesa prijavitelji su dužni upoznati se sa ob</w:t>
      </w:r>
      <w:r w:rsidR="00A13B4C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vezatnom</w:t>
      </w: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dokumentacijom Javnog poziva kako slijedi:</w:t>
      </w:r>
    </w:p>
    <w:p w14:paraId="0D7E9662" w14:textId="26321163" w:rsidR="006D2685" w:rsidRPr="003B04F8" w:rsidRDefault="00B069E9" w:rsidP="00B069E9">
      <w:pPr>
        <w:pStyle w:val="Odlomakpopisa"/>
        <w:numPr>
          <w:ilvl w:val="0"/>
          <w:numId w:val="2"/>
        </w:num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lastRenderedPageBreak/>
        <w:t>Upute za prijavitelje</w:t>
      </w:r>
    </w:p>
    <w:p w14:paraId="2E4DD358" w14:textId="77777777" w:rsidR="00B069E9" w:rsidRPr="003B04F8" w:rsidRDefault="00B069E9" w:rsidP="00B069E9">
      <w:pPr>
        <w:pStyle w:val="Odlomakpopisa"/>
        <w:numPr>
          <w:ilvl w:val="0"/>
          <w:numId w:val="2"/>
        </w:num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Obrazac 1. Prijedlog iskaza interesa (Prijavni obrazac)</w:t>
      </w:r>
    </w:p>
    <w:p w14:paraId="44991C4F" w14:textId="77777777" w:rsidR="00A936F8" w:rsidRDefault="00B069E9" w:rsidP="00A936F8">
      <w:pPr>
        <w:pStyle w:val="Odlomakpopisa"/>
        <w:numPr>
          <w:ilvl w:val="0"/>
          <w:numId w:val="2"/>
        </w:num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Obrazac 2. Izjava prijavitelja</w:t>
      </w:r>
    </w:p>
    <w:p w14:paraId="052FCF23" w14:textId="7BA15664" w:rsidR="00960183" w:rsidRPr="00A936F8" w:rsidRDefault="00A936F8" w:rsidP="00A936F8">
      <w:pPr>
        <w:pStyle w:val="Odlomakpopisa"/>
        <w:numPr>
          <w:ilvl w:val="0"/>
          <w:numId w:val="2"/>
        </w:num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A936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Prilog </w:t>
      </w:r>
      <w: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1</w:t>
      </w:r>
      <w:r w:rsidRPr="00A936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. Obavezan sadržaj Sporazuma</w:t>
      </w:r>
      <w:r w:rsidR="00960183" w:rsidRPr="00A936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ab/>
      </w:r>
    </w:p>
    <w:p w14:paraId="69B39C8A" w14:textId="4C9764C1" w:rsidR="00960183" w:rsidRPr="00960183" w:rsidRDefault="00960183" w:rsidP="00960183">
      <w:pPr>
        <w:spacing w:after="0"/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96018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ab/>
      </w:r>
      <w:r w:rsidRPr="0096018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ab/>
      </w:r>
    </w:p>
    <w:p w14:paraId="2A894F19" w14:textId="77777777" w:rsidR="00960183" w:rsidRPr="00960183" w:rsidRDefault="00960183" w:rsidP="00960183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</w:p>
    <w:p w14:paraId="70AC3A4F" w14:textId="77777777" w:rsidR="00960183" w:rsidRPr="00960183" w:rsidRDefault="00960183" w:rsidP="00960183">
      <w:pPr>
        <w:jc w:val="center"/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  <w:r w:rsidRPr="00960183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VII.</w:t>
      </w:r>
    </w:p>
    <w:p w14:paraId="1A45ECCD" w14:textId="77777777" w:rsidR="00960183" w:rsidRPr="00960183" w:rsidRDefault="00960183" w:rsidP="00960183">
      <w:pPr>
        <w:jc w:val="center"/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  <w:r w:rsidRPr="00960183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NAČIN PRIJAVE</w:t>
      </w:r>
    </w:p>
    <w:p w14:paraId="079A30F2" w14:textId="77777777" w:rsidR="00960183" w:rsidRPr="00960183" w:rsidRDefault="00960183" w:rsidP="00960183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96018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Iskaz interesa predaje se ispunjavanjem obrazaca koji su sastavni dio ovog Javnog poziva. Sva dokumentacija izrađuje se na hrvatskom jeziku i latiničnom pismu.</w:t>
      </w:r>
    </w:p>
    <w:p w14:paraId="5BAAF48C" w14:textId="041B556F" w:rsidR="00960183" w:rsidRPr="00960183" w:rsidRDefault="00960183" w:rsidP="00960183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96018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Iskazi interesa zaprimaju se od 1</w:t>
      </w:r>
      <w:r w:rsidR="00345DE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2</w:t>
      </w:r>
      <w:r w:rsidRPr="0096018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. </w:t>
      </w:r>
      <w:r w:rsidR="00345DE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srpnja</w:t>
      </w:r>
      <w:r w:rsidRPr="0096018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do 1. rujna 2022. godine</w:t>
      </w:r>
      <w:r w:rsidR="00F10B84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,</w:t>
      </w:r>
      <w:r w:rsidRPr="0096018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 a mora sadržavati sljedeće dokumente u traženom formatu:</w:t>
      </w:r>
    </w:p>
    <w:tbl>
      <w:tblPr>
        <w:tblStyle w:val="Reetkatablice1"/>
        <w:tblW w:w="9027" w:type="dxa"/>
        <w:tblLook w:val="04A0" w:firstRow="1" w:lastRow="0" w:firstColumn="1" w:lastColumn="0" w:noHBand="0" w:noVBand="1"/>
      </w:tblPr>
      <w:tblGrid>
        <w:gridCol w:w="4248"/>
        <w:gridCol w:w="1843"/>
        <w:gridCol w:w="2936"/>
      </w:tblGrid>
      <w:tr w:rsidR="00B86971" w:rsidRPr="00B86971" w14:paraId="3EF52256" w14:textId="77777777" w:rsidTr="00223CCB">
        <w:trPr>
          <w:trHeight w:val="310"/>
        </w:trPr>
        <w:tc>
          <w:tcPr>
            <w:tcW w:w="4248" w:type="dxa"/>
          </w:tcPr>
          <w:p w14:paraId="2F7E74DF" w14:textId="77777777" w:rsidR="00B86971" w:rsidRPr="00B86971" w:rsidRDefault="00B86971" w:rsidP="00B86971">
            <w:pPr>
              <w:spacing w:after="160" w:line="259" w:lineRule="auto"/>
              <w:jc w:val="both"/>
              <w:rPr>
                <w:rFonts w:ascii="Roboto" w:eastAsia="Times New Roman" w:hAnsi="Roboto" w:cs="Times New Roman"/>
                <w:noProof w:val="0"/>
                <w:color w:val="606060"/>
                <w:lang w:eastAsia="hr-HR"/>
              </w:rPr>
            </w:pPr>
            <w:r w:rsidRPr="00B86971">
              <w:rPr>
                <w:rFonts w:ascii="Roboto" w:eastAsia="Times New Roman" w:hAnsi="Roboto" w:cs="Times New Roman"/>
                <w:noProof w:val="0"/>
                <w:color w:val="606060"/>
                <w:lang w:eastAsia="hr-HR"/>
              </w:rPr>
              <w:t xml:space="preserve">Dokument </w:t>
            </w:r>
          </w:p>
        </w:tc>
        <w:tc>
          <w:tcPr>
            <w:tcW w:w="1843" w:type="dxa"/>
          </w:tcPr>
          <w:p w14:paraId="21566748" w14:textId="77777777" w:rsidR="00B86971" w:rsidRPr="00B86971" w:rsidRDefault="00B86971" w:rsidP="00B86971">
            <w:pPr>
              <w:spacing w:after="160" w:line="259" w:lineRule="auto"/>
              <w:jc w:val="both"/>
              <w:rPr>
                <w:rFonts w:ascii="Roboto" w:eastAsia="Times New Roman" w:hAnsi="Roboto" w:cs="Times New Roman"/>
                <w:noProof w:val="0"/>
                <w:color w:val="606060"/>
                <w:lang w:eastAsia="hr-HR"/>
              </w:rPr>
            </w:pPr>
            <w:r w:rsidRPr="00B86971">
              <w:rPr>
                <w:rFonts w:ascii="Roboto" w:eastAsia="Times New Roman" w:hAnsi="Roboto" w:cs="Times New Roman"/>
                <w:noProof w:val="0"/>
                <w:color w:val="606060"/>
                <w:lang w:eastAsia="hr-HR"/>
              </w:rPr>
              <w:t xml:space="preserve">Oznaka </w:t>
            </w:r>
          </w:p>
        </w:tc>
        <w:tc>
          <w:tcPr>
            <w:tcW w:w="2936" w:type="dxa"/>
          </w:tcPr>
          <w:p w14:paraId="0AC4E796" w14:textId="77777777" w:rsidR="00B86971" w:rsidRPr="00B86971" w:rsidRDefault="00B86971" w:rsidP="00B86971">
            <w:pPr>
              <w:spacing w:after="160" w:line="259" w:lineRule="auto"/>
              <w:jc w:val="both"/>
              <w:rPr>
                <w:rFonts w:ascii="Roboto" w:eastAsia="Times New Roman" w:hAnsi="Roboto" w:cs="Times New Roman"/>
                <w:noProof w:val="0"/>
                <w:color w:val="606060"/>
                <w:lang w:eastAsia="hr-HR"/>
              </w:rPr>
            </w:pPr>
            <w:r w:rsidRPr="00B86971">
              <w:rPr>
                <w:rFonts w:ascii="Roboto" w:eastAsia="Times New Roman" w:hAnsi="Roboto" w:cs="Times New Roman"/>
                <w:noProof w:val="0"/>
                <w:color w:val="606060"/>
                <w:lang w:eastAsia="hr-HR"/>
              </w:rPr>
              <w:t>Format</w:t>
            </w:r>
          </w:p>
        </w:tc>
      </w:tr>
      <w:tr w:rsidR="00B86971" w:rsidRPr="00B86971" w14:paraId="3B02A24B" w14:textId="77777777" w:rsidTr="00223CCB">
        <w:trPr>
          <w:trHeight w:val="239"/>
        </w:trPr>
        <w:tc>
          <w:tcPr>
            <w:tcW w:w="4248" w:type="dxa"/>
          </w:tcPr>
          <w:p w14:paraId="5D330399" w14:textId="77777777" w:rsidR="00B86971" w:rsidRPr="00B86971" w:rsidRDefault="00B86971" w:rsidP="00B86971">
            <w:pPr>
              <w:spacing w:after="160" w:line="259" w:lineRule="auto"/>
              <w:jc w:val="both"/>
              <w:rPr>
                <w:rFonts w:ascii="Roboto" w:eastAsia="Times New Roman" w:hAnsi="Roboto" w:cs="Times New Roman"/>
                <w:noProof w:val="0"/>
                <w:color w:val="606060"/>
                <w:lang w:eastAsia="hr-HR"/>
              </w:rPr>
            </w:pPr>
            <w:bookmarkStart w:id="1" w:name="_Hlk101881528"/>
            <w:r w:rsidRPr="00B86971">
              <w:rPr>
                <w:rFonts w:ascii="Roboto" w:eastAsia="Times New Roman" w:hAnsi="Roboto" w:cs="Times New Roman"/>
                <w:noProof w:val="0"/>
                <w:color w:val="606060"/>
                <w:lang w:eastAsia="hr-HR"/>
              </w:rPr>
              <w:t>Prijedlog iskaza interesa (Prijavni obrazac)</w:t>
            </w:r>
          </w:p>
        </w:tc>
        <w:tc>
          <w:tcPr>
            <w:tcW w:w="1843" w:type="dxa"/>
          </w:tcPr>
          <w:p w14:paraId="091DF3EE" w14:textId="77777777" w:rsidR="00B86971" w:rsidRPr="00B86971" w:rsidRDefault="00B86971" w:rsidP="00B86971">
            <w:pPr>
              <w:spacing w:after="160" w:line="259" w:lineRule="auto"/>
              <w:jc w:val="both"/>
              <w:rPr>
                <w:rFonts w:ascii="Roboto" w:eastAsia="Times New Roman" w:hAnsi="Roboto" w:cs="Times New Roman"/>
                <w:noProof w:val="0"/>
                <w:color w:val="606060"/>
                <w:lang w:eastAsia="hr-HR"/>
              </w:rPr>
            </w:pPr>
            <w:r w:rsidRPr="00B86971">
              <w:rPr>
                <w:rFonts w:ascii="Roboto" w:eastAsia="Times New Roman" w:hAnsi="Roboto" w:cs="Times New Roman"/>
                <w:noProof w:val="0"/>
                <w:color w:val="606060"/>
                <w:lang w:eastAsia="hr-HR"/>
              </w:rPr>
              <w:t>Obrazac 1.</w:t>
            </w:r>
          </w:p>
        </w:tc>
        <w:tc>
          <w:tcPr>
            <w:tcW w:w="2936" w:type="dxa"/>
          </w:tcPr>
          <w:p w14:paraId="5D23A1CA" w14:textId="77777777" w:rsidR="00B86971" w:rsidRPr="00B86971" w:rsidRDefault="00B86971" w:rsidP="00B86971">
            <w:pPr>
              <w:spacing w:after="160" w:line="259" w:lineRule="auto"/>
              <w:jc w:val="both"/>
              <w:rPr>
                <w:rFonts w:ascii="Roboto" w:eastAsia="Times New Roman" w:hAnsi="Roboto" w:cs="Times New Roman"/>
                <w:noProof w:val="0"/>
                <w:color w:val="606060"/>
                <w:lang w:eastAsia="hr-HR"/>
              </w:rPr>
            </w:pPr>
            <w:r w:rsidRPr="00B86971">
              <w:rPr>
                <w:rFonts w:ascii="Roboto" w:eastAsia="Times New Roman" w:hAnsi="Roboto" w:cs="Times New Roman"/>
                <w:noProof w:val="0"/>
                <w:color w:val="606060"/>
                <w:lang w:eastAsia="hr-HR"/>
              </w:rPr>
              <w:t xml:space="preserve">MS word ili PDF s prilozima u PDF-u </w:t>
            </w:r>
          </w:p>
        </w:tc>
      </w:tr>
      <w:tr w:rsidR="00B86971" w:rsidRPr="00B86971" w14:paraId="6EDAACDC" w14:textId="77777777" w:rsidTr="00223CCB">
        <w:trPr>
          <w:trHeight w:val="279"/>
        </w:trPr>
        <w:tc>
          <w:tcPr>
            <w:tcW w:w="4248" w:type="dxa"/>
          </w:tcPr>
          <w:p w14:paraId="6F18DDE7" w14:textId="77777777" w:rsidR="00B86971" w:rsidRPr="00B86971" w:rsidRDefault="00B86971" w:rsidP="00B86971">
            <w:pPr>
              <w:spacing w:after="160" w:line="259" w:lineRule="auto"/>
              <w:jc w:val="both"/>
              <w:rPr>
                <w:rFonts w:ascii="Roboto" w:eastAsia="Times New Roman" w:hAnsi="Roboto" w:cs="Times New Roman"/>
                <w:noProof w:val="0"/>
                <w:color w:val="606060"/>
                <w:lang w:eastAsia="hr-HR"/>
              </w:rPr>
            </w:pPr>
            <w:r w:rsidRPr="00B86971">
              <w:rPr>
                <w:rFonts w:ascii="Roboto" w:eastAsia="Times New Roman" w:hAnsi="Roboto" w:cs="Times New Roman"/>
                <w:noProof w:val="0"/>
                <w:color w:val="606060"/>
                <w:lang w:eastAsia="hr-HR"/>
              </w:rPr>
              <w:t>Izjava prijavitelja (s potpisom i pečatom nositelja i svih članova konzorcija).</w:t>
            </w:r>
          </w:p>
        </w:tc>
        <w:tc>
          <w:tcPr>
            <w:tcW w:w="1843" w:type="dxa"/>
          </w:tcPr>
          <w:p w14:paraId="2805CBC6" w14:textId="77777777" w:rsidR="00B86971" w:rsidRPr="00B86971" w:rsidRDefault="00B86971" w:rsidP="00B86971">
            <w:pPr>
              <w:spacing w:after="160" w:line="259" w:lineRule="auto"/>
              <w:jc w:val="both"/>
              <w:rPr>
                <w:rFonts w:ascii="Roboto" w:eastAsia="Times New Roman" w:hAnsi="Roboto" w:cs="Times New Roman"/>
                <w:noProof w:val="0"/>
                <w:color w:val="606060"/>
                <w:lang w:eastAsia="hr-HR"/>
              </w:rPr>
            </w:pPr>
            <w:r w:rsidRPr="00B86971">
              <w:rPr>
                <w:rFonts w:ascii="Roboto" w:eastAsia="Times New Roman" w:hAnsi="Roboto" w:cs="Times New Roman"/>
                <w:noProof w:val="0"/>
                <w:color w:val="606060"/>
                <w:lang w:eastAsia="hr-HR"/>
              </w:rPr>
              <w:t xml:space="preserve">Obrazac 2. </w:t>
            </w:r>
          </w:p>
        </w:tc>
        <w:tc>
          <w:tcPr>
            <w:tcW w:w="2936" w:type="dxa"/>
          </w:tcPr>
          <w:p w14:paraId="0167314B" w14:textId="77777777" w:rsidR="00B86971" w:rsidRPr="00B86971" w:rsidRDefault="00B86971" w:rsidP="00B86971">
            <w:pPr>
              <w:spacing w:after="160" w:line="259" w:lineRule="auto"/>
              <w:jc w:val="both"/>
              <w:rPr>
                <w:rFonts w:ascii="Roboto" w:eastAsia="Times New Roman" w:hAnsi="Roboto" w:cs="Times New Roman"/>
                <w:noProof w:val="0"/>
                <w:color w:val="606060"/>
                <w:lang w:eastAsia="hr-HR"/>
              </w:rPr>
            </w:pPr>
            <w:r w:rsidRPr="00B86971">
              <w:rPr>
                <w:rFonts w:ascii="Roboto" w:eastAsia="Times New Roman" w:hAnsi="Roboto" w:cs="Times New Roman"/>
                <w:noProof w:val="0"/>
                <w:color w:val="606060"/>
                <w:lang w:eastAsia="hr-HR"/>
              </w:rPr>
              <w:t>PDF</w:t>
            </w:r>
          </w:p>
        </w:tc>
      </w:tr>
      <w:bookmarkEnd w:id="1"/>
    </w:tbl>
    <w:p w14:paraId="1FC2801D" w14:textId="77777777" w:rsidR="00960183" w:rsidRPr="00960183" w:rsidRDefault="00960183" w:rsidP="00960183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</w:p>
    <w:p w14:paraId="03B9A3FE" w14:textId="77777777" w:rsidR="00960183" w:rsidRPr="00960183" w:rsidRDefault="00960183" w:rsidP="00960183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96018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Prijavitelji podnose svoje iskaze interesa slanjem elektroničke pošte koja u privitku sadrži dokumente na adresu: </w:t>
      </w:r>
    </w:p>
    <w:p w14:paraId="03D4F762" w14:textId="0B50310E" w:rsidR="00960183" w:rsidRDefault="00A936F8" w:rsidP="00960183">
      <w:pPr>
        <w:jc w:val="center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hyperlink r:id="rId9" w:history="1">
        <w:r w:rsidR="00B86971" w:rsidRPr="0047740D">
          <w:rPr>
            <w:rStyle w:val="Hiperveza"/>
            <w:rFonts w:ascii="Roboto" w:eastAsia="Times New Roman" w:hAnsi="Roboto" w:cs="Times New Roman"/>
            <w:noProof w:val="0"/>
            <w:sz w:val="23"/>
            <w:szCs w:val="23"/>
            <w:lang w:eastAsia="hr-HR"/>
          </w:rPr>
          <w:t>akcelerator@hamagbicro.hr</w:t>
        </w:r>
      </w:hyperlink>
    </w:p>
    <w:p w14:paraId="64AADC32" w14:textId="77777777" w:rsidR="00B86971" w:rsidRPr="00960183" w:rsidRDefault="00B86971" w:rsidP="00960183">
      <w:pPr>
        <w:jc w:val="center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</w:p>
    <w:p w14:paraId="1C230F3E" w14:textId="77777777" w:rsidR="00960183" w:rsidRPr="00960183" w:rsidRDefault="00960183" w:rsidP="00960183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96018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Predmet elektroničke pošte treba biti: „Iskaz interesa za sudjelovanje u provedbi mjere C1.1.2. R2-I4“.</w:t>
      </w:r>
    </w:p>
    <w:p w14:paraId="65120839" w14:textId="77777777" w:rsidR="00960183" w:rsidRPr="00960183" w:rsidRDefault="00960183" w:rsidP="00960183">
      <w:pPr>
        <w:jc w:val="center"/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  <w:r w:rsidRPr="00960183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VIII.</w:t>
      </w:r>
    </w:p>
    <w:p w14:paraId="7FD269D7" w14:textId="77777777" w:rsidR="00960183" w:rsidRPr="00960183" w:rsidRDefault="00960183" w:rsidP="00960183">
      <w:pPr>
        <w:jc w:val="center"/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  <w:r w:rsidRPr="00960183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POVJERLJIVOST PODATAKA</w:t>
      </w:r>
    </w:p>
    <w:p w14:paraId="3A75BE1F" w14:textId="77777777" w:rsidR="00960183" w:rsidRPr="00960183" w:rsidRDefault="00960183" w:rsidP="00960183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96018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Podaci o iskazima interesa neće biti dostupni javnosti i bit će korišteni samo za potrebe provedbe mjere u skladu s Uredbom (EU) 2016/679 Europskog parlamenta i Vijeća od 27. travnja 2016. o zaštiti pojedinaca u vezi s obradom osobnih podataka i o slobodnom kretanju takvih podataka te o stavljanju izvan snage Direktive 95/46/EZ (Opća uredba o zaštiti podataka, SL EU L119 na snazi od 25.05.2018.).</w:t>
      </w:r>
    </w:p>
    <w:p w14:paraId="1D407C2A" w14:textId="77777777" w:rsidR="00960183" w:rsidRPr="00960183" w:rsidRDefault="00960183" w:rsidP="00960183">
      <w:pPr>
        <w:jc w:val="center"/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  <w:r w:rsidRPr="00960183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IX.</w:t>
      </w:r>
    </w:p>
    <w:p w14:paraId="4DE8233C" w14:textId="77777777" w:rsidR="00960183" w:rsidRPr="00960183" w:rsidRDefault="00960183" w:rsidP="00960183">
      <w:pPr>
        <w:jc w:val="center"/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</w:pPr>
      <w:r w:rsidRPr="00960183">
        <w:rPr>
          <w:rFonts w:ascii="Roboto" w:eastAsia="Times New Roman" w:hAnsi="Roboto" w:cs="Times New Roman"/>
          <w:b/>
          <w:bCs/>
          <w:noProof w:val="0"/>
          <w:color w:val="606060"/>
          <w:sz w:val="23"/>
          <w:szCs w:val="23"/>
          <w:lang w:eastAsia="hr-HR"/>
        </w:rPr>
        <w:t>ZAVRŠNE ODREDBE</w:t>
      </w:r>
    </w:p>
    <w:p w14:paraId="5D9C95AD" w14:textId="77777777" w:rsidR="00960183" w:rsidRPr="00960183" w:rsidRDefault="00960183" w:rsidP="00960183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</w:p>
    <w:p w14:paraId="6409CFD8" w14:textId="77777777" w:rsidR="00960183" w:rsidRDefault="00960183" w:rsidP="00960183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960183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Ovaj Javni poziv stupa na snagu danom objave na web stranicama HAMAG-BICRO-a.</w:t>
      </w:r>
    </w:p>
    <w:p w14:paraId="23533049" w14:textId="0386C395" w:rsidR="006569CE" w:rsidRPr="003B04F8" w:rsidRDefault="006569CE" w:rsidP="00960183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lastRenderedPageBreak/>
        <w:t xml:space="preserve">HAMAG-BICRO zadržava pravo izmjene i dopune </w:t>
      </w:r>
      <w:r w:rsidR="008103B4"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Programa akceleracije</w:t>
      </w: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.</w:t>
      </w:r>
    </w:p>
    <w:p w14:paraId="08F49CA2" w14:textId="7165D19D" w:rsidR="008103B4" w:rsidRPr="003B04F8" w:rsidRDefault="008103B4" w:rsidP="008103B4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HAMAG-BICRO zadržava pravo izmjene i dopune ovog Javnog poziva.</w:t>
      </w:r>
    </w:p>
    <w:p w14:paraId="1F4561A6" w14:textId="77777777" w:rsidR="008103B4" w:rsidRPr="003B04F8" w:rsidRDefault="008103B4" w:rsidP="008103B4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bookmarkStart w:id="2" w:name="_Hlk106885472"/>
      <w:r w:rsidRPr="003B04F8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HAMAG-BICRO zadržava pravo ponavljanja ovog Javnog poziva za vrijeme trajanja provedbe mjere C1.1.2. R2-I4.</w:t>
      </w:r>
    </w:p>
    <w:bookmarkEnd w:id="2"/>
    <w:p w14:paraId="497015B8" w14:textId="77777777" w:rsidR="006569CE" w:rsidRPr="003B04F8" w:rsidRDefault="006569CE" w:rsidP="006569CE">
      <w:pPr>
        <w:spacing w:after="0" w:line="240" w:lineRule="auto"/>
        <w:jc w:val="both"/>
        <w:rPr>
          <w:rFonts w:cstheme="minorHAnsi"/>
        </w:rPr>
      </w:pPr>
    </w:p>
    <w:p w14:paraId="6BFE0C55" w14:textId="77777777" w:rsidR="006569CE" w:rsidRPr="003B04F8" w:rsidRDefault="006569CE" w:rsidP="006569CE">
      <w:pPr>
        <w:spacing w:after="0" w:line="240" w:lineRule="auto"/>
        <w:jc w:val="both"/>
        <w:rPr>
          <w:rFonts w:cstheme="minorHAnsi"/>
        </w:rPr>
      </w:pPr>
    </w:p>
    <w:p w14:paraId="0C2C0694" w14:textId="77777777" w:rsidR="006569CE" w:rsidRPr="003B04F8" w:rsidRDefault="006569CE" w:rsidP="006569CE">
      <w:pPr>
        <w:spacing w:after="0" w:line="240" w:lineRule="auto"/>
        <w:jc w:val="both"/>
        <w:rPr>
          <w:rFonts w:cstheme="minorHAnsi"/>
        </w:rPr>
      </w:pPr>
    </w:p>
    <w:p w14:paraId="3D9B299A" w14:textId="77777777" w:rsidR="00EE2E70" w:rsidRPr="00A13B4C" w:rsidRDefault="006569CE" w:rsidP="00EE2E70">
      <w:pPr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DD6CDE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KLASA: </w:t>
      </w:r>
      <w:r w:rsidR="00EE2E70" w:rsidRPr="00A13B4C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910-04/22-01/08</w:t>
      </w:r>
    </w:p>
    <w:p w14:paraId="2CB3945F" w14:textId="7CB418D6" w:rsidR="006569CE" w:rsidRPr="00DD6CDE" w:rsidRDefault="006569CE" w:rsidP="008103B4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DD6CDE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URBROJ: </w:t>
      </w:r>
      <w:r w:rsidR="00EE2E70" w:rsidRPr="00A13B4C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567-40-22-1</w:t>
      </w:r>
    </w:p>
    <w:p w14:paraId="004FBEEE" w14:textId="53B0B9DE" w:rsidR="006569CE" w:rsidRPr="003B04F8" w:rsidRDefault="006569CE" w:rsidP="008103B4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  <w:r w:rsidRPr="00DD6CDE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 xml:space="preserve">Zagreb, </w:t>
      </w:r>
      <w:r w:rsidR="00DD6CDE" w:rsidRPr="00DD6CDE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0</w:t>
      </w:r>
      <w:r w:rsidR="00EE2E70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6</w:t>
      </w:r>
      <w:r w:rsidRPr="00DD6CDE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.0</w:t>
      </w:r>
      <w:r w:rsidR="00DD6CDE" w:rsidRPr="00DD6CDE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7</w:t>
      </w:r>
      <w:r w:rsidRPr="00DD6CDE"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  <w:t>.2022.</w:t>
      </w:r>
    </w:p>
    <w:p w14:paraId="0E5C6FB4" w14:textId="77777777" w:rsidR="006569CE" w:rsidRPr="003B04F8" w:rsidRDefault="006569CE" w:rsidP="008103B4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</w:p>
    <w:p w14:paraId="0B360B8F" w14:textId="77777777" w:rsidR="006569CE" w:rsidRPr="003B04F8" w:rsidRDefault="006569CE" w:rsidP="008103B4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2859"/>
        <w:gridCol w:w="3330"/>
      </w:tblGrid>
      <w:tr w:rsidR="006569CE" w:rsidRPr="003B04F8" w14:paraId="1D9307B4" w14:textId="77777777" w:rsidTr="00CA68CA">
        <w:tc>
          <w:tcPr>
            <w:tcW w:w="2855" w:type="dxa"/>
          </w:tcPr>
          <w:p w14:paraId="33663384" w14:textId="77777777" w:rsidR="006569CE" w:rsidRPr="003B04F8" w:rsidRDefault="006569CE" w:rsidP="008103B4">
            <w:pPr>
              <w:spacing w:after="160" w:line="259" w:lineRule="auto"/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2877" w:type="dxa"/>
          </w:tcPr>
          <w:p w14:paraId="72D30E52" w14:textId="77777777" w:rsidR="006569CE" w:rsidRPr="003B04F8" w:rsidRDefault="006569CE" w:rsidP="008103B4">
            <w:pPr>
              <w:spacing w:after="160" w:line="259" w:lineRule="auto"/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</w:tc>
        <w:tc>
          <w:tcPr>
            <w:tcW w:w="3340" w:type="dxa"/>
          </w:tcPr>
          <w:p w14:paraId="25D95B1F" w14:textId="77777777" w:rsidR="006569CE" w:rsidRPr="003B04F8" w:rsidRDefault="006569CE" w:rsidP="008103B4">
            <w:pPr>
              <w:spacing w:after="160" w:line="259" w:lineRule="auto"/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  <w:r w:rsidRPr="003B04F8"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  <w:t>Vjeran Vrbanec</w:t>
            </w:r>
          </w:p>
          <w:p w14:paraId="1E898D81" w14:textId="77777777" w:rsidR="006569CE" w:rsidRPr="003B04F8" w:rsidRDefault="006569CE" w:rsidP="008103B4">
            <w:pPr>
              <w:spacing w:after="160" w:line="259" w:lineRule="auto"/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  <w:r w:rsidRPr="003B04F8"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  <w:t>PREDSJEDNIK UPRAVE</w:t>
            </w:r>
          </w:p>
          <w:p w14:paraId="22ECD07D" w14:textId="76BE246F" w:rsidR="006569CE" w:rsidRPr="003B04F8" w:rsidRDefault="006569CE" w:rsidP="008103B4">
            <w:pPr>
              <w:spacing w:after="160" w:line="259" w:lineRule="auto"/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  <w:p w14:paraId="7788AF1B" w14:textId="77777777" w:rsidR="00B7312B" w:rsidRPr="003B04F8" w:rsidRDefault="00B7312B" w:rsidP="008103B4">
            <w:pPr>
              <w:spacing w:after="160" w:line="259" w:lineRule="auto"/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</w:p>
          <w:p w14:paraId="72070CF8" w14:textId="34A8C731" w:rsidR="006569CE" w:rsidRPr="003B04F8" w:rsidRDefault="006569CE" w:rsidP="008103B4">
            <w:pPr>
              <w:spacing w:after="160" w:line="259" w:lineRule="auto"/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  <w:r w:rsidRPr="003B04F8"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  <w:t>Ante</w:t>
            </w:r>
            <w:r w:rsidR="007025F6"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  <w:t xml:space="preserve"> </w:t>
            </w:r>
            <w:r w:rsidRPr="003B04F8"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  <w:t>Janko Bobetko</w:t>
            </w:r>
          </w:p>
          <w:p w14:paraId="138983D4" w14:textId="77777777" w:rsidR="006569CE" w:rsidRPr="003B04F8" w:rsidRDefault="006569CE" w:rsidP="008103B4">
            <w:pPr>
              <w:spacing w:after="160" w:line="259" w:lineRule="auto"/>
              <w:jc w:val="both"/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</w:pPr>
            <w:r w:rsidRPr="003B04F8">
              <w:rPr>
                <w:rFonts w:ascii="Roboto" w:eastAsia="Times New Roman" w:hAnsi="Roboto" w:cs="Times New Roman"/>
                <w:noProof w:val="0"/>
                <w:color w:val="606060"/>
                <w:sz w:val="23"/>
                <w:szCs w:val="23"/>
                <w:lang w:eastAsia="hr-HR"/>
              </w:rPr>
              <w:t>ZAMJENIK PREDSJEDNIKA UPRAVE</w:t>
            </w:r>
          </w:p>
        </w:tc>
      </w:tr>
    </w:tbl>
    <w:p w14:paraId="2C9B33E6" w14:textId="77777777" w:rsidR="006569CE" w:rsidRPr="003B04F8" w:rsidRDefault="006569CE" w:rsidP="008103B4">
      <w:pPr>
        <w:jc w:val="both"/>
        <w:rPr>
          <w:rFonts w:ascii="Roboto" w:eastAsia="Times New Roman" w:hAnsi="Roboto" w:cs="Times New Roman"/>
          <w:noProof w:val="0"/>
          <w:color w:val="606060"/>
          <w:sz w:val="23"/>
          <w:szCs w:val="23"/>
          <w:lang w:eastAsia="hr-HR"/>
        </w:rPr>
      </w:pPr>
    </w:p>
    <w:p w14:paraId="19F3B2CB" w14:textId="77777777" w:rsidR="00B069E9" w:rsidRPr="003B04F8" w:rsidRDefault="00B069E9" w:rsidP="00B069E9">
      <w:pPr>
        <w:ind w:left="360"/>
      </w:pPr>
    </w:p>
    <w:sectPr w:rsidR="00B069E9" w:rsidRPr="003B04F8" w:rsidSect="00BD162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A459" w14:textId="77777777" w:rsidR="00C564F5" w:rsidRDefault="00C564F5" w:rsidP="00163C03">
      <w:pPr>
        <w:spacing w:after="0" w:line="240" w:lineRule="auto"/>
      </w:pPr>
      <w:r>
        <w:separator/>
      </w:r>
    </w:p>
  </w:endnote>
  <w:endnote w:type="continuationSeparator" w:id="0">
    <w:p w14:paraId="608A67AF" w14:textId="77777777" w:rsidR="00C564F5" w:rsidRDefault="00C564F5" w:rsidP="0016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6715" w14:textId="2BDC4A03" w:rsidR="00163C03" w:rsidRDefault="00D941E4">
    <w:pPr>
      <w:pStyle w:val="Podnoje"/>
    </w:pPr>
    <w:r w:rsidRPr="00041023">
      <w:rPr>
        <w:rFonts w:ascii="Roboto" w:hAnsi="Roboto"/>
      </w:rPr>
      <w:drawing>
        <wp:anchor distT="0" distB="0" distL="114300" distR="114300" simplePos="0" relativeHeight="251661312" behindDoc="0" locked="0" layoutInCell="1" allowOverlap="1" wp14:anchorId="3D1030A7" wp14:editId="68401CC6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372235" cy="3289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328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0292" w14:textId="77777777" w:rsidR="00C564F5" w:rsidRDefault="00C564F5" w:rsidP="00163C03">
      <w:pPr>
        <w:spacing w:after="0" w:line="240" w:lineRule="auto"/>
      </w:pPr>
      <w:r>
        <w:separator/>
      </w:r>
    </w:p>
  </w:footnote>
  <w:footnote w:type="continuationSeparator" w:id="0">
    <w:p w14:paraId="7B7DB3AC" w14:textId="77777777" w:rsidR="00C564F5" w:rsidRDefault="00C564F5" w:rsidP="00163C03">
      <w:pPr>
        <w:spacing w:after="0" w:line="240" w:lineRule="auto"/>
      </w:pPr>
      <w:r>
        <w:continuationSeparator/>
      </w:r>
    </w:p>
  </w:footnote>
  <w:footnote w:id="1">
    <w:p w14:paraId="1D2A7CE0" w14:textId="7A1ECBC2" w:rsidR="00CA42E6" w:rsidRDefault="00CA42E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A14A7">
        <w:rPr>
          <w:rFonts w:ascii="Roboto" w:eastAsia="Times New Roman" w:hAnsi="Roboto" w:cs="Times New Roman"/>
          <w:noProof w:val="0"/>
          <w:color w:val="606060"/>
          <w:sz w:val="18"/>
          <w:szCs w:val="18"/>
          <w:lang w:eastAsia="hr-HR"/>
        </w:rPr>
        <w:t>Iznosi u kunama preračunati su u eure prema središnjem paritetu za uključivanje hrvatske kune u tečajni mehanizam 1 euro = 7,53450 kuna</w:t>
      </w:r>
      <w:r w:rsidRPr="00CA42E6"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5187" w14:textId="74BB87BD" w:rsidR="00163C03" w:rsidRDefault="00163C03">
    <w:pPr>
      <w:pStyle w:val="Zaglavlje"/>
    </w:pPr>
    <w:r w:rsidRPr="00041023">
      <w:drawing>
        <wp:anchor distT="0" distB="0" distL="114300" distR="114300" simplePos="0" relativeHeight="251659264" behindDoc="0" locked="0" layoutInCell="1" allowOverlap="1" wp14:anchorId="595361FB" wp14:editId="00F29B43">
          <wp:simplePos x="0" y="0"/>
          <wp:positionH relativeFrom="margin">
            <wp:align>center</wp:align>
          </wp:positionH>
          <wp:positionV relativeFrom="paragraph">
            <wp:posOffset>-198755</wp:posOffset>
          </wp:positionV>
          <wp:extent cx="2476500" cy="517732"/>
          <wp:effectExtent l="0" t="0" r="0" b="0"/>
          <wp:wrapNone/>
          <wp:docPr id="82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517732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50C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8B083A"/>
    <w:multiLevelType w:val="hybridMultilevel"/>
    <w:tmpl w:val="59B6F64A"/>
    <w:lvl w:ilvl="0" w:tplc="AB88E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646F2"/>
    <w:multiLevelType w:val="hybridMultilevel"/>
    <w:tmpl w:val="8D1609BC"/>
    <w:lvl w:ilvl="0" w:tplc="93FCA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C2AF5"/>
    <w:multiLevelType w:val="hybridMultilevel"/>
    <w:tmpl w:val="8E0A873C"/>
    <w:lvl w:ilvl="0" w:tplc="EFFEA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46657"/>
    <w:multiLevelType w:val="hybridMultilevel"/>
    <w:tmpl w:val="5D62E5C6"/>
    <w:lvl w:ilvl="0" w:tplc="560A2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246513">
    <w:abstractNumId w:val="4"/>
  </w:num>
  <w:num w:numId="2" w16cid:durableId="219099170">
    <w:abstractNumId w:val="2"/>
  </w:num>
  <w:num w:numId="3" w16cid:durableId="2126844638">
    <w:abstractNumId w:val="0"/>
  </w:num>
  <w:num w:numId="4" w16cid:durableId="165098977">
    <w:abstractNumId w:val="1"/>
  </w:num>
  <w:num w:numId="5" w16cid:durableId="2112117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85"/>
    <w:rsid w:val="000569EA"/>
    <w:rsid w:val="000F6012"/>
    <w:rsid w:val="00163C03"/>
    <w:rsid w:val="002D4B50"/>
    <w:rsid w:val="00345DE3"/>
    <w:rsid w:val="003B04F8"/>
    <w:rsid w:val="003D4013"/>
    <w:rsid w:val="00400393"/>
    <w:rsid w:val="0040357D"/>
    <w:rsid w:val="004319F1"/>
    <w:rsid w:val="006569CE"/>
    <w:rsid w:val="00683E8A"/>
    <w:rsid w:val="006D2685"/>
    <w:rsid w:val="007025F6"/>
    <w:rsid w:val="008103B4"/>
    <w:rsid w:val="0089552D"/>
    <w:rsid w:val="00960183"/>
    <w:rsid w:val="00A13B4C"/>
    <w:rsid w:val="00A936F8"/>
    <w:rsid w:val="00AA14A7"/>
    <w:rsid w:val="00B069E9"/>
    <w:rsid w:val="00B7312B"/>
    <w:rsid w:val="00B86971"/>
    <w:rsid w:val="00BD1623"/>
    <w:rsid w:val="00C36034"/>
    <w:rsid w:val="00C564F5"/>
    <w:rsid w:val="00CA42E6"/>
    <w:rsid w:val="00D26BF9"/>
    <w:rsid w:val="00D6443B"/>
    <w:rsid w:val="00D941E4"/>
    <w:rsid w:val="00DD6CDE"/>
    <w:rsid w:val="00E9679F"/>
    <w:rsid w:val="00EE2E70"/>
    <w:rsid w:val="00F1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640D"/>
  <w15:chartTrackingRefBased/>
  <w15:docId w15:val="{2B158A50-FE1F-4CCA-B864-EC18231C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E9679F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9679F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9679F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9679F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9679F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9679F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9679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9679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9679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6D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D2685"/>
    <w:rPr>
      <w:b/>
      <w:bCs/>
    </w:rPr>
  </w:style>
  <w:style w:type="paragraph" w:styleId="Bezproreda">
    <w:name w:val="No Spacing"/>
    <w:link w:val="BezproredaChar"/>
    <w:uiPriority w:val="1"/>
    <w:qFormat/>
    <w:rsid w:val="0089552D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89552D"/>
    <w:rPr>
      <w:rFonts w:eastAsiaTheme="minorEastAsia"/>
      <w:lang w:val="en-US"/>
    </w:rPr>
  </w:style>
  <w:style w:type="character" w:styleId="Referencakomentara">
    <w:name w:val="annotation reference"/>
    <w:uiPriority w:val="99"/>
    <w:unhideWhenUsed/>
    <w:rsid w:val="0089552D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9552D"/>
    <w:pPr>
      <w:spacing w:after="200" w:line="276" w:lineRule="auto"/>
    </w:pPr>
    <w:rPr>
      <w:rFonts w:eastAsiaTheme="minorEastAsia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9552D"/>
    <w:rPr>
      <w:rFonts w:eastAsiaTheme="minorEastAsia"/>
      <w:noProof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89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9552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552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069E9"/>
    <w:pPr>
      <w:ind w:left="720"/>
      <w:contextualSpacing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069E9"/>
    <w:pPr>
      <w:spacing w:after="160" w:line="240" w:lineRule="auto"/>
    </w:pPr>
    <w:rPr>
      <w:rFonts w:eastAsiaTheme="minorHAns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069E9"/>
    <w:rPr>
      <w:rFonts w:eastAsiaTheme="minorEastAsia"/>
      <w:b/>
      <w:bCs/>
      <w:noProof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E9679F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9679F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9679F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9679F"/>
    <w:rPr>
      <w:rFonts w:asciiTheme="majorHAnsi" w:eastAsiaTheme="majorEastAsia" w:hAnsiTheme="majorHAnsi" w:cstheme="majorBidi"/>
      <w:i/>
      <w:iCs/>
      <w:noProof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9679F"/>
    <w:rPr>
      <w:rFonts w:asciiTheme="majorHAnsi" w:eastAsiaTheme="majorEastAsia" w:hAnsiTheme="majorHAnsi" w:cstheme="majorBidi"/>
      <w:noProof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9679F"/>
    <w:rPr>
      <w:rFonts w:asciiTheme="majorHAnsi" w:eastAsiaTheme="majorEastAsia" w:hAnsiTheme="majorHAnsi" w:cstheme="majorBidi"/>
      <w:noProof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9679F"/>
    <w:rPr>
      <w:rFonts w:asciiTheme="majorHAnsi" w:eastAsiaTheme="majorEastAsia" w:hAnsiTheme="majorHAnsi" w:cstheme="majorBidi"/>
      <w:i/>
      <w:iCs/>
      <w:noProof/>
      <w:color w:val="1F376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9679F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9679F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table" w:styleId="Reetkatablice">
    <w:name w:val="Table Grid"/>
    <w:basedOn w:val="Obinatablica"/>
    <w:uiPriority w:val="59"/>
    <w:rsid w:val="00E9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163C0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63C03"/>
    <w:rPr>
      <w:noProof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63C03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163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3C03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63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3C03"/>
    <w:rPr>
      <w:noProof/>
    </w:rPr>
  </w:style>
  <w:style w:type="table" w:customStyle="1" w:styleId="Reetkatablice1">
    <w:name w:val="Rešetka tablice1"/>
    <w:basedOn w:val="Obinatablica"/>
    <w:next w:val="Reetkatablice"/>
    <w:uiPriority w:val="59"/>
    <w:rsid w:val="00B8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mingo.hr/pi/publi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celerator@hamagbicro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8FD8A-3766-4A72-AB08-67B23825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Ćorić</dc:creator>
  <cp:keywords/>
  <dc:description/>
  <cp:lastModifiedBy>Linda Kasalo Malić</cp:lastModifiedBy>
  <cp:revision>9</cp:revision>
  <cp:lastPrinted>2022-07-05T09:13:00Z</cp:lastPrinted>
  <dcterms:created xsi:type="dcterms:W3CDTF">2022-07-06T06:42:00Z</dcterms:created>
  <dcterms:modified xsi:type="dcterms:W3CDTF">2022-07-06T14:13:00Z</dcterms:modified>
</cp:coreProperties>
</file>