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A718" w14:textId="7BDBF367" w:rsidR="006C12AE" w:rsidRPr="001C4D2F" w:rsidRDefault="006C12AE" w:rsidP="00B97924">
      <w:pPr>
        <w:jc w:val="both"/>
        <w:rPr>
          <w:rFonts w:asciiTheme="minorHAnsi" w:hAnsiTheme="minorHAnsi" w:cstheme="minorHAnsi"/>
        </w:rPr>
      </w:pPr>
      <w:r w:rsidRPr="001C4D2F">
        <w:rPr>
          <w:rFonts w:asciiTheme="minorHAnsi" w:hAnsiTheme="minorHAnsi" w:cstheme="minorHAnsi"/>
        </w:rPr>
        <w:t>Zagreb,</w:t>
      </w:r>
      <w:r w:rsidR="00B472E3">
        <w:rPr>
          <w:rFonts w:asciiTheme="minorHAnsi" w:hAnsiTheme="minorHAnsi" w:cstheme="minorHAnsi"/>
        </w:rPr>
        <w:t xml:space="preserve"> </w:t>
      </w:r>
      <w:r w:rsidR="00092B30">
        <w:rPr>
          <w:rFonts w:asciiTheme="minorHAnsi" w:hAnsiTheme="minorHAnsi" w:cstheme="minorHAnsi"/>
        </w:rPr>
        <w:t>22</w:t>
      </w:r>
      <w:r w:rsidR="00CF3042">
        <w:rPr>
          <w:rFonts w:asciiTheme="minorHAnsi" w:hAnsiTheme="minorHAnsi" w:cstheme="minorHAnsi"/>
        </w:rPr>
        <w:t>.04</w:t>
      </w:r>
      <w:r w:rsidR="00B472E3">
        <w:rPr>
          <w:rFonts w:asciiTheme="minorHAnsi" w:hAnsiTheme="minorHAnsi" w:cstheme="minorHAnsi"/>
        </w:rPr>
        <w:t>.202</w:t>
      </w:r>
      <w:r w:rsidR="00566AE4">
        <w:rPr>
          <w:rFonts w:asciiTheme="minorHAnsi" w:hAnsiTheme="minorHAnsi" w:cstheme="minorHAnsi"/>
        </w:rPr>
        <w:t>2</w:t>
      </w:r>
      <w:r w:rsidR="00B472E3">
        <w:rPr>
          <w:rFonts w:asciiTheme="minorHAnsi" w:hAnsiTheme="minorHAnsi" w:cstheme="minorHAnsi"/>
        </w:rPr>
        <w:t>.</w:t>
      </w:r>
      <w:r w:rsidRPr="001C4D2F">
        <w:rPr>
          <w:rFonts w:asciiTheme="minorHAnsi" w:hAnsiTheme="minorHAnsi" w:cstheme="minorHAnsi"/>
        </w:rPr>
        <w:t xml:space="preserve"> </w:t>
      </w:r>
    </w:p>
    <w:p w14:paraId="1FA3F82C" w14:textId="77777777" w:rsidR="006C12AE" w:rsidRPr="001C4D2F" w:rsidRDefault="006C12AE" w:rsidP="00B97924">
      <w:pPr>
        <w:jc w:val="both"/>
        <w:rPr>
          <w:rFonts w:asciiTheme="minorHAnsi" w:hAnsiTheme="minorHAnsi" w:cstheme="minorHAnsi"/>
        </w:rPr>
      </w:pPr>
    </w:p>
    <w:p w14:paraId="70746927" w14:textId="77777777" w:rsidR="00882630" w:rsidRPr="001C4D2F" w:rsidRDefault="00882630" w:rsidP="00B97924">
      <w:pPr>
        <w:jc w:val="both"/>
        <w:rPr>
          <w:rFonts w:asciiTheme="minorHAnsi" w:hAnsiTheme="minorHAnsi" w:cstheme="minorHAnsi"/>
        </w:rPr>
      </w:pPr>
    </w:p>
    <w:p w14:paraId="3CF2EDB6" w14:textId="77777777" w:rsidR="006C12AE" w:rsidRPr="001C4D2F" w:rsidRDefault="006C12AE" w:rsidP="00B97924">
      <w:pPr>
        <w:jc w:val="both"/>
        <w:rPr>
          <w:rFonts w:asciiTheme="minorHAnsi" w:hAnsiTheme="minorHAnsi" w:cstheme="minorHAnsi"/>
          <w:b/>
        </w:rPr>
      </w:pPr>
      <w:r w:rsidRPr="001C4D2F">
        <w:rPr>
          <w:rFonts w:asciiTheme="minorHAnsi" w:hAnsiTheme="minorHAnsi" w:cstheme="minorHAnsi"/>
          <w:b/>
        </w:rPr>
        <w:t>OPIS POSLOVA RADNOG MJESTA, PODACI O PLAĆI, NAČIN TESTIRANJA I PRAVNI IZVORI ZA PRIPREMANJE KANDIDATA ZA TESTIRANJE</w:t>
      </w:r>
    </w:p>
    <w:p w14:paraId="7316EC0E" w14:textId="4B78727C" w:rsidR="006C12AE" w:rsidRPr="001C4D2F" w:rsidRDefault="006C12AE" w:rsidP="00B97924">
      <w:pPr>
        <w:jc w:val="both"/>
        <w:rPr>
          <w:rFonts w:asciiTheme="minorHAnsi" w:hAnsiTheme="minorHAnsi" w:cstheme="minorHAnsi"/>
        </w:rPr>
      </w:pPr>
    </w:p>
    <w:p w14:paraId="34A0CC4A" w14:textId="5BF539AA" w:rsidR="00C446EA" w:rsidRPr="001C4D2F" w:rsidRDefault="006C12AE" w:rsidP="00B97924">
      <w:pPr>
        <w:jc w:val="both"/>
        <w:rPr>
          <w:rFonts w:asciiTheme="minorHAnsi" w:hAnsiTheme="minorHAnsi" w:cstheme="minorHAnsi"/>
        </w:rPr>
      </w:pPr>
      <w:r w:rsidRPr="001C4D2F">
        <w:rPr>
          <w:rFonts w:asciiTheme="minorHAnsi" w:hAnsiTheme="minorHAnsi" w:cstheme="minorHAnsi"/>
        </w:rPr>
        <w:t xml:space="preserve">po raspisanom javnom natječaju, objavljenom u „Narodnim novinama“ </w:t>
      </w:r>
      <w:r w:rsidR="009B1E7C" w:rsidRPr="001E4435">
        <w:rPr>
          <w:rFonts w:asciiTheme="minorHAnsi" w:hAnsiTheme="minorHAnsi" w:cstheme="minorHAnsi"/>
        </w:rPr>
        <w:t>broj</w:t>
      </w:r>
      <w:r w:rsidR="006B4F39">
        <w:rPr>
          <w:rFonts w:asciiTheme="minorHAnsi" w:hAnsiTheme="minorHAnsi" w:cstheme="minorHAnsi"/>
        </w:rPr>
        <w:t xml:space="preserve"> </w:t>
      </w:r>
      <w:r w:rsidR="00F966C3">
        <w:rPr>
          <w:rFonts w:asciiTheme="minorHAnsi" w:hAnsiTheme="minorHAnsi" w:cstheme="minorHAnsi"/>
        </w:rPr>
        <w:t>48</w:t>
      </w:r>
      <w:r w:rsidR="00F13005">
        <w:rPr>
          <w:rFonts w:asciiTheme="minorHAnsi" w:hAnsiTheme="minorHAnsi" w:cstheme="minorHAnsi"/>
        </w:rPr>
        <w:t>/2022</w:t>
      </w:r>
      <w:r w:rsidRPr="00994A09">
        <w:rPr>
          <w:rFonts w:asciiTheme="minorHAnsi" w:hAnsiTheme="minorHAnsi" w:cstheme="minorHAnsi"/>
        </w:rPr>
        <w:t xml:space="preserve"> </w:t>
      </w:r>
      <w:r w:rsidR="00800C81" w:rsidRPr="00994A09">
        <w:rPr>
          <w:rFonts w:asciiTheme="minorHAnsi" w:hAnsiTheme="minorHAnsi" w:cstheme="minorHAnsi"/>
        </w:rPr>
        <w:t xml:space="preserve">od </w:t>
      </w:r>
      <w:r w:rsidR="00E71024">
        <w:rPr>
          <w:rFonts w:asciiTheme="minorHAnsi" w:hAnsiTheme="minorHAnsi" w:cstheme="minorHAnsi"/>
        </w:rPr>
        <w:t>22.04.</w:t>
      </w:r>
      <w:r w:rsidR="00566AE4" w:rsidRPr="00ED502A">
        <w:rPr>
          <w:rFonts w:asciiTheme="minorHAnsi" w:hAnsiTheme="minorHAnsi" w:cstheme="minorHAnsi"/>
        </w:rPr>
        <w:t>2022.</w:t>
      </w:r>
      <w:r w:rsidR="00FC2A03" w:rsidRPr="001C4D2F">
        <w:rPr>
          <w:rFonts w:asciiTheme="minorHAnsi" w:hAnsiTheme="minorHAnsi" w:cstheme="minorHAnsi"/>
        </w:rPr>
        <w:t xml:space="preserve"> </w:t>
      </w:r>
      <w:r w:rsidRPr="001C4D2F">
        <w:rPr>
          <w:rFonts w:asciiTheme="minorHAnsi" w:hAnsiTheme="minorHAnsi" w:cstheme="minorHAnsi"/>
        </w:rPr>
        <w:t xml:space="preserve">godine, </w:t>
      </w:r>
      <w:r w:rsidR="00822ADF" w:rsidRPr="001C4D2F">
        <w:rPr>
          <w:rFonts w:asciiTheme="minorHAnsi" w:hAnsiTheme="minorHAnsi" w:cstheme="minorHAnsi"/>
        </w:rPr>
        <w:t>Hrvatskom zavodu za zapošljavanje te internet</w:t>
      </w:r>
      <w:r w:rsidRPr="001C4D2F">
        <w:rPr>
          <w:rFonts w:asciiTheme="minorHAnsi" w:hAnsiTheme="minorHAnsi" w:cstheme="minorHAnsi"/>
        </w:rPr>
        <w:t xml:space="preserve"> stranicama Hrvatske agencije za malo gospodarstvo, inovacije i investicije</w:t>
      </w:r>
      <w:r w:rsidR="00BA7152" w:rsidRPr="001C4D2F">
        <w:rPr>
          <w:rFonts w:asciiTheme="minorHAnsi" w:hAnsiTheme="minorHAnsi" w:cstheme="minorHAnsi"/>
        </w:rPr>
        <w:t>.</w:t>
      </w:r>
    </w:p>
    <w:p w14:paraId="7425A147" w14:textId="4D7F6C28" w:rsidR="00653A63" w:rsidRDefault="00653A63" w:rsidP="00B97924">
      <w:pPr>
        <w:jc w:val="both"/>
        <w:rPr>
          <w:rFonts w:asciiTheme="minorHAnsi" w:hAnsiTheme="minorHAnsi" w:cstheme="minorHAnsi"/>
        </w:rPr>
      </w:pPr>
    </w:p>
    <w:p w14:paraId="2C6528C1" w14:textId="77777777" w:rsidR="00F66191" w:rsidRDefault="00F66191" w:rsidP="00B97924">
      <w:pPr>
        <w:jc w:val="both"/>
        <w:rPr>
          <w:rFonts w:asciiTheme="minorHAnsi" w:hAnsiTheme="minorHAnsi" w:cstheme="minorHAnsi"/>
        </w:rPr>
      </w:pPr>
    </w:p>
    <w:p w14:paraId="79A85FD4" w14:textId="2E860DC0" w:rsidR="00571175" w:rsidRPr="00765DD2" w:rsidRDefault="00571175" w:rsidP="00571175">
      <w:pPr>
        <w:jc w:val="both"/>
        <w:rPr>
          <w:rFonts w:asciiTheme="minorHAnsi" w:hAnsiTheme="minorHAnsi" w:cstheme="minorHAnsi"/>
          <w:b/>
        </w:rPr>
      </w:pPr>
      <w:r>
        <w:rPr>
          <w:rFonts w:asciiTheme="minorHAnsi" w:hAnsiTheme="minorHAnsi" w:cstheme="minorHAnsi"/>
          <w:b/>
        </w:rPr>
        <w:t>A</w:t>
      </w:r>
      <w:r w:rsidRPr="008E1E5F">
        <w:rPr>
          <w:rFonts w:asciiTheme="minorHAnsi" w:hAnsiTheme="minorHAnsi" w:cstheme="minorHAnsi"/>
          <w:b/>
        </w:rPr>
        <w:t xml:space="preserve">) </w:t>
      </w:r>
      <w:r>
        <w:rPr>
          <w:rFonts w:asciiTheme="minorHAnsi" w:hAnsiTheme="minorHAnsi" w:cstheme="minorHAnsi"/>
          <w:b/>
        </w:rPr>
        <w:t>SLUŽB</w:t>
      </w:r>
      <w:r w:rsidR="001C4B02">
        <w:rPr>
          <w:rFonts w:asciiTheme="minorHAnsi" w:hAnsiTheme="minorHAnsi" w:cstheme="minorHAnsi"/>
          <w:b/>
        </w:rPr>
        <w:t>A</w:t>
      </w:r>
      <w:r>
        <w:rPr>
          <w:rFonts w:asciiTheme="minorHAnsi" w:hAnsiTheme="minorHAnsi" w:cstheme="minorHAnsi"/>
          <w:b/>
        </w:rPr>
        <w:t xml:space="preserve"> ZA POSLOVE UPRAVE</w:t>
      </w:r>
    </w:p>
    <w:p w14:paraId="4B71436C" w14:textId="77777777" w:rsidR="00571175" w:rsidRPr="00765DD2" w:rsidRDefault="00571175" w:rsidP="00571175">
      <w:pPr>
        <w:jc w:val="both"/>
        <w:rPr>
          <w:rFonts w:asciiTheme="minorHAnsi" w:hAnsiTheme="minorHAnsi" w:cstheme="minorHAnsi"/>
          <w:b/>
        </w:rPr>
      </w:pPr>
      <w:r w:rsidRPr="00765DD2">
        <w:rPr>
          <w:rFonts w:asciiTheme="minorHAnsi" w:hAnsiTheme="minorHAnsi" w:cstheme="minorHAnsi"/>
          <w:b/>
        </w:rPr>
        <w:t>Odjel</w:t>
      </w:r>
      <w:r>
        <w:rPr>
          <w:rFonts w:asciiTheme="minorHAnsi" w:hAnsiTheme="minorHAnsi" w:cstheme="minorHAnsi"/>
          <w:b/>
        </w:rPr>
        <w:t xml:space="preserve"> za odnose s javnošću i protokol</w:t>
      </w:r>
    </w:p>
    <w:p w14:paraId="1129C19C" w14:textId="7839F11E" w:rsidR="00571175" w:rsidRPr="00571175" w:rsidRDefault="00571175" w:rsidP="00571175">
      <w:pPr>
        <w:pStyle w:val="Odlomakpopisa"/>
        <w:numPr>
          <w:ilvl w:val="0"/>
          <w:numId w:val="1"/>
        </w:numPr>
        <w:jc w:val="both"/>
        <w:rPr>
          <w:rFonts w:asciiTheme="minorHAnsi" w:hAnsiTheme="minorHAnsi" w:cstheme="minorHAnsi"/>
          <w:bCs/>
        </w:rPr>
      </w:pPr>
      <w:r>
        <w:rPr>
          <w:rFonts w:asciiTheme="minorHAnsi" w:hAnsiTheme="minorHAnsi" w:cstheme="minorHAnsi"/>
          <w:b/>
        </w:rPr>
        <w:t>V</w:t>
      </w:r>
      <w:r w:rsidRPr="004525F3">
        <w:rPr>
          <w:rFonts w:asciiTheme="minorHAnsi" w:hAnsiTheme="minorHAnsi" w:cstheme="minorHAnsi"/>
          <w:b/>
        </w:rPr>
        <w:t>I</w:t>
      </w:r>
      <w:r>
        <w:rPr>
          <w:rFonts w:asciiTheme="minorHAnsi" w:hAnsiTheme="minorHAnsi" w:cstheme="minorHAnsi"/>
          <w:b/>
        </w:rPr>
        <w:t>Š</w:t>
      </w:r>
      <w:r w:rsidRPr="004525F3">
        <w:rPr>
          <w:rFonts w:asciiTheme="minorHAnsi" w:hAnsiTheme="minorHAnsi" w:cstheme="minorHAnsi"/>
          <w:b/>
        </w:rPr>
        <w:t xml:space="preserve">I/A ANALITIČAR/KA </w:t>
      </w:r>
      <w:r>
        <w:rPr>
          <w:rFonts w:asciiTheme="minorHAnsi" w:hAnsiTheme="minorHAnsi" w:cstheme="minorHAnsi"/>
          <w:b/>
        </w:rPr>
        <w:t>(</w:t>
      </w:r>
      <w:proofErr w:type="spellStart"/>
      <w:r>
        <w:rPr>
          <w:rFonts w:asciiTheme="minorHAnsi" w:hAnsiTheme="minorHAnsi" w:cstheme="minorHAnsi"/>
          <w:b/>
        </w:rPr>
        <w:t>OsJ</w:t>
      </w:r>
      <w:proofErr w:type="spellEnd"/>
      <w:r>
        <w:rPr>
          <w:rFonts w:asciiTheme="minorHAnsi" w:hAnsiTheme="minorHAnsi" w:cstheme="minorHAnsi"/>
          <w:b/>
        </w:rPr>
        <w:t xml:space="preserve">/Protokol) </w:t>
      </w:r>
    </w:p>
    <w:p w14:paraId="61E3FB8A" w14:textId="04403F61" w:rsidR="00571175" w:rsidRDefault="00571175" w:rsidP="00571175">
      <w:pPr>
        <w:jc w:val="both"/>
        <w:rPr>
          <w:rFonts w:asciiTheme="minorHAnsi" w:hAnsiTheme="minorHAnsi" w:cstheme="minorHAnsi"/>
          <w:bCs/>
        </w:rPr>
      </w:pPr>
      <w:r w:rsidRPr="00571175">
        <w:rPr>
          <w:rFonts w:asciiTheme="minorHAnsi" w:hAnsiTheme="minorHAnsi" w:cstheme="minorHAnsi"/>
          <w:bCs/>
        </w:rPr>
        <w:t>Samostalno obavlja najsloženije poslove iz svog djelokruga rada uz povremeni nadzor te opće i specifične upute nadređenog, a posebice mjere informiranja i vidljivosti temeljem komunikacijskih planova za ESI fondove</w:t>
      </w:r>
      <w:r>
        <w:rPr>
          <w:rFonts w:asciiTheme="minorHAnsi" w:hAnsiTheme="minorHAnsi" w:cstheme="minorHAnsi"/>
          <w:bCs/>
        </w:rPr>
        <w:t xml:space="preserve">. </w:t>
      </w:r>
      <w:r w:rsidRPr="00571175">
        <w:rPr>
          <w:rFonts w:asciiTheme="minorHAnsi" w:hAnsiTheme="minorHAnsi" w:cstheme="minorHAnsi"/>
          <w:bCs/>
        </w:rPr>
        <w:t>Priprema godišnji plan promidžbenih i marketinških aktivnosti</w:t>
      </w:r>
      <w:r>
        <w:rPr>
          <w:rFonts w:asciiTheme="minorHAnsi" w:hAnsiTheme="minorHAnsi" w:cstheme="minorHAnsi"/>
          <w:bCs/>
        </w:rPr>
        <w:t xml:space="preserve">. </w:t>
      </w:r>
      <w:r w:rsidRPr="00571175">
        <w:rPr>
          <w:rFonts w:asciiTheme="minorHAnsi" w:hAnsiTheme="minorHAnsi" w:cstheme="minorHAnsi"/>
          <w:bCs/>
        </w:rPr>
        <w:t>Koordinira, planira te obavlja sve poslove vezane uz informiranje, odnose s javnošću i aktivnosti marketinškog karaktera</w:t>
      </w:r>
      <w:r>
        <w:rPr>
          <w:rFonts w:asciiTheme="minorHAnsi" w:hAnsiTheme="minorHAnsi" w:cstheme="minorHAnsi"/>
          <w:bCs/>
        </w:rPr>
        <w:t xml:space="preserve">. </w:t>
      </w:r>
      <w:r w:rsidRPr="00571175">
        <w:rPr>
          <w:rFonts w:asciiTheme="minorHAnsi" w:hAnsiTheme="minorHAnsi" w:cstheme="minorHAnsi"/>
          <w:bCs/>
        </w:rPr>
        <w:t>Suradnja s Koordinacijskim tijelom, Upravljačkim tijelom i Posredničkim tijelom razine 1 tijekom provedbe, praćenja i vrednovanja Partnerskog sporazuma i operativnih programa</w:t>
      </w:r>
      <w:r>
        <w:rPr>
          <w:rFonts w:asciiTheme="minorHAnsi" w:hAnsiTheme="minorHAnsi" w:cstheme="minorHAnsi"/>
          <w:bCs/>
        </w:rPr>
        <w:t xml:space="preserve">. </w:t>
      </w:r>
      <w:r w:rsidRPr="00571175">
        <w:rPr>
          <w:rFonts w:asciiTheme="minorHAnsi" w:hAnsiTheme="minorHAnsi" w:cstheme="minorHAnsi"/>
          <w:bCs/>
        </w:rPr>
        <w:t>Provodi mjere informiranja i komunikacije u skladu s komunikacijskom strategijom za Operativni program, s posebnim naglaskom na mjere usmjerene korisnicima</w:t>
      </w:r>
      <w:r>
        <w:rPr>
          <w:rFonts w:asciiTheme="minorHAnsi" w:hAnsiTheme="minorHAnsi" w:cstheme="minorHAnsi"/>
          <w:bCs/>
        </w:rPr>
        <w:t xml:space="preserve">. </w:t>
      </w:r>
      <w:r w:rsidRPr="00571175">
        <w:rPr>
          <w:rFonts w:asciiTheme="minorHAnsi" w:hAnsiTheme="minorHAnsi" w:cstheme="minorHAnsi"/>
          <w:bCs/>
        </w:rPr>
        <w:t>Planira, organizira, koordinira i sudjeluje u provedbi godišnjeg plana i cjelokupne medijske prezentacije Agencije</w:t>
      </w:r>
      <w:r>
        <w:rPr>
          <w:rFonts w:asciiTheme="minorHAnsi" w:hAnsiTheme="minorHAnsi" w:cstheme="minorHAnsi"/>
          <w:bCs/>
        </w:rPr>
        <w:t xml:space="preserve">. </w:t>
      </w:r>
      <w:r w:rsidRPr="00571175">
        <w:rPr>
          <w:rFonts w:asciiTheme="minorHAnsi" w:hAnsiTheme="minorHAnsi" w:cstheme="minorHAnsi"/>
          <w:bCs/>
        </w:rPr>
        <w:t>Priprema i šalje priopćenja u medije te prati i arhivira objave</w:t>
      </w:r>
      <w:r>
        <w:rPr>
          <w:rFonts w:asciiTheme="minorHAnsi" w:hAnsiTheme="minorHAnsi" w:cstheme="minorHAnsi"/>
          <w:bCs/>
        </w:rPr>
        <w:t xml:space="preserve">. </w:t>
      </w:r>
      <w:r w:rsidRPr="00571175">
        <w:rPr>
          <w:rFonts w:asciiTheme="minorHAnsi" w:hAnsiTheme="minorHAnsi" w:cstheme="minorHAnsi"/>
          <w:bCs/>
        </w:rPr>
        <w:t>Obavlja poslove vezane uz objavu promotivnih materijala, godišnjih izvješća ili organizaciju događanja</w:t>
      </w:r>
      <w:r>
        <w:rPr>
          <w:rFonts w:asciiTheme="minorHAnsi" w:hAnsiTheme="minorHAnsi" w:cstheme="minorHAnsi"/>
          <w:bCs/>
        </w:rPr>
        <w:t xml:space="preserve">. </w:t>
      </w:r>
      <w:r w:rsidRPr="00571175">
        <w:rPr>
          <w:rFonts w:asciiTheme="minorHAnsi" w:hAnsiTheme="minorHAnsi" w:cstheme="minorHAnsi"/>
          <w:bCs/>
        </w:rPr>
        <w:t>Prati aktivnosti sličnih ustanova u Europi i svijetu te na temelju prikupljenih informacija predlaže unaprjeđenja načina poslovanja Agencije</w:t>
      </w:r>
      <w:r>
        <w:rPr>
          <w:rFonts w:asciiTheme="minorHAnsi" w:hAnsiTheme="minorHAnsi" w:cstheme="minorHAnsi"/>
          <w:bCs/>
        </w:rPr>
        <w:t xml:space="preserve">. </w:t>
      </w:r>
      <w:r w:rsidRPr="00571175">
        <w:rPr>
          <w:rFonts w:asciiTheme="minorHAnsi" w:hAnsiTheme="minorHAnsi" w:cstheme="minorHAnsi"/>
          <w:bCs/>
        </w:rPr>
        <w:t>Provodi istraživanja tržišta za nove i postojeće programe Agencije</w:t>
      </w:r>
      <w:r w:rsidR="004E4461">
        <w:rPr>
          <w:rFonts w:asciiTheme="minorHAnsi" w:hAnsiTheme="minorHAnsi" w:cstheme="minorHAnsi"/>
          <w:bCs/>
        </w:rPr>
        <w:t xml:space="preserve">. </w:t>
      </w:r>
      <w:r w:rsidRPr="00571175">
        <w:rPr>
          <w:rFonts w:asciiTheme="minorHAnsi" w:hAnsiTheme="minorHAnsi" w:cstheme="minorHAnsi"/>
          <w:bCs/>
        </w:rPr>
        <w:t>Poduzima aktivnosti vezane za jačanje vizualnog  identiteta Agencije</w:t>
      </w:r>
      <w:r w:rsidR="004E4461">
        <w:rPr>
          <w:rFonts w:asciiTheme="minorHAnsi" w:hAnsiTheme="minorHAnsi" w:cstheme="minorHAnsi"/>
          <w:bCs/>
        </w:rPr>
        <w:t xml:space="preserve">. </w:t>
      </w:r>
      <w:r w:rsidRPr="00571175">
        <w:rPr>
          <w:rFonts w:asciiTheme="minorHAnsi" w:hAnsiTheme="minorHAnsi" w:cstheme="minorHAnsi"/>
          <w:bCs/>
        </w:rPr>
        <w:t>Organizira konferencije u svrhu promidžbe Agencije i njenih djelatnosti</w:t>
      </w:r>
      <w:r w:rsidR="004E4461">
        <w:rPr>
          <w:rFonts w:asciiTheme="minorHAnsi" w:hAnsiTheme="minorHAnsi" w:cstheme="minorHAnsi"/>
          <w:bCs/>
        </w:rPr>
        <w:t xml:space="preserve">. </w:t>
      </w:r>
      <w:r w:rsidRPr="00571175">
        <w:rPr>
          <w:rFonts w:asciiTheme="minorHAnsi" w:hAnsiTheme="minorHAnsi" w:cstheme="minorHAnsi"/>
          <w:bCs/>
        </w:rPr>
        <w:t>Piše i lektorira tekstove namijenjenih plasiranju u javnost</w:t>
      </w:r>
      <w:r w:rsidR="004E4461">
        <w:rPr>
          <w:rFonts w:asciiTheme="minorHAnsi" w:hAnsiTheme="minorHAnsi" w:cstheme="minorHAnsi"/>
          <w:bCs/>
        </w:rPr>
        <w:t xml:space="preserve">. </w:t>
      </w:r>
      <w:r w:rsidRPr="00571175">
        <w:rPr>
          <w:rFonts w:asciiTheme="minorHAnsi" w:hAnsiTheme="minorHAnsi" w:cstheme="minorHAnsi"/>
          <w:bCs/>
        </w:rPr>
        <w:t>Sudjeluje u rješavanju problema poslovanja koji bi mogli utjecati na reputaciju Agencije</w:t>
      </w:r>
      <w:r w:rsidR="004E4461">
        <w:rPr>
          <w:rFonts w:asciiTheme="minorHAnsi" w:hAnsiTheme="minorHAnsi" w:cstheme="minorHAnsi"/>
          <w:bCs/>
        </w:rPr>
        <w:t xml:space="preserve">. </w:t>
      </w:r>
      <w:r w:rsidRPr="00571175">
        <w:rPr>
          <w:rFonts w:asciiTheme="minorHAnsi" w:hAnsiTheme="minorHAnsi" w:cstheme="minorHAnsi"/>
          <w:bCs/>
        </w:rPr>
        <w:t>Redovito ciljano obavještava unutarnje i vanjsko okruženje o aktivnostima Agencije</w:t>
      </w:r>
      <w:r w:rsidR="004E4461">
        <w:rPr>
          <w:rFonts w:asciiTheme="minorHAnsi" w:hAnsiTheme="minorHAnsi" w:cstheme="minorHAnsi"/>
          <w:bCs/>
        </w:rPr>
        <w:t xml:space="preserve">. </w:t>
      </w:r>
      <w:r w:rsidRPr="00571175">
        <w:rPr>
          <w:rFonts w:asciiTheme="minorHAnsi" w:hAnsiTheme="minorHAnsi" w:cstheme="minorHAnsi"/>
          <w:bCs/>
        </w:rPr>
        <w:t>Provodi i/ili organizira ispitivanja zadovoljstva klijenata i ugleda Agencije</w:t>
      </w:r>
      <w:r w:rsidR="004E4461">
        <w:rPr>
          <w:rFonts w:asciiTheme="minorHAnsi" w:hAnsiTheme="minorHAnsi" w:cstheme="minorHAnsi"/>
          <w:bCs/>
        </w:rPr>
        <w:t xml:space="preserve">. </w:t>
      </w:r>
      <w:r w:rsidRPr="00571175">
        <w:rPr>
          <w:rFonts w:asciiTheme="minorHAnsi" w:hAnsiTheme="minorHAnsi" w:cstheme="minorHAnsi"/>
          <w:bCs/>
        </w:rPr>
        <w:t>Organizira, koordinira i nadzire pripremu i izdavanje publikacija Agencije namijenjenih djelatnicima Agencije i široj javnosti</w:t>
      </w:r>
      <w:r w:rsidR="004E4461">
        <w:rPr>
          <w:rFonts w:asciiTheme="minorHAnsi" w:hAnsiTheme="minorHAnsi" w:cstheme="minorHAnsi"/>
          <w:bCs/>
        </w:rPr>
        <w:t xml:space="preserve">. </w:t>
      </w:r>
      <w:r w:rsidRPr="00571175">
        <w:rPr>
          <w:rFonts w:asciiTheme="minorHAnsi" w:hAnsiTheme="minorHAnsi" w:cstheme="minorHAnsi"/>
          <w:bCs/>
        </w:rPr>
        <w:t>Priprema i izrađuje materijale za nastupe predstavnika Agencije na konferencijama, skupovima i predstavljanjima</w:t>
      </w:r>
      <w:r w:rsidR="004E4461">
        <w:rPr>
          <w:rFonts w:asciiTheme="minorHAnsi" w:hAnsiTheme="minorHAnsi" w:cstheme="minorHAnsi"/>
          <w:bCs/>
        </w:rPr>
        <w:t xml:space="preserve">. </w:t>
      </w:r>
      <w:r w:rsidRPr="00571175">
        <w:rPr>
          <w:rFonts w:asciiTheme="minorHAnsi" w:hAnsiTheme="minorHAnsi" w:cstheme="minorHAnsi"/>
          <w:bCs/>
        </w:rPr>
        <w:t>Sudjeluje u izradi i osmišljavanju novih usluga Agencije</w:t>
      </w:r>
      <w:r w:rsidR="004E4461">
        <w:rPr>
          <w:rFonts w:asciiTheme="minorHAnsi" w:hAnsiTheme="minorHAnsi" w:cstheme="minorHAnsi"/>
          <w:bCs/>
        </w:rPr>
        <w:t xml:space="preserve">. </w:t>
      </w:r>
      <w:r w:rsidRPr="00571175">
        <w:rPr>
          <w:rFonts w:asciiTheme="minorHAnsi" w:hAnsiTheme="minorHAnsi" w:cstheme="minorHAnsi"/>
          <w:bCs/>
        </w:rPr>
        <w:t>Uređuje sadržaj internetskih stranica i drugih pisanih i elektroničkih publikacija, te obavlja poslove vezane za društvene mreže</w:t>
      </w:r>
      <w:r w:rsidR="004E4461">
        <w:rPr>
          <w:rFonts w:asciiTheme="minorHAnsi" w:hAnsiTheme="minorHAnsi" w:cstheme="minorHAnsi"/>
          <w:bCs/>
        </w:rPr>
        <w:t xml:space="preserve">. </w:t>
      </w:r>
      <w:r w:rsidRPr="00571175">
        <w:rPr>
          <w:rFonts w:asciiTheme="minorHAnsi" w:hAnsiTheme="minorHAnsi" w:cstheme="minorHAnsi"/>
          <w:bCs/>
        </w:rPr>
        <w:t>Organizira i priprema, te nadzire poslove objavljivanja informacija sukladno Zakonu o pravu na pristup informacijama</w:t>
      </w:r>
      <w:r w:rsidR="004E4461">
        <w:rPr>
          <w:rFonts w:asciiTheme="minorHAnsi" w:hAnsiTheme="minorHAnsi" w:cstheme="minorHAnsi"/>
          <w:bCs/>
        </w:rPr>
        <w:t xml:space="preserve">. </w:t>
      </w:r>
      <w:r w:rsidRPr="00571175">
        <w:rPr>
          <w:rFonts w:asciiTheme="minorHAnsi" w:hAnsiTheme="minorHAnsi" w:cstheme="minorHAnsi"/>
          <w:bCs/>
        </w:rPr>
        <w:t>Koordinira i organizira kriznu komunikaciju</w:t>
      </w:r>
      <w:r w:rsidR="004E4461">
        <w:rPr>
          <w:rFonts w:asciiTheme="minorHAnsi" w:hAnsiTheme="minorHAnsi" w:cstheme="minorHAnsi"/>
          <w:bCs/>
        </w:rPr>
        <w:t xml:space="preserve">. </w:t>
      </w:r>
      <w:r w:rsidRPr="00571175">
        <w:rPr>
          <w:rFonts w:asciiTheme="minorHAnsi" w:hAnsiTheme="minorHAnsi" w:cstheme="minorHAnsi"/>
          <w:bCs/>
        </w:rPr>
        <w:t>Predlaže nove procese i načine rada, te izmjenu postojećih</w:t>
      </w:r>
      <w:r w:rsidR="004E4461">
        <w:rPr>
          <w:rFonts w:asciiTheme="minorHAnsi" w:hAnsiTheme="minorHAnsi" w:cstheme="minorHAnsi"/>
          <w:bCs/>
        </w:rPr>
        <w:t xml:space="preserve">. </w:t>
      </w:r>
      <w:r w:rsidRPr="00571175">
        <w:rPr>
          <w:rFonts w:asciiTheme="minorHAnsi" w:hAnsiTheme="minorHAnsi" w:cstheme="minorHAnsi"/>
          <w:bCs/>
        </w:rPr>
        <w:t>Čuva dokumente i evidencije o provedbi funkcija radi osiguravanja revizorskog traga</w:t>
      </w:r>
      <w:r w:rsidR="004E4461">
        <w:rPr>
          <w:rFonts w:asciiTheme="minorHAnsi" w:hAnsiTheme="minorHAnsi" w:cstheme="minorHAnsi"/>
          <w:bCs/>
        </w:rPr>
        <w:t xml:space="preserve">. </w:t>
      </w:r>
      <w:r w:rsidRPr="00571175">
        <w:rPr>
          <w:rFonts w:asciiTheme="minorHAnsi" w:hAnsiTheme="minorHAnsi" w:cstheme="minorHAnsi"/>
          <w:bCs/>
        </w:rPr>
        <w:t>Surađuje sa djelatnicima unutar Agencije i povremeno izvan Agencije radi prikupljanja ili razmjene informacija</w:t>
      </w:r>
      <w:r w:rsidR="004E4461">
        <w:rPr>
          <w:rFonts w:asciiTheme="minorHAnsi" w:hAnsiTheme="minorHAnsi" w:cstheme="minorHAnsi"/>
          <w:bCs/>
        </w:rPr>
        <w:t xml:space="preserve">. </w:t>
      </w:r>
      <w:r w:rsidRPr="00571175">
        <w:rPr>
          <w:rFonts w:asciiTheme="minorHAnsi" w:hAnsiTheme="minorHAnsi" w:cstheme="minorHAnsi"/>
          <w:bCs/>
        </w:rPr>
        <w:t>Obavlja poslove usmene i pisane komunikacije s klijentima</w:t>
      </w:r>
      <w:r w:rsidR="004E4461">
        <w:rPr>
          <w:rFonts w:asciiTheme="minorHAnsi" w:hAnsiTheme="minorHAnsi" w:cstheme="minorHAnsi"/>
          <w:bCs/>
        </w:rPr>
        <w:t xml:space="preserve">. </w:t>
      </w:r>
      <w:r w:rsidRPr="00571175">
        <w:rPr>
          <w:rFonts w:asciiTheme="minorHAnsi" w:hAnsiTheme="minorHAnsi" w:cstheme="minorHAnsi"/>
          <w:bCs/>
        </w:rPr>
        <w:t>Obavlja ostale poslove i zadatke po nalogu voditelja Odjela/Službe i Uprave</w:t>
      </w:r>
      <w:r w:rsidR="004E4461">
        <w:rPr>
          <w:rFonts w:asciiTheme="minorHAnsi" w:hAnsiTheme="minorHAnsi" w:cstheme="minorHAnsi"/>
          <w:bCs/>
        </w:rPr>
        <w:t>.</w:t>
      </w:r>
    </w:p>
    <w:p w14:paraId="2FCC18F9" w14:textId="43E6CCCB" w:rsidR="004E4461" w:rsidRDefault="004E4461" w:rsidP="00571175">
      <w:pPr>
        <w:jc w:val="both"/>
        <w:rPr>
          <w:rFonts w:asciiTheme="minorHAnsi" w:hAnsiTheme="minorHAnsi" w:cstheme="minorHAnsi"/>
          <w:bCs/>
        </w:rPr>
      </w:pPr>
    </w:p>
    <w:p w14:paraId="43D3C6E5" w14:textId="04B8C934" w:rsidR="00163612" w:rsidRPr="00E70A0B" w:rsidRDefault="00163612" w:rsidP="00163612">
      <w:pPr>
        <w:rPr>
          <w:u w:val="single"/>
        </w:rPr>
      </w:pPr>
      <w:r w:rsidRPr="00E70A0B">
        <w:rPr>
          <w:u w:val="single"/>
        </w:rPr>
        <w:t xml:space="preserve">Pravni i drugi izvori za pripremanje kandidata za </w:t>
      </w:r>
      <w:r>
        <w:rPr>
          <w:u w:val="single"/>
        </w:rPr>
        <w:t xml:space="preserve">pismeno testiranje i/ili usmeni </w:t>
      </w:r>
      <w:r w:rsidRPr="00E70A0B">
        <w:rPr>
          <w:u w:val="single"/>
        </w:rPr>
        <w:t xml:space="preserve">razgovor za radna mjesta u </w:t>
      </w:r>
      <w:r>
        <w:rPr>
          <w:u w:val="single"/>
        </w:rPr>
        <w:t>Odjelu za odnose s javnošću i protokol</w:t>
      </w:r>
      <w:r w:rsidRPr="00E70A0B">
        <w:rPr>
          <w:u w:val="single"/>
        </w:rPr>
        <w:t>:</w:t>
      </w:r>
    </w:p>
    <w:p w14:paraId="2E8217C2" w14:textId="77777777" w:rsidR="00163612" w:rsidRPr="00FD0DBB" w:rsidRDefault="008B70E2" w:rsidP="00163612">
      <w:pPr>
        <w:pStyle w:val="Odlomakpopisa"/>
        <w:numPr>
          <w:ilvl w:val="0"/>
          <w:numId w:val="4"/>
        </w:numPr>
        <w:jc w:val="both"/>
        <w:rPr>
          <w:rStyle w:val="Hiperveza"/>
          <w:rFonts w:asciiTheme="minorHAnsi" w:hAnsiTheme="minorHAnsi" w:cstheme="minorHAnsi"/>
          <w:color w:val="auto"/>
          <w:u w:val="none"/>
        </w:rPr>
      </w:pPr>
      <w:hyperlink r:id="rId8" w:history="1">
        <w:r w:rsidR="00163612" w:rsidRPr="00A44CE8">
          <w:rPr>
            <w:rStyle w:val="Hiperveza"/>
            <w:rFonts w:asciiTheme="minorHAnsi" w:hAnsiTheme="minorHAnsi" w:cstheme="minorHAnsi"/>
          </w:rPr>
          <w:t>Statut Hrvatske agencije za malo gospodarstvo, inovacije i investicije</w:t>
        </w:r>
      </w:hyperlink>
    </w:p>
    <w:p w14:paraId="4FD63BC7" w14:textId="77777777" w:rsidR="00163612" w:rsidRPr="0021190E" w:rsidRDefault="00163612" w:rsidP="00163612">
      <w:pPr>
        <w:pStyle w:val="Odlomakpopisa"/>
        <w:numPr>
          <w:ilvl w:val="0"/>
          <w:numId w:val="4"/>
        </w:numPr>
        <w:jc w:val="both"/>
        <w:rPr>
          <w:rStyle w:val="Hiperveza"/>
          <w:rFonts w:asciiTheme="minorHAnsi" w:hAnsiTheme="minorHAnsi" w:cstheme="minorHAnsi"/>
          <w:color w:val="auto"/>
          <w:u w:val="none"/>
        </w:rPr>
      </w:pPr>
      <w:r w:rsidRPr="00FD0DBB">
        <w:rPr>
          <w:rFonts w:asciiTheme="minorHAnsi" w:hAnsiTheme="minorHAnsi" w:cstheme="minorHAnsi"/>
        </w:rPr>
        <w:t xml:space="preserve">Informacije s internet stranica </w:t>
      </w:r>
      <w:hyperlink r:id="rId9" w:history="1">
        <w:r w:rsidRPr="00FD0DBB">
          <w:rPr>
            <w:rStyle w:val="Hiperveza"/>
            <w:rFonts w:asciiTheme="minorHAnsi" w:hAnsiTheme="minorHAnsi" w:cstheme="minorHAnsi"/>
          </w:rPr>
          <w:t>HAMAG-BICRO-a</w:t>
        </w:r>
      </w:hyperlink>
    </w:p>
    <w:p w14:paraId="68C01403" w14:textId="77777777" w:rsidR="00163612" w:rsidRPr="00E54987" w:rsidRDefault="008B70E2" w:rsidP="00163612">
      <w:pPr>
        <w:pStyle w:val="Odlomakpopisa"/>
        <w:numPr>
          <w:ilvl w:val="0"/>
          <w:numId w:val="4"/>
        </w:numPr>
        <w:jc w:val="both"/>
        <w:rPr>
          <w:rStyle w:val="Hiperveza"/>
          <w:color w:val="auto"/>
          <w:u w:val="none"/>
        </w:rPr>
      </w:pPr>
      <w:hyperlink r:id="rId10" w:history="1">
        <w:r w:rsidR="00163612" w:rsidRPr="00D30001">
          <w:rPr>
            <w:rStyle w:val="Hiperveza"/>
          </w:rPr>
          <w:t>Pravilnik o poslovnoj tajni HAMAG-BICRO-a</w:t>
        </w:r>
      </w:hyperlink>
    </w:p>
    <w:p w14:paraId="2BCCA550" w14:textId="77777777" w:rsidR="00163612" w:rsidRPr="00E54987" w:rsidRDefault="00163612" w:rsidP="00163612">
      <w:pPr>
        <w:pStyle w:val="Odlomakpopisa"/>
        <w:numPr>
          <w:ilvl w:val="0"/>
          <w:numId w:val="4"/>
        </w:numPr>
        <w:jc w:val="both"/>
        <w:rPr>
          <w:rFonts w:asciiTheme="minorHAnsi" w:hAnsiTheme="minorHAnsi" w:cstheme="minorHAnsi"/>
        </w:rPr>
        <w:sectPr w:rsidR="00163612" w:rsidRPr="00E54987" w:rsidSect="00AB5E8B">
          <w:headerReference w:type="default" r:id="rId11"/>
          <w:footerReference w:type="default" r:id="rId12"/>
          <w:pgSz w:w="11906" w:h="16838"/>
          <w:pgMar w:top="1418" w:right="1247" w:bottom="1418" w:left="1247" w:header="709" w:footer="709" w:gutter="0"/>
          <w:cols w:space="708"/>
          <w:docGrid w:linePitch="360"/>
        </w:sectPr>
      </w:pPr>
      <w:r w:rsidRPr="00E54987">
        <w:rPr>
          <w:rFonts w:asciiTheme="minorHAnsi" w:hAnsiTheme="minorHAnsi" w:cstheme="minorHAnsi"/>
        </w:rPr>
        <w:t>Stručna literatura iz područja odnosa s javnošću</w:t>
      </w:r>
    </w:p>
    <w:p w14:paraId="09F54502" w14:textId="77777777" w:rsidR="00571175" w:rsidRPr="0030709B" w:rsidRDefault="00571175" w:rsidP="00571175">
      <w:pPr>
        <w:jc w:val="both"/>
        <w:rPr>
          <w:rFonts w:asciiTheme="minorHAnsi" w:hAnsiTheme="minorHAnsi" w:cstheme="minorHAnsi"/>
          <w:b/>
        </w:rPr>
      </w:pPr>
      <w:r w:rsidRPr="0030709B">
        <w:rPr>
          <w:rFonts w:asciiTheme="minorHAnsi" w:hAnsiTheme="minorHAnsi" w:cstheme="minorHAnsi"/>
          <w:b/>
        </w:rPr>
        <w:lastRenderedPageBreak/>
        <w:t>Odjel za opće poslove</w:t>
      </w:r>
    </w:p>
    <w:p w14:paraId="707834D4" w14:textId="2A4B3035" w:rsidR="00165758" w:rsidRPr="00165758" w:rsidRDefault="00571175" w:rsidP="00665477">
      <w:pPr>
        <w:pStyle w:val="Odlomakpopisa"/>
        <w:numPr>
          <w:ilvl w:val="0"/>
          <w:numId w:val="1"/>
        </w:numPr>
        <w:jc w:val="both"/>
        <w:rPr>
          <w:rFonts w:asciiTheme="minorHAnsi" w:hAnsiTheme="minorHAnsi" w:cstheme="minorHAnsi"/>
        </w:rPr>
      </w:pPr>
      <w:bookmarkStart w:id="0" w:name="_Hlk67571263"/>
      <w:r w:rsidRPr="008C35B6">
        <w:rPr>
          <w:rFonts w:asciiTheme="minorHAnsi" w:hAnsiTheme="minorHAnsi" w:cstheme="minorHAnsi"/>
          <w:b/>
        </w:rPr>
        <w:t>ADMINISTRATOR/ICA (</w:t>
      </w:r>
      <w:r>
        <w:rPr>
          <w:rFonts w:asciiTheme="minorHAnsi" w:hAnsiTheme="minorHAnsi" w:cstheme="minorHAnsi"/>
          <w:b/>
        </w:rPr>
        <w:t>pisarnica</w:t>
      </w:r>
      <w:r w:rsidRPr="008C35B6">
        <w:rPr>
          <w:rFonts w:asciiTheme="minorHAnsi" w:hAnsiTheme="minorHAnsi" w:cstheme="minorHAnsi"/>
          <w:b/>
        </w:rPr>
        <w:t xml:space="preserve">) </w:t>
      </w:r>
      <w:bookmarkEnd w:id="0"/>
    </w:p>
    <w:p w14:paraId="74C0E4AD" w14:textId="250C8AA1" w:rsidR="00165758" w:rsidRPr="00165758" w:rsidRDefault="00165758" w:rsidP="00165758">
      <w:pPr>
        <w:jc w:val="both"/>
        <w:rPr>
          <w:rFonts w:asciiTheme="minorHAnsi" w:hAnsiTheme="minorHAnsi" w:cstheme="minorHAnsi"/>
        </w:rPr>
      </w:pPr>
      <w:r w:rsidRPr="00165758">
        <w:rPr>
          <w:rFonts w:asciiTheme="minorHAnsi" w:hAnsiTheme="minorHAnsi" w:cstheme="minorHAnsi"/>
        </w:rPr>
        <w:t>Obavlja stručne i administrativne poslove koji se odnose na poslove pisarnice (urudžbiranje, dostava, otprema, vođenje propisanih očevidnika i drugi poslovi uredskog poslovanja), obavlja poslove pismohrane i arhiviranja. Obavlja jednostavniju korespondenciju. Obavlja ostale poslove i zadataka po nalogu voditelja Odjela/Službe i Uprave.</w:t>
      </w:r>
    </w:p>
    <w:p w14:paraId="61D5C537" w14:textId="77777777" w:rsidR="00571175" w:rsidRDefault="00571175" w:rsidP="00571175">
      <w:pPr>
        <w:pStyle w:val="Odlomakpopisa"/>
        <w:ind w:left="360"/>
        <w:jc w:val="both"/>
        <w:rPr>
          <w:rFonts w:asciiTheme="minorHAnsi" w:hAnsiTheme="minorHAnsi" w:cstheme="minorHAnsi"/>
        </w:rPr>
      </w:pPr>
    </w:p>
    <w:p w14:paraId="5F557C5F" w14:textId="77777777" w:rsidR="00665477" w:rsidRDefault="00665477" w:rsidP="00571175">
      <w:pPr>
        <w:jc w:val="both"/>
        <w:rPr>
          <w:rFonts w:asciiTheme="minorHAnsi" w:hAnsiTheme="minorHAnsi" w:cstheme="minorHAnsi"/>
        </w:rPr>
      </w:pPr>
    </w:p>
    <w:p w14:paraId="25219F65" w14:textId="5634675E" w:rsidR="00571175" w:rsidRPr="009447F1" w:rsidRDefault="00571175" w:rsidP="00571175">
      <w:pPr>
        <w:jc w:val="both"/>
        <w:rPr>
          <w:rFonts w:asciiTheme="minorHAnsi" w:hAnsiTheme="minorHAnsi" w:cstheme="minorHAnsi"/>
          <w:b/>
          <w:bCs/>
        </w:rPr>
      </w:pPr>
      <w:r w:rsidRPr="009447F1">
        <w:rPr>
          <w:rFonts w:asciiTheme="minorHAnsi" w:hAnsiTheme="minorHAnsi" w:cstheme="minorHAnsi"/>
          <w:b/>
          <w:bCs/>
        </w:rPr>
        <w:t>B) SLUŽB</w:t>
      </w:r>
      <w:r w:rsidR="001C4B02">
        <w:rPr>
          <w:rFonts w:asciiTheme="minorHAnsi" w:hAnsiTheme="minorHAnsi" w:cstheme="minorHAnsi"/>
          <w:b/>
          <w:bCs/>
        </w:rPr>
        <w:t>A</w:t>
      </w:r>
      <w:r w:rsidRPr="009447F1">
        <w:rPr>
          <w:rFonts w:asciiTheme="minorHAnsi" w:hAnsiTheme="minorHAnsi" w:cstheme="minorHAnsi"/>
          <w:b/>
          <w:bCs/>
        </w:rPr>
        <w:t xml:space="preserve"> ZA PRAVNE POSLOVE</w:t>
      </w:r>
    </w:p>
    <w:p w14:paraId="15EC9DE4" w14:textId="77777777" w:rsidR="00571175" w:rsidRPr="009447F1" w:rsidRDefault="00571175" w:rsidP="00571175">
      <w:pPr>
        <w:jc w:val="both"/>
        <w:rPr>
          <w:rFonts w:asciiTheme="minorHAnsi" w:hAnsiTheme="minorHAnsi" w:cstheme="minorHAnsi"/>
          <w:b/>
          <w:bCs/>
        </w:rPr>
      </w:pPr>
      <w:r w:rsidRPr="009447F1">
        <w:rPr>
          <w:rFonts w:asciiTheme="minorHAnsi" w:hAnsiTheme="minorHAnsi" w:cstheme="minorHAnsi"/>
          <w:b/>
          <w:bCs/>
        </w:rPr>
        <w:t>Odjel za pravne poslove</w:t>
      </w:r>
    </w:p>
    <w:p w14:paraId="2DAE8E37" w14:textId="702A0D44" w:rsidR="00571175" w:rsidRPr="00665477" w:rsidRDefault="00571175" w:rsidP="00571175">
      <w:pPr>
        <w:pStyle w:val="Odlomakpopisa"/>
        <w:numPr>
          <w:ilvl w:val="0"/>
          <w:numId w:val="1"/>
        </w:numPr>
        <w:jc w:val="both"/>
        <w:rPr>
          <w:rFonts w:asciiTheme="minorHAnsi" w:hAnsiTheme="minorHAnsi" w:cstheme="minorHAnsi"/>
        </w:rPr>
      </w:pPr>
      <w:r>
        <w:rPr>
          <w:rFonts w:asciiTheme="minorHAnsi" w:hAnsiTheme="minorHAnsi" w:cstheme="minorHAnsi"/>
          <w:b/>
        </w:rPr>
        <w:t>V</w:t>
      </w:r>
      <w:r w:rsidRPr="004525F3">
        <w:rPr>
          <w:rFonts w:asciiTheme="minorHAnsi" w:hAnsiTheme="minorHAnsi" w:cstheme="minorHAnsi"/>
          <w:b/>
        </w:rPr>
        <w:t>I</w:t>
      </w:r>
      <w:r>
        <w:rPr>
          <w:rFonts w:asciiTheme="minorHAnsi" w:hAnsiTheme="minorHAnsi" w:cstheme="minorHAnsi"/>
          <w:b/>
        </w:rPr>
        <w:t>Š</w:t>
      </w:r>
      <w:r w:rsidRPr="004525F3">
        <w:rPr>
          <w:rFonts w:asciiTheme="minorHAnsi" w:hAnsiTheme="minorHAnsi" w:cstheme="minorHAnsi"/>
          <w:b/>
        </w:rPr>
        <w:t>I/A ANALITIČAR/KA</w:t>
      </w:r>
      <w:r>
        <w:rPr>
          <w:rFonts w:asciiTheme="minorHAnsi" w:hAnsiTheme="minorHAnsi" w:cstheme="minorHAnsi"/>
          <w:b/>
        </w:rPr>
        <w:t xml:space="preserve"> (za pravne poslove) </w:t>
      </w:r>
    </w:p>
    <w:p w14:paraId="184BD394" w14:textId="69670E05" w:rsidR="00665477" w:rsidRPr="00665477" w:rsidRDefault="00665477" w:rsidP="00665477">
      <w:pPr>
        <w:jc w:val="both"/>
        <w:rPr>
          <w:rFonts w:asciiTheme="minorHAnsi" w:hAnsiTheme="minorHAnsi" w:cstheme="minorHAnsi"/>
        </w:rPr>
      </w:pPr>
      <w:r w:rsidRPr="00665477">
        <w:rPr>
          <w:rFonts w:asciiTheme="minorHAnsi" w:hAnsiTheme="minorHAnsi" w:cstheme="minorHAnsi"/>
        </w:rPr>
        <w:t>Samostalno obavlja najsloženije poslove u radu Službi prema nalogu i uputama voditelja Odjela/Službe</w:t>
      </w:r>
      <w:r>
        <w:rPr>
          <w:rFonts w:asciiTheme="minorHAnsi" w:hAnsiTheme="minorHAnsi" w:cstheme="minorHAnsi"/>
        </w:rPr>
        <w:t xml:space="preserve">. </w:t>
      </w:r>
      <w:r w:rsidRPr="00665477">
        <w:rPr>
          <w:rFonts w:asciiTheme="minorHAnsi" w:hAnsiTheme="minorHAnsi" w:cstheme="minorHAnsi"/>
        </w:rPr>
        <w:t>Izvještava nadređene o stanju izvršavanja poslova u Službi i predlaže mjere i aktivnosti za poboljšanje obavljanja poslova</w:t>
      </w:r>
      <w:r>
        <w:rPr>
          <w:rFonts w:asciiTheme="minorHAnsi" w:hAnsiTheme="minorHAnsi" w:cstheme="minorHAnsi"/>
        </w:rPr>
        <w:t xml:space="preserve">. </w:t>
      </w:r>
      <w:r w:rsidRPr="00665477">
        <w:rPr>
          <w:rFonts w:asciiTheme="minorHAnsi" w:hAnsiTheme="minorHAnsi" w:cstheme="minorHAnsi"/>
        </w:rPr>
        <w:t>Sudjeluje u sastavljanju pravnih savjeta i mišljenja o pravnim poslovima u okviru djelatnosti Agencije, izrađuje ugovore i nacrte akata te osigurava njihovu usklađenost s važećim propisima</w:t>
      </w:r>
      <w:r>
        <w:rPr>
          <w:rFonts w:asciiTheme="minorHAnsi" w:hAnsiTheme="minorHAnsi" w:cstheme="minorHAnsi"/>
        </w:rPr>
        <w:t xml:space="preserve">. </w:t>
      </w:r>
      <w:r w:rsidRPr="00665477">
        <w:rPr>
          <w:rFonts w:asciiTheme="minorHAnsi" w:hAnsiTheme="minorHAnsi" w:cstheme="minorHAnsi"/>
        </w:rPr>
        <w:t>Sudjeluje u izradi općih akata Agencije</w:t>
      </w:r>
      <w:r>
        <w:rPr>
          <w:rFonts w:asciiTheme="minorHAnsi" w:hAnsiTheme="minorHAnsi" w:cstheme="minorHAnsi"/>
        </w:rPr>
        <w:t xml:space="preserve">. </w:t>
      </w:r>
      <w:r w:rsidRPr="00665477">
        <w:rPr>
          <w:rFonts w:asciiTheme="minorHAnsi" w:hAnsiTheme="minorHAnsi" w:cstheme="minorHAnsi"/>
        </w:rPr>
        <w:t xml:space="preserve">Izdaje </w:t>
      </w:r>
      <w:proofErr w:type="spellStart"/>
      <w:r w:rsidRPr="00665477">
        <w:rPr>
          <w:rFonts w:asciiTheme="minorHAnsi" w:hAnsiTheme="minorHAnsi" w:cstheme="minorHAnsi"/>
        </w:rPr>
        <w:t>brisovna</w:t>
      </w:r>
      <w:proofErr w:type="spellEnd"/>
      <w:r w:rsidRPr="00665477">
        <w:rPr>
          <w:rFonts w:asciiTheme="minorHAnsi" w:hAnsiTheme="minorHAnsi" w:cstheme="minorHAnsi"/>
        </w:rPr>
        <w:t xml:space="preserve"> očitovanja</w:t>
      </w:r>
      <w:r>
        <w:rPr>
          <w:rFonts w:asciiTheme="minorHAnsi" w:hAnsiTheme="minorHAnsi" w:cstheme="minorHAnsi"/>
        </w:rPr>
        <w:t xml:space="preserve">. </w:t>
      </w:r>
      <w:r w:rsidRPr="00665477">
        <w:rPr>
          <w:rFonts w:asciiTheme="minorHAnsi" w:hAnsiTheme="minorHAnsi" w:cstheme="minorHAnsi"/>
        </w:rPr>
        <w:t>Prati nacionalne propise, propise Europske unije i sudske prakse iz djelokr</w:t>
      </w:r>
      <w:r>
        <w:rPr>
          <w:rFonts w:asciiTheme="minorHAnsi" w:hAnsiTheme="minorHAnsi" w:cstheme="minorHAnsi"/>
        </w:rPr>
        <w:t>u</w:t>
      </w:r>
      <w:r w:rsidRPr="00665477">
        <w:rPr>
          <w:rFonts w:asciiTheme="minorHAnsi" w:hAnsiTheme="minorHAnsi" w:cstheme="minorHAnsi"/>
        </w:rPr>
        <w:t>ga rada Agencije</w:t>
      </w:r>
      <w:r>
        <w:rPr>
          <w:rFonts w:asciiTheme="minorHAnsi" w:hAnsiTheme="minorHAnsi" w:cstheme="minorHAnsi"/>
        </w:rPr>
        <w:t xml:space="preserve">. </w:t>
      </w:r>
      <w:r w:rsidRPr="00665477">
        <w:rPr>
          <w:rFonts w:asciiTheme="minorHAnsi" w:hAnsiTheme="minorHAnsi" w:cstheme="minorHAnsi"/>
        </w:rPr>
        <w:t>Sudjeluje u radu stručnih radnih međuresornih skupina i drugih radnih tijela za izradu propisa i drugih pravnih akata iz područja državnih potpora i potpora male vrijednosti</w:t>
      </w:r>
      <w:r>
        <w:rPr>
          <w:rFonts w:asciiTheme="minorHAnsi" w:hAnsiTheme="minorHAnsi" w:cstheme="minorHAnsi"/>
        </w:rPr>
        <w:t xml:space="preserve">. </w:t>
      </w:r>
      <w:r w:rsidRPr="00665477">
        <w:rPr>
          <w:rFonts w:asciiTheme="minorHAnsi" w:hAnsiTheme="minorHAnsi" w:cstheme="minorHAnsi"/>
        </w:rPr>
        <w:t>Pruža potporu ostalim organizacijskim Agencije u ispravnom tumačenju pravila o državnim potporama</w:t>
      </w:r>
      <w:r>
        <w:rPr>
          <w:rFonts w:asciiTheme="minorHAnsi" w:hAnsiTheme="minorHAnsi" w:cstheme="minorHAnsi"/>
        </w:rPr>
        <w:t xml:space="preserve">. </w:t>
      </w:r>
      <w:r w:rsidRPr="00665477">
        <w:rPr>
          <w:rFonts w:asciiTheme="minorHAnsi" w:hAnsiTheme="minorHAnsi" w:cstheme="minorHAnsi"/>
        </w:rPr>
        <w:t>Sudjeluje u upravljanju rizicima na razini operacija</w:t>
      </w:r>
      <w:r>
        <w:rPr>
          <w:rFonts w:asciiTheme="minorHAnsi" w:hAnsiTheme="minorHAnsi" w:cstheme="minorHAnsi"/>
        </w:rPr>
        <w:t xml:space="preserve">. </w:t>
      </w:r>
      <w:r w:rsidRPr="00665477">
        <w:rPr>
          <w:rFonts w:asciiTheme="minorHAnsi" w:hAnsiTheme="minorHAnsi" w:cstheme="minorHAnsi"/>
        </w:rPr>
        <w:t>Sudjeluje u izradi priručnika o internim procedurama i odgovarajućem revizijskom tragu, u dijelu iz svoje nadležnosti</w:t>
      </w:r>
      <w:r>
        <w:rPr>
          <w:rFonts w:asciiTheme="minorHAnsi" w:hAnsiTheme="minorHAnsi" w:cstheme="minorHAnsi"/>
        </w:rPr>
        <w:t xml:space="preserve">. </w:t>
      </w:r>
      <w:r w:rsidRPr="00665477">
        <w:rPr>
          <w:rFonts w:asciiTheme="minorHAnsi" w:hAnsiTheme="minorHAnsi" w:cstheme="minorHAnsi"/>
        </w:rPr>
        <w:t>Po potrebi, surađuje sa službenicima Upravljačkog tijela i drugim relevantnim institucijama</w:t>
      </w:r>
      <w:r>
        <w:rPr>
          <w:rFonts w:asciiTheme="minorHAnsi" w:hAnsiTheme="minorHAnsi" w:cstheme="minorHAnsi"/>
        </w:rPr>
        <w:t xml:space="preserve">. </w:t>
      </w:r>
      <w:r w:rsidRPr="00665477">
        <w:rPr>
          <w:rFonts w:asciiTheme="minorHAnsi" w:hAnsiTheme="minorHAnsi" w:cstheme="minorHAnsi"/>
        </w:rPr>
        <w:t>Izrađuje odgovore na pitanja korisnika i potencijalnih korisnika iz djelokruga rada Službe, te obavlja poslove usmene i pisane komunikacije sa korisnicima i/ili potencijalnim korisnicima te drugim dionicima</w:t>
      </w:r>
      <w:r>
        <w:rPr>
          <w:rFonts w:asciiTheme="minorHAnsi" w:hAnsiTheme="minorHAnsi" w:cstheme="minorHAnsi"/>
        </w:rPr>
        <w:t xml:space="preserve">. </w:t>
      </w:r>
      <w:r w:rsidRPr="00665477">
        <w:rPr>
          <w:rFonts w:asciiTheme="minorHAnsi" w:hAnsiTheme="minorHAnsi" w:cstheme="minorHAnsi"/>
        </w:rPr>
        <w:t>U slučaju da uoči potencijalnu nepravilnost, bez odgode postupa u skladu s važećim priručnicima koji reguliraju procedure vezano uz upravljanje nepravilnostima</w:t>
      </w:r>
      <w:r>
        <w:rPr>
          <w:rFonts w:asciiTheme="minorHAnsi" w:hAnsiTheme="minorHAnsi" w:cstheme="minorHAnsi"/>
        </w:rPr>
        <w:t xml:space="preserve">. </w:t>
      </w:r>
      <w:r w:rsidRPr="00665477">
        <w:rPr>
          <w:rFonts w:asciiTheme="minorHAnsi" w:hAnsiTheme="minorHAnsi" w:cstheme="minorHAnsi"/>
        </w:rPr>
        <w:t>Osigurava čuvanje dokumenata i evidencija o provedbi radi osiguravanja odgovarajućeg revizijskog traga</w:t>
      </w:r>
      <w:r>
        <w:rPr>
          <w:rFonts w:asciiTheme="minorHAnsi" w:hAnsiTheme="minorHAnsi" w:cstheme="minorHAnsi"/>
        </w:rPr>
        <w:t xml:space="preserve">. </w:t>
      </w:r>
      <w:r w:rsidRPr="00665477">
        <w:rPr>
          <w:rFonts w:asciiTheme="minorHAnsi" w:hAnsiTheme="minorHAnsi" w:cstheme="minorHAnsi"/>
        </w:rPr>
        <w:t>Obavlja poslove mentorstva novozaposlenih</w:t>
      </w:r>
      <w:r>
        <w:rPr>
          <w:rFonts w:asciiTheme="minorHAnsi" w:hAnsiTheme="minorHAnsi" w:cstheme="minorHAnsi"/>
        </w:rPr>
        <w:t xml:space="preserve">. </w:t>
      </w:r>
      <w:r w:rsidRPr="00665477">
        <w:rPr>
          <w:rFonts w:asciiTheme="minorHAnsi" w:hAnsiTheme="minorHAnsi" w:cstheme="minorHAnsi"/>
        </w:rPr>
        <w:t>Obavlja ostale poslove i zadatke po nalogu voditelja Odjela/Službe i Uprave</w:t>
      </w:r>
      <w:r>
        <w:rPr>
          <w:rFonts w:asciiTheme="minorHAnsi" w:hAnsiTheme="minorHAnsi" w:cstheme="minorHAnsi"/>
        </w:rPr>
        <w:t>.</w:t>
      </w:r>
    </w:p>
    <w:p w14:paraId="44858F95" w14:textId="60DF398C" w:rsidR="00571175" w:rsidRDefault="00571175" w:rsidP="00804A14">
      <w:pPr>
        <w:jc w:val="both"/>
        <w:rPr>
          <w:rFonts w:asciiTheme="minorHAnsi" w:hAnsiTheme="minorHAnsi" w:cstheme="minorHAnsi"/>
        </w:rPr>
      </w:pPr>
    </w:p>
    <w:p w14:paraId="616A50DE" w14:textId="77777777" w:rsidR="00804A14" w:rsidRDefault="00804A14" w:rsidP="00804A14">
      <w:pPr>
        <w:jc w:val="both"/>
        <w:rPr>
          <w:rFonts w:asciiTheme="minorHAnsi" w:hAnsiTheme="minorHAnsi" w:cstheme="minorHAnsi"/>
          <w:u w:val="single"/>
        </w:rPr>
      </w:pPr>
      <w:r w:rsidRPr="00A738AD">
        <w:rPr>
          <w:rFonts w:asciiTheme="minorHAnsi" w:hAnsiTheme="minorHAnsi" w:cstheme="minorHAnsi"/>
          <w:u w:val="single"/>
        </w:rPr>
        <w:t xml:space="preserve">Pravni i drugi izvori za pripremanje kandidata za pismeno testiranje i/ili usmeni razgovor za radna mjesta u Odjelu za </w:t>
      </w:r>
      <w:r>
        <w:rPr>
          <w:rFonts w:asciiTheme="minorHAnsi" w:hAnsiTheme="minorHAnsi" w:cstheme="minorHAnsi"/>
          <w:u w:val="single"/>
        </w:rPr>
        <w:t>pravne poslove</w:t>
      </w:r>
      <w:r w:rsidRPr="00A738AD">
        <w:rPr>
          <w:rFonts w:asciiTheme="minorHAnsi" w:hAnsiTheme="minorHAnsi" w:cstheme="minorHAnsi"/>
          <w:u w:val="single"/>
        </w:rPr>
        <w:t>:</w:t>
      </w:r>
    </w:p>
    <w:p w14:paraId="46AD3C93" w14:textId="77777777" w:rsidR="00804A14" w:rsidRPr="00A738AD" w:rsidRDefault="00804A14" w:rsidP="00804A14">
      <w:pPr>
        <w:jc w:val="both"/>
        <w:rPr>
          <w:rFonts w:asciiTheme="minorHAnsi" w:hAnsiTheme="minorHAnsi" w:cstheme="minorHAnsi"/>
          <w:u w:val="single"/>
        </w:rPr>
      </w:pPr>
    </w:p>
    <w:p w14:paraId="7EF9AAC4" w14:textId="77777777" w:rsidR="00804A14" w:rsidRPr="00A738AD" w:rsidRDefault="00804A14" w:rsidP="00804A14">
      <w:pPr>
        <w:pStyle w:val="Odlomakpopisa"/>
        <w:numPr>
          <w:ilvl w:val="0"/>
          <w:numId w:val="33"/>
        </w:numPr>
        <w:jc w:val="both"/>
        <w:rPr>
          <w:rFonts w:asciiTheme="minorHAnsi" w:hAnsiTheme="minorHAnsi" w:cstheme="minorHAnsi"/>
        </w:rPr>
      </w:pPr>
      <w:r w:rsidRPr="00A738AD">
        <w:rPr>
          <w:rFonts w:asciiTheme="minorHAnsi" w:hAnsiTheme="minorHAnsi" w:cstheme="minorHAnsi"/>
        </w:rPr>
        <w:t>Statut Hrvatske agencije za malo gospodarstvo, inovacije i investicije</w:t>
      </w:r>
    </w:p>
    <w:p w14:paraId="4B191976" w14:textId="77777777" w:rsidR="00804A14" w:rsidRPr="00A738AD" w:rsidRDefault="00804A14" w:rsidP="00804A14">
      <w:pPr>
        <w:pStyle w:val="Odlomakpopisa"/>
        <w:numPr>
          <w:ilvl w:val="0"/>
          <w:numId w:val="32"/>
        </w:numPr>
        <w:jc w:val="both"/>
        <w:rPr>
          <w:rFonts w:asciiTheme="minorHAnsi" w:hAnsiTheme="minorHAnsi" w:cstheme="minorHAnsi"/>
        </w:rPr>
      </w:pPr>
      <w:r w:rsidRPr="00A738AD">
        <w:rPr>
          <w:rFonts w:asciiTheme="minorHAnsi" w:hAnsiTheme="minorHAnsi" w:cstheme="minorHAnsi"/>
        </w:rPr>
        <w:t>Zakon o poticanju razvoja malog gospodarstva (NN 29/02, 63/07, 53/12, 56/13 i 121/16)</w:t>
      </w:r>
    </w:p>
    <w:p w14:paraId="1CF2B23D" w14:textId="77777777" w:rsidR="00804A14" w:rsidRPr="00A738AD" w:rsidRDefault="00804A14" w:rsidP="00804A14">
      <w:pPr>
        <w:pStyle w:val="Odlomakpopisa"/>
        <w:numPr>
          <w:ilvl w:val="0"/>
          <w:numId w:val="32"/>
        </w:numPr>
        <w:jc w:val="both"/>
        <w:rPr>
          <w:rFonts w:asciiTheme="minorHAnsi" w:hAnsiTheme="minorHAnsi" w:cstheme="minorHAnsi"/>
        </w:rPr>
      </w:pPr>
      <w:r w:rsidRPr="00A738AD">
        <w:rPr>
          <w:rFonts w:asciiTheme="minorHAnsi" w:hAnsiTheme="minorHAnsi" w:cstheme="minorHAnsi"/>
        </w:rPr>
        <w:t>Informacije s internet stranica HAMAG-BICRO-a</w:t>
      </w:r>
    </w:p>
    <w:p w14:paraId="6EAF9815" w14:textId="77777777" w:rsidR="00804A14" w:rsidRPr="00804A14" w:rsidRDefault="00804A14" w:rsidP="00804A14">
      <w:pPr>
        <w:jc w:val="both"/>
        <w:rPr>
          <w:rFonts w:asciiTheme="minorHAnsi" w:hAnsiTheme="minorHAnsi" w:cstheme="minorHAnsi"/>
        </w:rPr>
      </w:pPr>
    </w:p>
    <w:p w14:paraId="1C92A821" w14:textId="77777777" w:rsidR="00571175" w:rsidRDefault="00571175" w:rsidP="00571175">
      <w:pPr>
        <w:jc w:val="both"/>
        <w:rPr>
          <w:rFonts w:asciiTheme="minorHAnsi" w:hAnsiTheme="minorHAnsi" w:cstheme="minorHAnsi"/>
        </w:rPr>
      </w:pPr>
    </w:p>
    <w:p w14:paraId="4148ACCA" w14:textId="2B521156" w:rsidR="00571175" w:rsidRDefault="00571175" w:rsidP="00571175">
      <w:pPr>
        <w:jc w:val="both"/>
        <w:rPr>
          <w:rFonts w:asciiTheme="minorHAnsi" w:hAnsiTheme="minorHAnsi" w:cstheme="minorHAnsi"/>
          <w:b/>
        </w:rPr>
      </w:pPr>
      <w:r w:rsidRPr="009447F1">
        <w:rPr>
          <w:rFonts w:asciiTheme="minorHAnsi" w:hAnsiTheme="minorHAnsi" w:cstheme="minorHAnsi"/>
          <w:b/>
        </w:rPr>
        <w:t>C) SLUŽB</w:t>
      </w:r>
      <w:r w:rsidR="001C4B02">
        <w:rPr>
          <w:rFonts w:asciiTheme="minorHAnsi" w:hAnsiTheme="minorHAnsi" w:cstheme="minorHAnsi"/>
          <w:b/>
        </w:rPr>
        <w:t>A</w:t>
      </w:r>
      <w:r w:rsidRPr="009447F1">
        <w:rPr>
          <w:rFonts w:asciiTheme="minorHAnsi" w:hAnsiTheme="minorHAnsi" w:cstheme="minorHAnsi"/>
          <w:b/>
        </w:rPr>
        <w:t xml:space="preserve"> ZA GRAĐEVINSKO-TEHNIČKE ANALIZE I PROVJERE</w:t>
      </w:r>
    </w:p>
    <w:p w14:paraId="5383C519" w14:textId="572DDB3B" w:rsidR="00571175" w:rsidRDefault="00571175" w:rsidP="00571175">
      <w:pPr>
        <w:pStyle w:val="Odlomakpopisa"/>
        <w:numPr>
          <w:ilvl w:val="0"/>
          <w:numId w:val="1"/>
        </w:numPr>
        <w:jc w:val="both"/>
        <w:rPr>
          <w:rFonts w:asciiTheme="minorHAnsi" w:hAnsiTheme="minorHAnsi" w:cstheme="minorHAnsi"/>
          <w:b/>
        </w:rPr>
      </w:pPr>
      <w:r>
        <w:rPr>
          <w:rFonts w:asciiTheme="minorHAnsi" w:hAnsiTheme="minorHAnsi" w:cstheme="minorHAnsi"/>
          <w:b/>
        </w:rPr>
        <w:t>V</w:t>
      </w:r>
      <w:r w:rsidRPr="004525F3">
        <w:rPr>
          <w:rFonts w:asciiTheme="minorHAnsi" w:hAnsiTheme="minorHAnsi" w:cstheme="minorHAnsi"/>
          <w:b/>
        </w:rPr>
        <w:t>I</w:t>
      </w:r>
      <w:r>
        <w:rPr>
          <w:rFonts w:asciiTheme="minorHAnsi" w:hAnsiTheme="minorHAnsi" w:cstheme="minorHAnsi"/>
          <w:b/>
        </w:rPr>
        <w:t>Š</w:t>
      </w:r>
      <w:r w:rsidRPr="004525F3">
        <w:rPr>
          <w:rFonts w:asciiTheme="minorHAnsi" w:hAnsiTheme="minorHAnsi" w:cstheme="minorHAnsi"/>
          <w:b/>
        </w:rPr>
        <w:t>I/A ANALITIČAR/KA</w:t>
      </w:r>
      <w:r>
        <w:rPr>
          <w:rFonts w:asciiTheme="minorHAnsi" w:hAnsiTheme="minorHAnsi" w:cstheme="minorHAnsi"/>
          <w:b/>
        </w:rPr>
        <w:t xml:space="preserve"> (FI</w:t>
      </w:r>
      <w:r w:rsidR="00165758">
        <w:rPr>
          <w:rFonts w:asciiTheme="minorHAnsi" w:hAnsiTheme="minorHAnsi" w:cstheme="minorHAnsi"/>
          <w:b/>
        </w:rPr>
        <w:t xml:space="preserve"> – Financijski instrumenti</w:t>
      </w:r>
      <w:r>
        <w:rPr>
          <w:rFonts w:asciiTheme="minorHAnsi" w:hAnsiTheme="minorHAnsi" w:cstheme="minorHAnsi"/>
          <w:b/>
        </w:rPr>
        <w:t xml:space="preserve">) </w:t>
      </w:r>
    </w:p>
    <w:p w14:paraId="59863E39" w14:textId="6AE44224" w:rsidR="00665477" w:rsidRPr="00665477" w:rsidRDefault="00665477" w:rsidP="00665477">
      <w:pPr>
        <w:jc w:val="both"/>
        <w:rPr>
          <w:rFonts w:asciiTheme="minorHAnsi" w:hAnsiTheme="minorHAnsi" w:cstheme="minorHAnsi"/>
          <w:bCs/>
        </w:rPr>
      </w:pPr>
      <w:r w:rsidRPr="00665477">
        <w:rPr>
          <w:rFonts w:asciiTheme="minorHAnsi" w:hAnsiTheme="minorHAnsi" w:cstheme="minorHAnsi"/>
          <w:bCs/>
        </w:rPr>
        <w:t>Samostalno obavlja najsloženije poslove u radu Službe, prema nalogu i uputama Voditelja Službe</w:t>
      </w:r>
      <w:r>
        <w:rPr>
          <w:rFonts w:asciiTheme="minorHAnsi" w:hAnsiTheme="minorHAnsi" w:cstheme="minorHAnsi"/>
          <w:bCs/>
        </w:rPr>
        <w:t xml:space="preserve">. </w:t>
      </w:r>
      <w:r w:rsidRPr="00665477">
        <w:rPr>
          <w:rFonts w:asciiTheme="minorHAnsi" w:hAnsiTheme="minorHAnsi" w:cstheme="minorHAnsi"/>
          <w:bCs/>
        </w:rPr>
        <w:t>U suradnji s voditeljem Službe planira aktivnosti kako bi se osiguralo njihovo kvalitetno i pravovremeno provođenje</w:t>
      </w:r>
      <w:r>
        <w:rPr>
          <w:rFonts w:asciiTheme="minorHAnsi" w:hAnsiTheme="minorHAnsi" w:cstheme="minorHAnsi"/>
          <w:bCs/>
        </w:rPr>
        <w:t xml:space="preserve">. </w:t>
      </w:r>
      <w:r w:rsidRPr="00665477">
        <w:rPr>
          <w:rFonts w:asciiTheme="minorHAnsi" w:hAnsiTheme="minorHAnsi" w:cstheme="minorHAnsi"/>
          <w:bCs/>
        </w:rPr>
        <w:t>Izvještava nadređene o stanju izvršavanja poslova u Službi i predlaže mjere i aktivnosti za poboljšanje obavljanja poslova</w:t>
      </w:r>
      <w:r>
        <w:rPr>
          <w:rFonts w:asciiTheme="minorHAnsi" w:hAnsiTheme="minorHAnsi" w:cstheme="minorHAnsi"/>
          <w:bCs/>
        </w:rPr>
        <w:t xml:space="preserve">. </w:t>
      </w:r>
      <w:r w:rsidRPr="00665477">
        <w:rPr>
          <w:rFonts w:asciiTheme="minorHAnsi" w:hAnsiTheme="minorHAnsi" w:cstheme="minorHAnsi"/>
          <w:bCs/>
        </w:rPr>
        <w:t>Pregledava tehničku dokumentaciju, opravdanosti troškova i daje  pismeno mišljenja na istu u zahtjevima za jamstvo i zahtjevima za zajam</w:t>
      </w:r>
      <w:r>
        <w:rPr>
          <w:rFonts w:asciiTheme="minorHAnsi" w:hAnsiTheme="minorHAnsi" w:cstheme="minorHAnsi"/>
          <w:bCs/>
        </w:rPr>
        <w:t xml:space="preserve">. </w:t>
      </w:r>
      <w:r w:rsidRPr="00665477">
        <w:rPr>
          <w:rFonts w:asciiTheme="minorHAnsi" w:hAnsiTheme="minorHAnsi" w:cstheme="minorHAnsi"/>
          <w:bCs/>
        </w:rPr>
        <w:t>Pregledava tehničku i financijsku dokumentaciju završenih projekata te daje pismeno izvješće o namjenskoj kontroli korištenja istih</w:t>
      </w:r>
      <w:r>
        <w:rPr>
          <w:rFonts w:asciiTheme="minorHAnsi" w:hAnsiTheme="minorHAnsi" w:cstheme="minorHAnsi"/>
          <w:bCs/>
        </w:rPr>
        <w:t xml:space="preserve">. </w:t>
      </w:r>
      <w:r w:rsidRPr="00665477">
        <w:rPr>
          <w:rFonts w:asciiTheme="minorHAnsi" w:hAnsiTheme="minorHAnsi" w:cstheme="minorHAnsi"/>
          <w:bCs/>
        </w:rPr>
        <w:t>Daje smjernice i predlaže rješenja u cilju upotpunjavanja propisane tehničke i financijske dokumentacije</w:t>
      </w:r>
      <w:r>
        <w:rPr>
          <w:rFonts w:asciiTheme="minorHAnsi" w:hAnsiTheme="minorHAnsi" w:cstheme="minorHAnsi"/>
          <w:bCs/>
        </w:rPr>
        <w:t xml:space="preserve">. </w:t>
      </w:r>
      <w:r w:rsidRPr="00665477">
        <w:rPr>
          <w:rFonts w:asciiTheme="minorHAnsi" w:hAnsiTheme="minorHAnsi" w:cstheme="minorHAnsi"/>
          <w:bCs/>
        </w:rPr>
        <w:t>Sudjeluje u planiranju ii provođenju terenske kontrole u cilju utvrđivanja stvarno izvedenih radova i isporučenih roba</w:t>
      </w:r>
      <w:r w:rsidR="00AE242C">
        <w:rPr>
          <w:rFonts w:asciiTheme="minorHAnsi" w:hAnsiTheme="minorHAnsi" w:cstheme="minorHAnsi"/>
          <w:bCs/>
        </w:rPr>
        <w:t xml:space="preserve">. </w:t>
      </w:r>
      <w:r w:rsidRPr="00665477">
        <w:rPr>
          <w:rFonts w:asciiTheme="minorHAnsi" w:hAnsiTheme="minorHAnsi" w:cstheme="minorHAnsi"/>
          <w:bCs/>
        </w:rPr>
        <w:t>Obavlja druge složenije stručne poslove koji obuhvaćaju proučavanje i analizu dokumentacije, pripremu planova, predlaganje rješenja problema</w:t>
      </w:r>
      <w:r w:rsidR="00AE242C">
        <w:rPr>
          <w:rFonts w:asciiTheme="minorHAnsi" w:hAnsiTheme="minorHAnsi" w:cstheme="minorHAnsi"/>
          <w:bCs/>
        </w:rPr>
        <w:t xml:space="preserve">. </w:t>
      </w:r>
      <w:r w:rsidRPr="00665477">
        <w:rPr>
          <w:rFonts w:asciiTheme="minorHAnsi" w:hAnsiTheme="minorHAnsi" w:cstheme="minorHAnsi"/>
          <w:bCs/>
        </w:rPr>
        <w:t>U slučaju da uoči potencijalnu nepravilnost, bez odgode postupa u skladu s važećim priručnicima koji reguliraju procedure vezano uz upravljanje nepravilnostima</w:t>
      </w:r>
      <w:r w:rsidR="00AE242C">
        <w:rPr>
          <w:rFonts w:asciiTheme="minorHAnsi" w:hAnsiTheme="minorHAnsi" w:cstheme="minorHAnsi"/>
          <w:bCs/>
        </w:rPr>
        <w:t xml:space="preserve">. </w:t>
      </w:r>
      <w:r w:rsidRPr="00665477">
        <w:rPr>
          <w:rFonts w:asciiTheme="minorHAnsi" w:hAnsiTheme="minorHAnsi" w:cstheme="minorHAnsi"/>
          <w:bCs/>
        </w:rPr>
        <w:t xml:space="preserve">Odgovoran je za prikupljanje, unos, pohranjivanje i razvrstavanje podataka koji proizlaze iz poslovnih procesa u nadležnosti Službe, a unose se u informacijske sustave Agencije/koje </w:t>
      </w:r>
      <w:r w:rsidRPr="00665477">
        <w:rPr>
          <w:rFonts w:asciiTheme="minorHAnsi" w:hAnsiTheme="minorHAnsi" w:cstheme="minorHAnsi"/>
          <w:bCs/>
        </w:rPr>
        <w:lastRenderedPageBreak/>
        <w:t>koristi Agencija</w:t>
      </w:r>
      <w:r w:rsidR="00AE242C">
        <w:rPr>
          <w:rFonts w:asciiTheme="minorHAnsi" w:hAnsiTheme="minorHAnsi" w:cstheme="minorHAnsi"/>
          <w:bCs/>
        </w:rPr>
        <w:t xml:space="preserve">. </w:t>
      </w:r>
      <w:r w:rsidRPr="00665477">
        <w:rPr>
          <w:rFonts w:asciiTheme="minorHAnsi" w:hAnsiTheme="minorHAnsi" w:cstheme="minorHAnsi"/>
          <w:bCs/>
        </w:rPr>
        <w:t>Osigurava čuvanje dokumenata i evidencija o provedbi funkcija radi osiguravanja odgovarajućeg revizijskog traga</w:t>
      </w:r>
      <w:r w:rsidR="00AE242C">
        <w:rPr>
          <w:rFonts w:asciiTheme="minorHAnsi" w:hAnsiTheme="minorHAnsi" w:cstheme="minorHAnsi"/>
          <w:bCs/>
        </w:rPr>
        <w:t xml:space="preserve">. </w:t>
      </w:r>
      <w:r w:rsidRPr="00665477">
        <w:rPr>
          <w:rFonts w:asciiTheme="minorHAnsi" w:hAnsiTheme="minorHAnsi" w:cstheme="minorHAnsi"/>
          <w:bCs/>
        </w:rPr>
        <w:t>Obavlja poslove usmene i pisane komunikacije sa korisnicima/krajnjim primateljima</w:t>
      </w:r>
      <w:r w:rsidR="00AE242C">
        <w:rPr>
          <w:rFonts w:asciiTheme="minorHAnsi" w:hAnsiTheme="minorHAnsi" w:cstheme="minorHAnsi"/>
          <w:bCs/>
        </w:rPr>
        <w:t xml:space="preserve">. </w:t>
      </w:r>
      <w:r w:rsidRPr="00665477">
        <w:rPr>
          <w:rFonts w:asciiTheme="minorHAnsi" w:hAnsiTheme="minorHAnsi" w:cstheme="minorHAnsi"/>
          <w:bCs/>
        </w:rPr>
        <w:t>Surađuje sa ostalim organizacijskim jedinicama, daje prijedloge i stručna mišljenja</w:t>
      </w:r>
      <w:r w:rsidR="00AE242C">
        <w:rPr>
          <w:rFonts w:asciiTheme="minorHAnsi" w:hAnsiTheme="minorHAnsi" w:cstheme="minorHAnsi"/>
          <w:bCs/>
        </w:rPr>
        <w:t xml:space="preserve">. </w:t>
      </w:r>
      <w:r w:rsidRPr="00665477">
        <w:rPr>
          <w:rFonts w:asciiTheme="minorHAnsi" w:hAnsiTheme="minorHAnsi" w:cstheme="minorHAnsi"/>
          <w:bCs/>
        </w:rPr>
        <w:t>Predlaže nove procese i načine rada, te izmjenu postojećih</w:t>
      </w:r>
      <w:r w:rsidR="00AE242C">
        <w:rPr>
          <w:rFonts w:asciiTheme="minorHAnsi" w:hAnsiTheme="minorHAnsi" w:cstheme="minorHAnsi"/>
          <w:bCs/>
        </w:rPr>
        <w:t xml:space="preserve">. </w:t>
      </w:r>
      <w:r w:rsidRPr="00665477">
        <w:rPr>
          <w:rFonts w:asciiTheme="minorHAnsi" w:hAnsiTheme="minorHAnsi" w:cstheme="minorHAnsi"/>
          <w:bCs/>
        </w:rPr>
        <w:t>Obavlja poslove mentorstva novozaposlenih</w:t>
      </w:r>
      <w:r w:rsidR="00AE242C">
        <w:rPr>
          <w:rFonts w:asciiTheme="minorHAnsi" w:hAnsiTheme="minorHAnsi" w:cstheme="minorHAnsi"/>
          <w:bCs/>
        </w:rPr>
        <w:t xml:space="preserve">. </w:t>
      </w:r>
      <w:r w:rsidRPr="00665477">
        <w:rPr>
          <w:rFonts w:asciiTheme="minorHAnsi" w:hAnsiTheme="minorHAnsi" w:cstheme="minorHAnsi"/>
          <w:bCs/>
        </w:rPr>
        <w:t>Obavlja ostale poslove i zadatke po nalogu voditelja Službe i Uprave</w:t>
      </w:r>
      <w:r w:rsidR="00AE242C">
        <w:rPr>
          <w:rFonts w:asciiTheme="minorHAnsi" w:hAnsiTheme="minorHAnsi" w:cstheme="minorHAnsi"/>
          <w:bCs/>
        </w:rPr>
        <w:t xml:space="preserve">. </w:t>
      </w:r>
      <w:r w:rsidRPr="009575F0">
        <w:rPr>
          <w:rFonts w:asciiTheme="minorHAnsi" w:hAnsiTheme="minorHAnsi" w:cstheme="minorHAnsi"/>
          <w:bCs/>
        </w:rPr>
        <w:t>Obavlja i ostale stručne poslove iz svog djelokruga rada a odnose</w:t>
      </w:r>
      <w:r w:rsidR="009575F0" w:rsidRPr="009575F0">
        <w:rPr>
          <w:rFonts w:asciiTheme="minorHAnsi" w:hAnsiTheme="minorHAnsi" w:cstheme="minorHAnsi"/>
          <w:bCs/>
        </w:rPr>
        <w:t xml:space="preserve"> se na</w:t>
      </w:r>
      <w:r w:rsidRPr="009575F0">
        <w:rPr>
          <w:rFonts w:asciiTheme="minorHAnsi" w:hAnsiTheme="minorHAnsi" w:cstheme="minorHAnsi"/>
          <w:bCs/>
        </w:rPr>
        <w:t xml:space="preserve"> rad agencije</w:t>
      </w:r>
      <w:r w:rsidR="00AE242C" w:rsidRPr="009575F0">
        <w:rPr>
          <w:rFonts w:asciiTheme="minorHAnsi" w:hAnsiTheme="minorHAnsi" w:cstheme="minorHAnsi"/>
          <w:bCs/>
        </w:rPr>
        <w:t>.</w:t>
      </w:r>
    </w:p>
    <w:p w14:paraId="70CBFB3C" w14:textId="77777777" w:rsidR="00A3364C" w:rsidRDefault="00A3364C" w:rsidP="009575F0">
      <w:pPr>
        <w:spacing w:line="120" w:lineRule="atLeast"/>
        <w:jc w:val="both"/>
        <w:rPr>
          <w:u w:val="single"/>
        </w:rPr>
      </w:pPr>
    </w:p>
    <w:p w14:paraId="52BE97C8" w14:textId="3FBDD61D" w:rsidR="009575F0" w:rsidRPr="00C25F96" w:rsidRDefault="009575F0" w:rsidP="009575F0">
      <w:pPr>
        <w:spacing w:line="120" w:lineRule="atLeast"/>
        <w:jc w:val="both"/>
      </w:pPr>
      <w:r w:rsidRPr="00C25F96">
        <w:rPr>
          <w:u w:val="single"/>
        </w:rPr>
        <w:t>Pravni i drugi izvori za pripremanje kandidata za pismeno testiranje i/ili usmena provjera znanja za radno mjesto u Službi za građevinsko-tehničke analize i provjere:</w:t>
      </w:r>
    </w:p>
    <w:p w14:paraId="74D1AC12" w14:textId="77777777" w:rsidR="009575F0" w:rsidRDefault="009575F0" w:rsidP="009575F0">
      <w:pPr>
        <w:numPr>
          <w:ilvl w:val="0"/>
          <w:numId w:val="31"/>
        </w:numPr>
        <w:ind w:left="502"/>
        <w:rPr>
          <w:rFonts w:eastAsia="Times New Roman"/>
        </w:rPr>
      </w:pPr>
      <w:r>
        <w:rPr>
          <w:rFonts w:eastAsia="Times New Roman"/>
        </w:rPr>
        <w:t>Zakon o gradnji (NN 153/13, 20/17, 39/19 i 125/19)</w:t>
      </w:r>
    </w:p>
    <w:p w14:paraId="2AC31544" w14:textId="77777777" w:rsidR="009575F0" w:rsidRDefault="009575F0" w:rsidP="009575F0">
      <w:pPr>
        <w:numPr>
          <w:ilvl w:val="0"/>
          <w:numId w:val="31"/>
        </w:numPr>
        <w:ind w:left="502"/>
        <w:jc w:val="both"/>
        <w:rPr>
          <w:rFonts w:eastAsia="Times New Roman"/>
        </w:rPr>
      </w:pPr>
      <w:r>
        <w:rPr>
          <w:rFonts w:eastAsia="Times New Roman"/>
        </w:rPr>
        <w:t>Pravilnik o jednostavnim i drugim građevinama i radovima (NN 112/17, 34/18, 36/19, 98/19 i 31/20)</w:t>
      </w:r>
    </w:p>
    <w:p w14:paraId="1913ACBE" w14:textId="77777777" w:rsidR="009575F0" w:rsidRDefault="009575F0" w:rsidP="009575F0">
      <w:pPr>
        <w:numPr>
          <w:ilvl w:val="0"/>
          <w:numId w:val="31"/>
        </w:numPr>
        <w:ind w:left="502"/>
        <w:rPr>
          <w:rFonts w:eastAsia="Times New Roman"/>
          <w:lang w:eastAsia="en-US"/>
        </w:rPr>
      </w:pPr>
      <w:r>
        <w:rPr>
          <w:rFonts w:eastAsia="Times New Roman"/>
        </w:rPr>
        <w:t>Zakon o prostornom uređenju (NN 153/13, 65/17, 114/18, 39/19 i 98/19)</w:t>
      </w:r>
    </w:p>
    <w:p w14:paraId="22D6C31A" w14:textId="77777777" w:rsidR="009575F0" w:rsidRDefault="008B70E2" w:rsidP="009575F0">
      <w:pPr>
        <w:numPr>
          <w:ilvl w:val="0"/>
          <w:numId w:val="31"/>
        </w:numPr>
        <w:ind w:left="502"/>
        <w:rPr>
          <w:rFonts w:eastAsia="Times New Roman"/>
        </w:rPr>
      </w:pPr>
      <w:hyperlink r:id="rId13" w:history="1">
        <w:r w:rsidR="009575F0">
          <w:rPr>
            <w:rStyle w:val="Hiperveza"/>
            <w:rFonts w:eastAsia="Times New Roman"/>
          </w:rPr>
          <w:t>Statut Hrvatske agencije za malo gospodarstvo, inovacije i investicije</w:t>
        </w:r>
      </w:hyperlink>
    </w:p>
    <w:p w14:paraId="24077A43" w14:textId="77777777" w:rsidR="009575F0" w:rsidRDefault="009575F0" w:rsidP="009575F0">
      <w:pPr>
        <w:numPr>
          <w:ilvl w:val="0"/>
          <w:numId w:val="31"/>
        </w:numPr>
        <w:ind w:left="502"/>
        <w:rPr>
          <w:rFonts w:eastAsia="Times New Roman"/>
          <w:color w:val="FF0000"/>
        </w:rPr>
      </w:pPr>
      <w:r>
        <w:rPr>
          <w:rFonts w:eastAsia="Times New Roman"/>
        </w:rPr>
        <w:t xml:space="preserve">informacije s internet stranica </w:t>
      </w:r>
      <w:hyperlink r:id="rId14" w:history="1">
        <w:r>
          <w:rPr>
            <w:rStyle w:val="Hiperveza"/>
            <w:rFonts w:eastAsia="Times New Roman"/>
          </w:rPr>
          <w:t>HAMAG-BICRO-a</w:t>
        </w:r>
      </w:hyperlink>
    </w:p>
    <w:p w14:paraId="4DEA308F" w14:textId="77777777" w:rsidR="009575F0" w:rsidRDefault="009575F0" w:rsidP="009575F0">
      <w:pPr>
        <w:numPr>
          <w:ilvl w:val="0"/>
          <w:numId w:val="31"/>
        </w:numPr>
        <w:ind w:left="502"/>
        <w:rPr>
          <w:rFonts w:eastAsia="Times New Roman"/>
        </w:rPr>
      </w:pPr>
      <w:r>
        <w:rPr>
          <w:rFonts w:eastAsia="Times New Roman"/>
        </w:rPr>
        <w:t>Zakon o poticanju razvoja malog gospodarstva (NN 29/02, 63/07, 53/12, 56/13 i 121/16)</w:t>
      </w:r>
    </w:p>
    <w:p w14:paraId="2C55BE15" w14:textId="77777777" w:rsidR="009575F0" w:rsidRDefault="009575F0" w:rsidP="009575F0">
      <w:pPr>
        <w:numPr>
          <w:ilvl w:val="0"/>
          <w:numId w:val="31"/>
        </w:numPr>
        <w:ind w:left="502"/>
        <w:rPr>
          <w:rFonts w:eastAsia="Times New Roman"/>
          <w:lang w:eastAsia="en-US"/>
        </w:rPr>
      </w:pPr>
      <w:r>
        <w:rPr>
          <w:rFonts w:eastAsia="Times New Roman"/>
        </w:rPr>
        <w:t>Zakon o uspostavi institucionalnog okvira za provedbu ESIF-a u RH u financijskom razdoblju 2014.-2020. (NN 92/14)</w:t>
      </w:r>
    </w:p>
    <w:p w14:paraId="706A0730" w14:textId="77777777" w:rsidR="009575F0" w:rsidRPr="00C25F96" w:rsidRDefault="009575F0" w:rsidP="009575F0">
      <w:pPr>
        <w:numPr>
          <w:ilvl w:val="0"/>
          <w:numId w:val="31"/>
        </w:numPr>
        <w:ind w:left="502"/>
        <w:rPr>
          <w:rFonts w:eastAsia="Times New Roman"/>
        </w:rPr>
      </w:pPr>
      <w:r w:rsidRPr="00C25F96">
        <w:rPr>
          <w:rFonts w:eastAsia="Times New Roman"/>
        </w:rPr>
        <w:t>Zakon o institucionalnom okviru za korištenje fondova Europske unije u Republici Hrvatskoj (NN 116/21)</w:t>
      </w:r>
    </w:p>
    <w:p w14:paraId="2EA2BB4B" w14:textId="77777777" w:rsidR="009575F0" w:rsidRDefault="009575F0" w:rsidP="009575F0">
      <w:pPr>
        <w:numPr>
          <w:ilvl w:val="0"/>
          <w:numId w:val="31"/>
        </w:numPr>
        <w:ind w:left="502"/>
        <w:rPr>
          <w:rFonts w:eastAsia="Times New Roman"/>
        </w:rPr>
      </w:pPr>
      <w:r>
        <w:rPr>
          <w:rFonts w:eastAsia="Times New Roman"/>
        </w:rPr>
        <w:t>Uredba o tijelima u sustavima upravljanja i kontrole korištenja Europskog socijalnog fonda, Europskog fonda za regionalni razvoj i kohezijskog fonda, u vezi s ciljem »Ulaganje za rast i radna mjesta« (NN 107/14, 23/15</w:t>
      </w:r>
      <w:r w:rsidRPr="00C25F96">
        <w:rPr>
          <w:rFonts w:eastAsia="Times New Roman"/>
        </w:rPr>
        <w:t>, 129/15, 15/17, 18/17 - ispravak, 46/21 i 49/21)</w:t>
      </w:r>
    </w:p>
    <w:p w14:paraId="33F7F3A7" w14:textId="77777777" w:rsidR="009575F0" w:rsidRPr="00C25F96" w:rsidRDefault="009575F0" w:rsidP="009575F0">
      <w:pPr>
        <w:numPr>
          <w:ilvl w:val="0"/>
          <w:numId w:val="31"/>
        </w:numPr>
        <w:ind w:left="502"/>
        <w:rPr>
          <w:rFonts w:eastAsia="Times New Roman"/>
        </w:rPr>
      </w:pPr>
      <w:r w:rsidRPr="00C25F96">
        <w:rPr>
          <w:rFonts w:eastAsia="Times New Roman"/>
        </w:rPr>
        <w:t xml:space="preserve">poznavanje tržišnih cijena za izvođenje osnovnih građevinsko-obrtničkih radova u graditeljstvu! </w:t>
      </w:r>
    </w:p>
    <w:p w14:paraId="4A4B2B7A" w14:textId="77777777" w:rsidR="009575F0" w:rsidRDefault="009575F0" w:rsidP="009575F0">
      <w:pPr>
        <w:jc w:val="both"/>
        <w:rPr>
          <w:rFonts w:asciiTheme="minorHAnsi" w:hAnsiTheme="minorHAnsi" w:cstheme="minorHAnsi"/>
          <w:b/>
          <w:u w:val="single"/>
        </w:rPr>
      </w:pPr>
    </w:p>
    <w:p w14:paraId="012D3B89" w14:textId="77777777" w:rsidR="00571175" w:rsidRPr="009447F1" w:rsidRDefault="00571175" w:rsidP="00571175">
      <w:pPr>
        <w:jc w:val="both"/>
        <w:rPr>
          <w:rFonts w:asciiTheme="minorHAnsi" w:hAnsiTheme="minorHAnsi" w:cstheme="minorHAnsi"/>
          <w:b/>
        </w:rPr>
      </w:pPr>
    </w:p>
    <w:p w14:paraId="3F519604" w14:textId="066FC7B1" w:rsidR="00571175" w:rsidRPr="00765DD2" w:rsidRDefault="00571175" w:rsidP="00571175">
      <w:pPr>
        <w:jc w:val="both"/>
        <w:rPr>
          <w:rFonts w:asciiTheme="minorHAnsi" w:hAnsiTheme="minorHAnsi" w:cstheme="minorHAnsi"/>
          <w:b/>
        </w:rPr>
      </w:pPr>
      <w:r>
        <w:rPr>
          <w:rFonts w:asciiTheme="minorHAnsi" w:hAnsiTheme="minorHAnsi" w:cstheme="minorHAnsi"/>
          <w:b/>
        </w:rPr>
        <w:t>D</w:t>
      </w:r>
      <w:r w:rsidRPr="008E1E5F">
        <w:rPr>
          <w:rFonts w:asciiTheme="minorHAnsi" w:hAnsiTheme="minorHAnsi" w:cstheme="minorHAnsi"/>
          <w:b/>
        </w:rPr>
        <w:t xml:space="preserve">) </w:t>
      </w:r>
      <w:r w:rsidRPr="001E20D7">
        <w:rPr>
          <w:rFonts w:asciiTheme="minorHAnsi" w:hAnsiTheme="minorHAnsi" w:cstheme="minorHAnsi"/>
          <w:b/>
        </w:rPr>
        <w:t>SEKTOR ZA VREDNOVANJE I UGOVARANJE PROJEKATA</w:t>
      </w:r>
    </w:p>
    <w:p w14:paraId="37F4E77B" w14:textId="77777777" w:rsidR="00571175" w:rsidRPr="00765DD2" w:rsidRDefault="00571175" w:rsidP="00571175">
      <w:pPr>
        <w:jc w:val="both"/>
        <w:rPr>
          <w:rFonts w:asciiTheme="minorHAnsi" w:hAnsiTheme="minorHAnsi" w:cstheme="minorHAnsi"/>
          <w:b/>
        </w:rPr>
      </w:pPr>
      <w:r w:rsidRPr="00765DD2">
        <w:rPr>
          <w:rFonts w:asciiTheme="minorHAnsi" w:hAnsiTheme="minorHAnsi" w:cstheme="minorHAnsi"/>
          <w:b/>
        </w:rPr>
        <w:t xml:space="preserve">Služba za vrednovanje i ugovaranje projekata – </w:t>
      </w:r>
      <w:r>
        <w:rPr>
          <w:rFonts w:asciiTheme="minorHAnsi" w:hAnsiTheme="minorHAnsi" w:cstheme="minorHAnsi"/>
          <w:b/>
        </w:rPr>
        <w:t>Poduzetništvo</w:t>
      </w:r>
      <w:r w:rsidRPr="00765DD2">
        <w:rPr>
          <w:rFonts w:asciiTheme="minorHAnsi" w:hAnsiTheme="minorHAnsi" w:cstheme="minorHAnsi"/>
          <w:b/>
        </w:rPr>
        <w:t xml:space="preserve"> </w:t>
      </w:r>
    </w:p>
    <w:p w14:paraId="49611853" w14:textId="77777777" w:rsidR="00571175" w:rsidRPr="00765DD2" w:rsidRDefault="00571175" w:rsidP="00571175">
      <w:pPr>
        <w:jc w:val="both"/>
        <w:rPr>
          <w:rFonts w:asciiTheme="minorHAnsi" w:hAnsiTheme="minorHAnsi" w:cstheme="minorHAnsi"/>
          <w:b/>
        </w:rPr>
      </w:pPr>
      <w:r w:rsidRPr="00765DD2">
        <w:rPr>
          <w:rFonts w:asciiTheme="minorHAnsi" w:hAnsiTheme="minorHAnsi" w:cstheme="minorHAnsi"/>
          <w:b/>
        </w:rPr>
        <w:t>Odjel I</w:t>
      </w:r>
      <w:r>
        <w:rPr>
          <w:rFonts w:asciiTheme="minorHAnsi" w:hAnsiTheme="minorHAnsi" w:cstheme="minorHAnsi"/>
          <w:b/>
        </w:rPr>
        <w:t>II</w:t>
      </w:r>
    </w:p>
    <w:p w14:paraId="4790339D" w14:textId="62BFC912" w:rsidR="00571175" w:rsidRPr="00571175" w:rsidRDefault="00571175" w:rsidP="00571175">
      <w:pPr>
        <w:pStyle w:val="Odlomakpopisa"/>
        <w:numPr>
          <w:ilvl w:val="0"/>
          <w:numId w:val="1"/>
        </w:numPr>
        <w:jc w:val="both"/>
        <w:rPr>
          <w:rFonts w:asciiTheme="minorHAnsi" w:hAnsiTheme="minorHAnsi" w:cstheme="minorHAnsi"/>
          <w:bCs/>
        </w:rPr>
      </w:pPr>
      <w:r>
        <w:rPr>
          <w:rFonts w:asciiTheme="minorHAnsi" w:hAnsiTheme="minorHAnsi" w:cstheme="minorHAnsi"/>
          <w:b/>
        </w:rPr>
        <w:t>V</w:t>
      </w:r>
      <w:r w:rsidRPr="004525F3">
        <w:rPr>
          <w:rFonts w:asciiTheme="minorHAnsi" w:hAnsiTheme="minorHAnsi" w:cstheme="minorHAnsi"/>
          <w:b/>
        </w:rPr>
        <w:t>I</w:t>
      </w:r>
      <w:r>
        <w:rPr>
          <w:rFonts w:asciiTheme="minorHAnsi" w:hAnsiTheme="minorHAnsi" w:cstheme="minorHAnsi"/>
          <w:b/>
        </w:rPr>
        <w:t>Š</w:t>
      </w:r>
      <w:r w:rsidRPr="004525F3">
        <w:rPr>
          <w:rFonts w:asciiTheme="minorHAnsi" w:hAnsiTheme="minorHAnsi" w:cstheme="minorHAnsi"/>
          <w:b/>
        </w:rPr>
        <w:t xml:space="preserve">I/A ANALITIČAR/KA </w:t>
      </w:r>
    </w:p>
    <w:p w14:paraId="0218E628" w14:textId="1F991EB2" w:rsidR="00571175" w:rsidRDefault="00AE242C" w:rsidP="009575F0">
      <w:pPr>
        <w:jc w:val="both"/>
        <w:rPr>
          <w:rFonts w:asciiTheme="minorHAnsi" w:hAnsiTheme="minorHAnsi" w:cstheme="minorHAnsi"/>
          <w:bCs/>
        </w:rPr>
      </w:pPr>
      <w:r w:rsidRPr="00AE242C">
        <w:rPr>
          <w:rFonts w:asciiTheme="minorHAnsi" w:hAnsiTheme="minorHAnsi" w:cstheme="minorHAnsi"/>
          <w:bCs/>
        </w:rPr>
        <w:t>Samostalno obavlja najsloženije poslove iz djelokruga rada Odjela, što uključuje i stručne poslove koji se odnose na pripremu, provedbu i analizu godišnjih i više godišnjih planova rada te predlaže rješenje problema, uz upute nadređenog</w:t>
      </w:r>
      <w:r>
        <w:rPr>
          <w:rFonts w:asciiTheme="minorHAnsi" w:hAnsiTheme="minorHAnsi" w:cstheme="minorHAnsi"/>
          <w:bCs/>
        </w:rPr>
        <w:t xml:space="preserve">. </w:t>
      </w:r>
      <w:r w:rsidRPr="00AE242C">
        <w:rPr>
          <w:rFonts w:asciiTheme="minorHAnsi" w:hAnsiTheme="minorHAnsi" w:cstheme="minorHAnsi"/>
          <w:bCs/>
        </w:rPr>
        <w:t>Izvještava nadređene o stanju izvršavanja poslova u Odjelu i predlaže mjere i aktivnosti za poboljšanje obavljanja poslova</w:t>
      </w:r>
      <w:r>
        <w:rPr>
          <w:rFonts w:asciiTheme="minorHAnsi" w:hAnsiTheme="minorHAnsi" w:cstheme="minorHAnsi"/>
          <w:bCs/>
        </w:rPr>
        <w:t xml:space="preserve">. </w:t>
      </w:r>
      <w:r w:rsidRPr="00AE242C">
        <w:rPr>
          <w:rFonts w:asciiTheme="minorHAnsi" w:hAnsiTheme="minorHAnsi" w:cstheme="minorHAnsi"/>
          <w:bCs/>
        </w:rPr>
        <w:t>Sudjeluje u izradi priručnika o internim procedurama i odgovarajućem revizijskom tragu</w:t>
      </w:r>
      <w:r>
        <w:rPr>
          <w:rFonts w:asciiTheme="minorHAnsi" w:hAnsiTheme="minorHAnsi" w:cstheme="minorHAnsi"/>
          <w:bCs/>
        </w:rPr>
        <w:t xml:space="preserve">. </w:t>
      </w:r>
      <w:r w:rsidRPr="00AE242C">
        <w:rPr>
          <w:rFonts w:asciiTheme="minorHAnsi" w:hAnsiTheme="minorHAnsi" w:cstheme="minorHAnsi"/>
          <w:bCs/>
        </w:rPr>
        <w:t>Sudjeluje u pripremi postupaka dodjele bespovratnih sredstava te, ukoliko je primjenjivo, u vezi s time daje mišljenje na konačnu verziju dokumentacije za pojedini postupak dodjele bespovratnih sredstava</w:t>
      </w:r>
      <w:r>
        <w:rPr>
          <w:rFonts w:asciiTheme="minorHAnsi" w:hAnsiTheme="minorHAnsi" w:cstheme="minorHAnsi"/>
          <w:bCs/>
        </w:rPr>
        <w:t xml:space="preserve">. </w:t>
      </w:r>
      <w:r w:rsidRPr="00AE242C">
        <w:rPr>
          <w:rFonts w:asciiTheme="minorHAnsi" w:hAnsiTheme="minorHAnsi" w:cstheme="minorHAnsi"/>
          <w:bCs/>
        </w:rPr>
        <w:t>Sudjeluje u pripremi Uputa za prijavitelje i ostale dokumentacije, objavi javnih poziva na dostavu projektnih prijava u skladu s usvojenim programima te, ukoliko je primjenjivo surađuje sa Posredničkim tijelom razine 1 u izradi uputa za prijavitelje</w:t>
      </w:r>
      <w:r>
        <w:rPr>
          <w:rFonts w:asciiTheme="minorHAnsi" w:hAnsiTheme="minorHAnsi" w:cstheme="minorHAnsi"/>
          <w:bCs/>
        </w:rPr>
        <w:t xml:space="preserve">. </w:t>
      </w:r>
      <w:r w:rsidRPr="00AE242C">
        <w:rPr>
          <w:rFonts w:asciiTheme="minorHAnsi" w:hAnsiTheme="minorHAnsi" w:cstheme="minorHAnsi"/>
          <w:bCs/>
        </w:rPr>
        <w:t>Izrađuje odgovore na pitanja potencijalnih korisnika u okviru objavljenih poziva za dostavu projektnih prijedloga</w:t>
      </w:r>
      <w:r>
        <w:rPr>
          <w:rFonts w:asciiTheme="minorHAnsi" w:hAnsiTheme="minorHAnsi" w:cstheme="minorHAnsi"/>
          <w:bCs/>
        </w:rPr>
        <w:t xml:space="preserve">. </w:t>
      </w:r>
      <w:r w:rsidRPr="00AE242C">
        <w:rPr>
          <w:rFonts w:asciiTheme="minorHAnsi" w:hAnsiTheme="minorHAnsi" w:cstheme="minorHAnsi"/>
          <w:bCs/>
        </w:rPr>
        <w:t>Provodi postupak dodjele bespovratnih sredstava u cilju potpune primjene važećih načela pojedine dodjele i općeg načela dobrog financijskog upravljanja</w:t>
      </w:r>
      <w:r>
        <w:rPr>
          <w:rFonts w:asciiTheme="minorHAnsi" w:hAnsiTheme="minorHAnsi" w:cstheme="minorHAnsi"/>
          <w:bCs/>
        </w:rPr>
        <w:t xml:space="preserve">. </w:t>
      </w:r>
      <w:r w:rsidRPr="00AE242C">
        <w:rPr>
          <w:rFonts w:asciiTheme="minorHAnsi" w:hAnsiTheme="minorHAnsi" w:cstheme="minorHAnsi"/>
          <w:bCs/>
        </w:rPr>
        <w:t>Provodi postupak odabira projekata i dodjele bespovratnih sredstava iz djelokruga rada Odjela, za najsloženije projekte, a koji uključuje: provjeru prihvatljivosti prijavitelja, i ako je primjenjivo, partnera, provjeru prihvatljivosti projekta i aktivnosti, ocjenu projektnih prijava, provjeru prihvatljivosti izdataka, donošenje odluke o financiranju, eventualnu pripremu podloge za rješavanje prigovora prijavitelja kao i za izradu ugovora o dodjeli bespovratnih sredstava, te izrađuje relevantna izvješća. U slučaju sufinanciranja projekata iz ESI fondova, sudjeluje u provedbi faza postupka dodjele bespovratnih sredstva u skladu sa delegiranim funkcijama.</w:t>
      </w:r>
      <w:r>
        <w:rPr>
          <w:rFonts w:asciiTheme="minorHAnsi" w:hAnsiTheme="minorHAnsi" w:cstheme="minorHAnsi"/>
          <w:bCs/>
        </w:rPr>
        <w:t xml:space="preserve"> </w:t>
      </w:r>
      <w:r w:rsidRPr="00AE242C">
        <w:rPr>
          <w:rFonts w:asciiTheme="minorHAnsi" w:hAnsiTheme="minorHAnsi" w:cstheme="minorHAnsi"/>
          <w:bCs/>
        </w:rPr>
        <w:t>Potvrđuje, prije no što se operacija/projekt odobri, da korisnik ima kapacitete za ispunjavanje uvjeta navedenih u dokumentu s uvjetima za potporu za svaku operaciju, uključujući posebne zahtjeve za proizvode ili usluge koje temeljem operacije treba dostaviti, plan financiranja i rokove za izvršenje</w:t>
      </w:r>
      <w:r>
        <w:rPr>
          <w:rFonts w:asciiTheme="minorHAnsi" w:hAnsiTheme="minorHAnsi" w:cstheme="minorHAnsi"/>
          <w:bCs/>
        </w:rPr>
        <w:t xml:space="preserve">. </w:t>
      </w:r>
      <w:r w:rsidRPr="00AE242C">
        <w:rPr>
          <w:rFonts w:asciiTheme="minorHAnsi" w:hAnsiTheme="minorHAnsi" w:cstheme="minorHAnsi"/>
          <w:bCs/>
        </w:rPr>
        <w:t>Upoznaje korisnika s njegovim pravima i obvezama u vezi sa sufinanciranjem te mu dostavlja dokumente s uvjetima za potporu</w:t>
      </w:r>
      <w:r>
        <w:rPr>
          <w:rFonts w:asciiTheme="minorHAnsi" w:hAnsiTheme="minorHAnsi" w:cstheme="minorHAnsi"/>
          <w:bCs/>
        </w:rPr>
        <w:t xml:space="preserve">. </w:t>
      </w:r>
      <w:r w:rsidRPr="00AE242C">
        <w:rPr>
          <w:rFonts w:asciiTheme="minorHAnsi" w:hAnsiTheme="minorHAnsi" w:cstheme="minorHAnsi"/>
          <w:bCs/>
        </w:rPr>
        <w:t>Potvrđuje da se, kada je operacija/projekt započela prije predaje zahtjeva za financiranje, poštuje pravo primjenjivo na operaciju</w:t>
      </w:r>
      <w:r>
        <w:rPr>
          <w:rFonts w:asciiTheme="minorHAnsi" w:hAnsiTheme="minorHAnsi" w:cstheme="minorHAnsi"/>
          <w:bCs/>
        </w:rPr>
        <w:t xml:space="preserve">. </w:t>
      </w:r>
      <w:r w:rsidRPr="00AE242C">
        <w:rPr>
          <w:rFonts w:asciiTheme="minorHAnsi" w:hAnsiTheme="minorHAnsi" w:cstheme="minorHAnsi"/>
          <w:bCs/>
        </w:rPr>
        <w:lastRenderedPageBreak/>
        <w:t>Osigurava da operacije/projekti odabrani za potporu iz ESI fondova  ne uključuju aktivnosti koje su bile dio operacije koja je, ili je trebala biti, podložna postupku povrata sredstava nakon promjene proizvodne aktivnosti izvan programskog područja</w:t>
      </w:r>
      <w:r>
        <w:rPr>
          <w:rFonts w:asciiTheme="minorHAnsi" w:hAnsiTheme="minorHAnsi" w:cstheme="minorHAnsi"/>
          <w:bCs/>
        </w:rPr>
        <w:t xml:space="preserve">. </w:t>
      </w:r>
      <w:r w:rsidRPr="00AE242C">
        <w:rPr>
          <w:rFonts w:asciiTheme="minorHAnsi" w:hAnsiTheme="minorHAnsi" w:cstheme="minorHAnsi"/>
          <w:bCs/>
        </w:rPr>
        <w:t>Odgovoran je za prikupljanje, unos, pohranjivanje i razvrstavanje podataka koji proizlaze iz poslovnih procesa u nadležnosti Odjela, a unose se u MIS i druge informacijske sustave Agencije/koje koristi Agencija</w:t>
      </w:r>
      <w:r>
        <w:rPr>
          <w:rFonts w:asciiTheme="minorHAnsi" w:hAnsiTheme="minorHAnsi" w:cstheme="minorHAnsi"/>
          <w:bCs/>
        </w:rPr>
        <w:t xml:space="preserve">. </w:t>
      </w:r>
      <w:r w:rsidRPr="00AE242C">
        <w:rPr>
          <w:rFonts w:asciiTheme="minorHAnsi" w:hAnsiTheme="minorHAnsi" w:cstheme="minorHAnsi"/>
          <w:bCs/>
        </w:rPr>
        <w:t>Sudjeluje u radu Odbora za odabir projekata, kao član</w:t>
      </w:r>
      <w:r>
        <w:rPr>
          <w:rFonts w:asciiTheme="minorHAnsi" w:hAnsiTheme="minorHAnsi" w:cstheme="minorHAnsi"/>
          <w:bCs/>
        </w:rPr>
        <w:t xml:space="preserve">. </w:t>
      </w:r>
      <w:r w:rsidRPr="00AE242C">
        <w:rPr>
          <w:rFonts w:asciiTheme="minorHAnsi" w:hAnsiTheme="minorHAnsi" w:cstheme="minorHAnsi"/>
          <w:bCs/>
        </w:rPr>
        <w:t>Dužan je čuvati dokumente i evidencije o provedbi funkcija radi osiguravanja odgovarajućeg revizijskog traga sukladno predviđenim procedurama</w:t>
      </w:r>
      <w:r>
        <w:rPr>
          <w:rFonts w:asciiTheme="minorHAnsi" w:hAnsiTheme="minorHAnsi" w:cstheme="minorHAnsi"/>
          <w:bCs/>
        </w:rPr>
        <w:t xml:space="preserve">. </w:t>
      </w:r>
      <w:r w:rsidRPr="00AE242C">
        <w:rPr>
          <w:rFonts w:asciiTheme="minorHAnsi" w:hAnsiTheme="minorHAnsi" w:cstheme="minorHAnsi"/>
          <w:bCs/>
        </w:rPr>
        <w:t>U slučaju da uoči potencijalnu nepravilnost, bez odgode postupa u skladu s važećim priručnicima koji reguliraju procedure vezano uz upravljanje nepravilnostima</w:t>
      </w:r>
      <w:r>
        <w:rPr>
          <w:rFonts w:asciiTheme="minorHAnsi" w:hAnsiTheme="minorHAnsi" w:cstheme="minorHAnsi"/>
          <w:bCs/>
        </w:rPr>
        <w:t xml:space="preserve">. </w:t>
      </w:r>
      <w:r w:rsidRPr="00AE242C">
        <w:rPr>
          <w:rFonts w:asciiTheme="minorHAnsi" w:hAnsiTheme="minorHAnsi" w:cstheme="minorHAnsi"/>
          <w:bCs/>
        </w:rPr>
        <w:t>Sudjeluje u procjeni i definiranju rizika za poslove u svojoj nadležnosti Analizira podatke iz djelokruga rada Odjela, priprema najsloženija izvješća i analize</w:t>
      </w:r>
      <w:r>
        <w:rPr>
          <w:rFonts w:asciiTheme="minorHAnsi" w:hAnsiTheme="minorHAnsi" w:cstheme="minorHAnsi"/>
          <w:bCs/>
        </w:rPr>
        <w:t xml:space="preserve">. </w:t>
      </w:r>
      <w:r w:rsidRPr="00AE242C">
        <w:rPr>
          <w:rFonts w:asciiTheme="minorHAnsi" w:hAnsiTheme="minorHAnsi" w:cstheme="minorHAnsi"/>
          <w:bCs/>
        </w:rPr>
        <w:t>Priprema i potvrđuje dokumente u skladu s procedurama Agencije</w:t>
      </w:r>
      <w:r>
        <w:rPr>
          <w:rFonts w:asciiTheme="minorHAnsi" w:hAnsiTheme="minorHAnsi" w:cstheme="minorHAnsi"/>
          <w:bCs/>
        </w:rPr>
        <w:t xml:space="preserve">. </w:t>
      </w:r>
      <w:r w:rsidRPr="00AE242C">
        <w:rPr>
          <w:rFonts w:asciiTheme="minorHAnsi" w:hAnsiTheme="minorHAnsi" w:cstheme="minorHAnsi"/>
          <w:bCs/>
        </w:rPr>
        <w:t>Obavlja poslove usmene i pisane komunikacije s potencijalnim korisnicima i korisnicima</w:t>
      </w:r>
      <w:r>
        <w:rPr>
          <w:rFonts w:asciiTheme="minorHAnsi" w:hAnsiTheme="minorHAnsi" w:cstheme="minorHAnsi"/>
          <w:bCs/>
        </w:rPr>
        <w:t xml:space="preserve">. </w:t>
      </w:r>
      <w:r w:rsidRPr="00AE242C">
        <w:rPr>
          <w:rFonts w:asciiTheme="minorHAnsi" w:hAnsiTheme="minorHAnsi" w:cstheme="minorHAnsi"/>
          <w:bCs/>
        </w:rPr>
        <w:t>Redovito surađuje sa službenicima tijela iz sustava upravljanja i kontrole ESI Surađuje sa djelatnicima unutar Agencije i povremeno izvan Agencije radi prikupljanja ili razmjene informacija</w:t>
      </w:r>
      <w:r>
        <w:rPr>
          <w:rFonts w:asciiTheme="minorHAnsi" w:hAnsiTheme="minorHAnsi" w:cstheme="minorHAnsi"/>
          <w:bCs/>
        </w:rPr>
        <w:t xml:space="preserve">. </w:t>
      </w:r>
      <w:r w:rsidRPr="00AE242C">
        <w:rPr>
          <w:rFonts w:asciiTheme="minorHAnsi" w:hAnsiTheme="minorHAnsi" w:cstheme="minorHAnsi"/>
          <w:bCs/>
        </w:rPr>
        <w:t>Obavlja poslove vezane uz mentorstvo novozaposlenih</w:t>
      </w:r>
      <w:r>
        <w:rPr>
          <w:rFonts w:asciiTheme="minorHAnsi" w:hAnsiTheme="minorHAnsi" w:cstheme="minorHAnsi"/>
          <w:bCs/>
        </w:rPr>
        <w:t xml:space="preserve">. </w:t>
      </w:r>
      <w:r w:rsidRPr="00AE242C">
        <w:rPr>
          <w:rFonts w:asciiTheme="minorHAnsi" w:hAnsiTheme="minorHAnsi" w:cstheme="minorHAnsi"/>
          <w:bCs/>
        </w:rPr>
        <w:t>Obavlja ostale poslove i zadatke po nalogu voditelja Odjela/Službe/Sektora i Uprave</w:t>
      </w:r>
      <w:r>
        <w:rPr>
          <w:rFonts w:asciiTheme="minorHAnsi" w:hAnsiTheme="minorHAnsi" w:cstheme="minorHAnsi"/>
          <w:bCs/>
        </w:rPr>
        <w:t>.</w:t>
      </w:r>
    </w:p>
    <w:p w14:paraId="503B586C" w14:textId="0FBC0533" w:rsidR="009575F0" w:rsidRDefault="009575F0" w:rsidP="009575F0">
      <w:pPr>
        <w:jc w:val="both"/>
        <w:rPr>
          <w:rFonts w:asciiTheme="minorHAnsi" w:hAnsiTheme="minorHAnsi" w:cstheme="minorHAnsi"/>
          <w:bCs/>
        </w:rPr>
      </w:pPr>
    </w:p>
    <w:p w14:paraId="7DAE1980" w14:textId="77777777" w:rsidR="009575F0" w:rsidRPr="00E602CA" w:rsidRDefault="009575F0" w:rsidP="009575F0">
      <w:pPr>
        <w:rPr>
          <w:u w:val="single"/>
        </w:rPr>
      </w:pPr>
      <w:r w:rsidRPr="00E602CA">
        <w:rPr>
          <w:u w:val="single"/>
        </w:rPr>
        <w:t>Pravni i drugi izvori za pripremanje kandidata za pismeno testiranje i/ili usmeni razgovor za radno mjesto u Sektoru za vrednovanje i ugovaranje projekata:</w:t>
      </w:r>
    </w:p>
    <w:p w14:paraId="1B154774" w14:textId="755B1BCE" w:rsidR="009575F0" w:rsidRPr="00E602CA" w:rsidRDefault="009575F0" w:rsidP="009575F0">
      <w:pPr>
        <w:pStyle w:val="Odlomakpopisa"/>
        <w:numPr>
          <w:ilvl w:val="0"/>
          <w:numId w:val="4"/>
        </w:numPr>
        <w:rPr>
          <w:rFonts w:eastAsia="Times New Roman"/>
        </w:rPr>
      </w:pPr>
      <w:r w:rsidRPr="00E602CA">
        <w:rPr>
          <w:rFonts w:eastAsia="Times New Roman"/>
        </w:rPr>
        <w:t>Operativni program Konkurentnost i kohezija 2014.-2020. (OPKK)</w:t>
      </w:r>
    </w:p>
    <w:p w14:paraId="1A62F29A" w14:textId="77777777" w:rsidR="009575F0" w:rsidRPr="00E602CA" w:rsidRDefault="009575F0" w:rsidP="009575F0">
      <w:pPr>
        <w:pStyle w:val="Odlomakpopisa"/>
        <w:numPr>
          <w:ilvl w:val="0"/>
          <w:numId w:val="4"/>
        </w:numPr>
        <w:rPr>
          <w:rFonts w:eastAsia="Times New Roman"/>
        </w:rPr>
      </w:pPr>
      <w:r w:rsidRPr="00E602CA">
        <w:rPr>
          <w:rFonts w:eastAsia="Times New Roman"/>
        </w:rPr>
        <w:t>Zakon o uspostavi institucionalnog okvira za provedbu ESIF-a u RH u financijskom razdoblju 2014.-2020. (NN 92/14)</w:t>
      </w:r>
    </w:p>
    <w:p w14:paraId="6101C008" w14:textId="77777777" w:rsidR="009575F0" w:rsidRPr="00E602CA" w:rsidRDefault="009575F0" w:rsidP="009575F0">
      <w:pPr>
        <w:pStyle w:val="Odlomakpopisa"/>
        <w:numPr>
          <w:ilvl w:val="0"/>
          <w:numId w:val="4"/>
        </w:numPr>
        <w:rPr>
          <w:rFonts w:eastAsia="Times New Roman"/>
        </w:rPr>
      </w:pPr>
      <w:r w:rsidRPr="00E602CA">
        <w:rPr>
          <w:rFonts w:eastAsia="Times New Roman"/>
        </w:rPr>
        <w:t>Zakon o državnim potporama (NN 47/14, 69/17)</w:t>
      </w:r>
    </w:p>
    <w:p w14:paraId="1B30D4B1" w14:textId="77777777" w:rsidR="009575F0" w:rsidRPr="00E602CA" w:rsidRDefault="009575F0" w:rsidP="009575F0">
      <w:pPr>
        <w:pStyle w:val="Odlomakpopisa"/>
        <w:numPr>
          <w:ilvl w:val="0"/>
          <w:numId w:val="4"/>
        </w:numPr>
        <w:rPr>
          <w:rFonts w:eastAsia="Times New Roman"/>
        </w:rPr>
      </w:pPr>
      <w:r w:rsidRPr="00E602CA">
        <w:rPr>
          <w:rFonts w:eastAsia="Times New Roman"/>
        </w:rPr>
        <w:t>Zakon o poticanju razvoja malog gospodarstva (NN 29/02, 63/07, 53/12, 56/13, 121/16)</w:t>
      </w:r>
    </w:p>
    <w:p w14:paraId="3B5C3F5A" w14:textId="77777777" w:rsidR="009575F0" w:rsidRPr="00E602CA" w:rsidRDefault="009575F0" w:rsidP="009575F0">
      <w:pPr>
        <w:pStyle w:val="Odlomakpopisa"/>
        <w:numPr>
          <w:ilvl w:val="0"/>
          <w:numId w:val="4"/>
        </w:numPr>
        <w:rPr>
          <w:rFonts w:eastAsia="Times New Roman"/>
        </w:rPr>
      </w:pPr>
      <w:r w:rsidRPr="00E602CA">
        <w:rPr>
          <w:rFonts w:eastAsia="Times New Roman"/>
        </w:rPr>
        <w:t xml:space="preserve">UREDBA KOMISIJE (EU) br. 651/2014 </w:t>
      </w:r>
      <w:proofErr w:type="spellStart"/>
      <w:r w:rsidRPr="00E602CA">
        <w:rPr>
          <w:rFonts w:eastAsia="Times New Roman"/>
        </w:rPr>
        <w:t>оd</w:t>
      </w:r>
      <w:proofErr w:type="spellEnd"/>
      <w:r w:rsidRPr="00E602CA">
        <w:rPr>
          <w:rFonts w:eastAsia="Times New Roman"/>
        </w:rPr>
        <w:t xml:space="preserve"> 17. lipnja 2014. o ocjenjivanju određenih kategorija potpora spojivima s unutarnjim tržištem u primjeni članaka 107. i 108. Ugovora i Uredba Komisije (EU) 2017/1084 od 14. lipnja 2017. godine o izmjeni Uredbe (EU) br. 651/2014</w:t>
      </w:r>
    </w:p>
    <w:p w14:paraId="5CF72A3F" w14:textId="77777777" w:rsidR="009575F0" w:rsidRPr="00E602CA" w:rsidRDefault="009575F0" w:rsidP="009575F0">
      <w:pPr>
        <w:pStyle w:val="Odlomakpopisa"/>
        <w:numPr>
          <w:ilvl w:val="0"/>
          <w:numId w:val="4"/>
        </w:numPr>
        <w:rPr>
          <w:rFonts w:eastAsia="Times New Roman"/>
        </w:rPr>
      </w:pPr>
      <w:r w:rsidRPr="00E602CA">
        <w:rPr>
          <w:rFonts w:eastAsia="Times New Roman"/>
        </w:rPr>
        <w:t xml:space="preserve">UREDBA KOMISIJE (EU) br. 1407/2013 </w:t>
      </w:r>
      <w:proofErr w:type="spellStart"/>
      <w:r w:rsidRPr="00E602CA">
        <w:rPr>
          <w:rFonts w:eastAsia="Times New Roman"/>
        </w:rPr>
        <w:t>оd</w:t>
      </w:r>
      <w:proofErr w:type="spellEnd"/>
      <w:r w:rsidRPr="00E602CA">
        <w:rPr>
          <w:rFonts w:eastAsia="Times New Roman"/>
        </w:rPr>
        <w:t xml:space="preserve"> 18. prosinca 2013. o primjeni članaka 107. i 108. Ugovora o funkcioniranju Europske unije na de </w:t>
      </w:r>
      <w:proofErr w:type="spellStart"/>
      <w:r w:rsidRPr="00E602CA">
        <w:rPr>
          <w:rFonts w:eastAsia="Times New Roman"/>
        </w:rPr>
        <w:t>minimis</w:t>
      </w:r>
      <w:proofErr w:type="spellEnd"/>
      <w:r w:rsidRPr="00E602CA">
        <w:rPr>
          <w:rFonts w:eastAsia="Times New Roman"/>
        </w:rPr>
        <w:t xml:space="preserve"> potpore</w:t>
      </w:r>
    </w:p>
    <w:p w14:paraId="111CA8D4" w14:textId="77777777" w:rsidR="009575F0" w:rsidRPr="00E602CA" w:rsidRDefault="008B70E2" w:rsidP="009575F0">
      <w:pPr>
        <w:pStyle w:val="Odlomakpopisa"/>
        <w:numPr>
          <w:ilvl w:val="0"/>
          <w:numId w:val="4"/>
        </w:numPr>
        <w:rPr>
          <w:rFonts w:eastAsia="Times New Roman"/>
        </w:rPr>
      </w:pPr>
      <w:hyperlink r:id="rId15" w:history="1">
        <w:r w:rsidR="009575F0" w:rsidRPr="00E602CA">
          <w:rPr>
            <w:rStyle w:val="Hiperveza"/>
            <w:rFonts w:eastAsia="Times New Roman"/>
          </w:rPr>
          <w:t>Nacionalni plan oporavka i otpornosti</w:t>
        </w:r>
      </w:hyperlink>
      <w:r w:rsidR="009575F0" w:rsidRPr="00E602CA">
        <w:rPr>
          <w:rFonts w:eastAsia="Times New Roman"/>
        </w:rPr>
        <w:t xml:space="preserve"> 2021. - 2026. (NPOO), Komponenta 1: Gospodarstvo i Komponenta 3. Obrazovanje, znanost i istraživanje</w:t>
      </w:r>
    </w:p>
    <w:p w14:paraId="13857CBF" w14:textId="77777777" w:rsidR="009575F0" w:rsidRPr="00E602CA" w:rsidRDefault="009575F0" w:rsidP="009575F0">
      <w:pPr>
        <w:pStyle w:val="Odlomakpopisa"/>
        <w:numPr>
          <w:ilvl w:val="0"/>
          <w:numId w:val="4"/>
        </w:numPr>
        <w:jc w:val="both"/>
        <w:rPr>
          <w:rFonts w:eastAsia="Times New Roman"/>
        </w:rPr>
      </w:pPr>
      <w:r w:rsidRPr="00E602CA">
        <w:rPr>
          <w:rFonts w:eastAsia="Times New Roman"/>
        </w:rPr>
        <w:t>Uredba o tijelima u sustavima upravljanja i kontrole korištenja Europskog socijalnog fonda, Europskog fonda za regionalni razvoj i Kohezijskog fonda, u vezi s ciljem „Ulaganje za rast i radna mjesta“  (NN 107/14, 23/15, 129/15, 15/17, 18/17 - ispravak, 46/21 i 49/21))</w:t>
      </w:r>
    </w:p>
    <w:p w14:paraId="030F79EA" w14:textId="77777777" w:rsidR="009575F0" w:rsidRPr="00E602CA" w:rsidRDefault="008B70E2" w:rsidP="009575F0">
      <w:pPr>
        <w:pStyle w:val="Odlomakpopisa"/>
        <w:numPr>
          <w:ilvl w:val="0"/>
          <w:numId w:val="4"/>
        </w:numPr>
        <w:jc w:val="both"/>
        <w:rPr>
          <w:rFonts w:eastAsia="Times New Roman"/>
        </w:rPr>
      </w:pPr>
      <w:hyperlink r:id="rId16" w:history="1">
        <w:r w:rsidR="009575F0" w:rsidRPr="00E602CA">
          <w:rPr>
            <w:rStyle w:val="Hiperveza"/>
            <w:rFonts w:eastAsia="Times New Roman"/>
          </w:rPr>
          <w:t>Statut Hrvatske agencije za malo gospodarstvo, inovacije i investicije</w:t>
        </w:r>
      </w:hyperlink>
    </w:p>
    <w:p w14:paraId="03C4C746" w14:textId="77777777" w:rsidR="009575F0" w:rsidRPr="00E602CA" w:rsidRDefault="009575F0" w:rsidP="009575F0">
      <w:pPr>
        <w:pStyle w:val="Odlomakpopisa"/>
        <w:numPr>
          <w:ilvl w:val="0"/>
          <w:numId w:val="4"/>
        </w:numPr>
        <w:jc w:val="both"/>
        <w:rPr>
          <w:rFonts w:eastAsia="Times New Roman"/>
        </w:rPr>
      </w:pPr>
      <w:r w:rsidRPr="00E602CA">
        <w:rPr>
          <w:rFonts w:eastAsia="Times New Roman"/>
        </w:rPr>
        <w:t>Pravilnik o prihvatljivosti izdataka (NN 115/18, 6/20, 20/20 – ispravak, 70/20)</w:t>
      </w:r>
    </w:p>
    <w:p w14:paraId="2F1D83ED" w14:textId="77777777" w:rsidR="009575F0" w:rsidRPr="00E602CA" w:rsidRDefault="009575F0" w:rsidP="009575F0">
      <w:pPr>
        <w:pStyle w:val="Odlomakpopisa"/>
        <w:numPr>
          <w:ilvl w:val="0"/>
          <w:numId w:val="4"/>
        </w:numPr>
        <w:rPr>
          <w:rFonts w:eastAsia="Times New Roman"/>
        </w:rPr>
      </w:pPr>
      <w:r w:rsidRPr="00E602CA">
        <w:rPr>
          <w:rFonts w:eastAsia="Times New Roman"/>
        </w:rPr>
        <w:t xml:space="preserve">Informacije s internet stranice </w:t>
      </w:r>
      <w:proofErr w:type="spellStart"/>
      <w:r w:rsidRPr="00E602CA">
        <w:rPr>
          <w:rFonts w:eastAsia="Times New Roman"/>
        </w:rPr>
        <w:t>eFondovi</w:t>
      </w:r>
      <w:proofErr w:type="spellEnd"/>
      <w:r w:rsidRPr="00E602CA">
        <w:rPr>
          <w:rFonts w:eastAsia="Times New Roman"/>
        </w:rPr>
        <w:t xml:space="preserve"> (naglasak na pozive iz područja 'malo i srednje poduzetništvo' te 'istraživanje, tehnološki razvoj i inovacije')</w:t>
      </w:r>
    </w:p>
    <w:p w14:paraId="1A5AEE1D" w14:textId="77777777" w:rsidR="009575F0" w:rsidRPr="00E602CA" w:rsidRDefault="009575F0" w:rsidP="009575F0">
      <w:pPr>
        <w:pStyle w:val="Odlomakpopisa"/>
        <w:numPr>
          <w:ilvl w:val="0"/>
          <w:numId w:val="4"/>
        </w:numPr>
        <w:rPr>
          <w:rFonts w:eastAsia="Times New Roman"/>
        </w:rPr>
      </w:pPr>
      <w:r w:rsidRPr="00E602CA">
        <w:rPr>
          <w:rFonts w:eastAsia="Times New Roman"/>
        </w:rPr>
        <w:t xml:space="preserve">Informacije s internet stranice </w:t>
      </w:r>
      <w:hyperlink r:id="rId17" w:history="1">
        <w:r w:rsidRPr="00E602CA">
          <w:rPr>
            <w:rStyle w:val="Hiperveza"/>
            <w:rFonts w:eastAsia="Times New Roman"/>
          </w:rPr>
          <w:t>http://www.strukturnifondovi.hr/</w:t>
        </w:r>
      </w:hyperlink>
      <w:r w:rsidRPr="00E602CA">
        <w:rPr>
          <w:rFonts w:eastAsia="Times New Roman"/>
        </w:rPr>
        <w:t xml:space="preserve"> </w:t>
      </w:r>
    </w:p>
    <w:p w14:paraId="2D6D7CA8" w14:textId="77777777" w:rsidR="009575F0" w:rsidRDefault="009575F0" w:rsidP="009575F0">
      <w:pPr>
        <w:jc w:val="both"/>
        <w:rPr>
          <w:rFonts w:asciiTheme="minorHAnsi" w:hAnsiTheme="minorHAnsi" w:cstheme="minorHAnsi"/>
        </w:rPr>
      </w:pPr>
    </w:p>
    <w:p w14:paraId="01BE5421" w14:textId="77777777" w:rsidR="009575F0" w:rsidRPr="009575F0" w:rsidRDefault="009575F0" w:rsidP="009575F0">
      <w:pPr>
        <w:jc w:val="both"/>
        <w:rPr>
          <w:rFonts w:asciiTheme="minorHAnsi" w:hAnsiTheme="minorHAnsi" w:cstheme="minorHAnsi"/>
          <w:bCs/>
        </w:rPr>
      </w:pPr>
    </w:p>
    <w:p w14:paraId="10423106" w14:textId="094C94AA" w:rsidR="00571175" w:rsidRDefault="00571175" w:rsidP="00571175">
      <w:pPr>
        <w:jc w:val="both"/>
        <w:rPr>
          <w:rFonts w:asciiTheme="minorHAnsi" w:hAnsiTheme="minorHAnsi" w:cstheme="minorHAnsi"/>
          <w:b/>
        </w:rPr>
      </w:pPr>
      <w:r>
        <w:rPr>
          <w:rFonts w:asciiTheme="minorHAnsi" w:hAnsiTheme="minorHAnsi" w:cstheme="minorHAnsi"/>
          <w:b/>
        </w:rPr>
        <w:t>E</w:t>
      </w:r>
      <w:r w:rsidRPr="00765DD2">
        <w:rPr>
          <w:rFonts w:asciiTheme="minorHAnsi" w:hAnsiTheme="minorHAnsi" w:cstheme="minorHAnsi"/>
          <w:b/>
        </w:rPr>
        <w:t xml:space="preserve">) </w:t>
      </w:r>
      <w:r>
        <w:rPr>
          <w:rFonts w:asciiTheme="minorHAnsi" w:hAnsiTheme="minorHAnsi" w:cstheme="minorHAnsi"/>
          <w:b/>
        </w:rPr>
        <w:t>SEKTOR ZA FINANCIJSKE INSTUMENTE</w:t>
      </w:r>
    </w:p>
    <w:p w14:paraId="565F7844" w14:textId="77777777" w:rsidR="00571175" w:rsidRPr="00765DD2" w:rsidRDefault="00571175" w:rsidP="00571175">
      <w:pPr>
        <w:jc w:val="both"/>
        <w:rPr>
          <w:rFonts w:asciiTheme="minorHAnsi" w:hAnsiTheme="minorHAnsi" w:cstheme="minorHAnsi"/>
          <w:b/>
        </w:rPr>
      </w:pPr>
      <w:r>
        <w:rPr>
          <w:rFonts w:asciiTheme="minorHAnsi" w:hAnsiTheme="minorHAnsi" w:cstheme="minorHAnsi"/>
          <w:b/>
        </w:rPr>
        <w:t>E1) Služba za zajmove</w:t>
      </w:r>
    </w:p>
    <w:p w14:paraId="2795A551" w14:textId="77777777" w:rsidR="00571175" w:rsidRPr="00192003" w:rsidRDefault="00571175" w:rsidP="00571175">
      <w:pPr>
        <w:jc w:val="both"/>
        <w:rPr>
          <w:rFonts w:asciiTheme="minorHAnsi" w:hAnsiTheme="minorHAnsi" w:cstheme="minorHAnsi"/>
          <w:b/>
        </w:rPr>
      </w:pPr>
      <w:r w:rsidRPr="00765DD2">
        <w:rPr>
          <w:rFonts w:asciiTheme="minorHAnsi" w:hAnsiTheme="minorHAnsi" w:cstheme="minorHAnsi"/>
          <w:b/>
        </w:rPr>
        <w:t xml:space="preserve">Odjel za </w:t>
      </w:r>
      <w:r>
        <w:rPr>
          <w:rFonts w:asciiTheme="minorHAnsi" w:hAnsiTheme="minorHAnsi" w:cstheme="minorHAnsi"/>
          <w:b/>
        </w:rPr>
        <w:t>male i srednje poduzetnike</w:t>
      </w:r>
    </w:p>
    <w:p w14:paraId="79AE97D0" w14:textId="00CB31B0" w:rsidR="00571175" w:rsidRDefault="00571175" w:rsidP="00571175">
      <w:pPr>
        <w:pStyle w:val="Odlomakpopisa"/>
        <w:numPr>
          <w:ilvl w:val="0"/>
          <w:numId w:val="1"/>
        </w:numPr>
        <w:jc w:val="both"/>
        <w:rPr>
          <w:rFonts w:asciiTheme="minorHAnsi" w:hAnsiTheme="minorHAnsi" w:cstheme="minorHAnsi"/>
          <w:b/>
        </w:rPr>
      </w:pPr>
      <w:r w:rsidRPr="00E65AFD">
        <w:rPr>
          <w:rFonts w:asciiTheme="minorHAnsi" w:hAnsiTheme="minorHAnsi" w:cstheme="minorHAnsi"/>
          <w:b/>
        </w:rPr>
        <w:t xml:space="preserve">ANALITIČAR/KA </w:t>
      </w:r>
    </w:p>
    <w:p w14:paraId="29F4F95B" w14:textId="77D382BF" w:rsidR="00571175" w:rsidRDefault="005D2842" w:rsidP="005D2842">
      <w:pPr>
        <w:jc w:val="both"/>
        <w:rPr>
          <w:rFonts w:asciiTheme="minorHAnsi" w:hAnsiTheme="minorHAnsi" w:cstheme="minorHAnsi"/>
          <w:bCs/>
        </w:rPr>
      </w:pPr>
      <w:r w:rsidRPr="005D2842">
        <w:rPr>
          <w:rFonts w:asciiTheme="minorHAnsi" w:hAnsiTheme="minorHAnsi" w:cstheme="minorHAnsi"/>
          <w:bCs/>
        </w:rPr>
        <w:t>Samostalno obavlja složene poslove iz djelokruga rada Službe, što uključuje i stručne poslove koji se odnose na pripremu, provedbu i analizu planova rada te predlaže rješenje problema, uz povremeni nadzor i upute nadređenog</w:t>
      </w:r>
      <w:r>
        <w:rPr>
          <w:rFonts w:asciiTheme="minorHAnsi" w:hAnsiTheme="minorHAnsi" w:cstheme="minorHAnsi"/>
          <w:bCs/>
        </w:rPr>
        <w:t xml:space="preserve">. </w:t>
      </w:r>
      <w:r w:rsidRPr="005D2842">
        <w:rPr>
          <w:rFonts w:asciiTheme="minorHAnsi" w:hAnsiTheme="minorHAnsi" w:cstheme="minorHAnsi"/>
          <w:bCs/>
        </w:rPr>
        <w:t>Izvještava nadređene o stanju izvršavanja poslova u Službi i predlaže mjere i aktivnosti za poboljšanje obavljanja poslova</w:t>
      </w:r>
      <w:r>
        <w:rPr>
          <w:rFonts w:asciiTheme="minorHAnsi" w:hAnsiTheme="minorHAnsi" w:cstheme="minorHAnsi"/>
          <w:bCs/>
        </w:rPr>
        <w:t xml:space="preserve">. </w:t>
      </w:r>
      <w:r w:rsidRPr="005D2842">
        <w:rPr>
          <w:rFonts w:asciiTheme="minorHAnsi" w:hAnsiTheme="minorHAnsi" w:cstheme="minorHAnsi"/>
          <w:bCs/>
        </w:rPr>
        <w:t>Analizira složene zahtjeve za kreditima tj. vrši analizu financijskih izvješća i ostale dokumentacije za procjenu kreditnog rizika, uključujući komunikaciju sa korisnicima i/ ili potencijalnim korisnicima i financijskim institucijama; procjenu potrebnih instrumenata osiguranja, izradu kreditnih prijedloga u skladu s procedurama Agencije</w:t>
      </w:r>
      <w:r>
        <w:rPr>
          <w:rFonts w:asciiTheme="minorHAnsi" w:hAnsiTheme="minorHAnsi" w:cstheme="minorHAnsi"/>
          <w:bCs/>
        </w:rPr>
        <w:t xml:space="preserve">. </w:t>
      </w:r>
      <w:r w:rsidRPr="005D2842">
        <w:rPr>
          <w:rFonts w:asciiTheme="minorHAnsi" w:hAnsiTheme="minorHAnsi" w:cstheme="minorHAnsi"/>
          <w:bCs/>
        </w:rPr>
        <w:t>Po potrebi sudjeluje u radu kreditnog odbora</w:t>
      </w:r>
      <w:r>
        <w:rPr>
          <w:rFonts w:asciiTheme="minorHAnsi" w:hAnsiTheme="minorHAnsi" w:cstheme="minorHAnsi"/>
          <w:bCs/>
        </w:rPr>
        <w:t xml:space="preserve">. </w:t>
      </w:r>
      <w:r w:rsidRPr="005D2842">
        <w:rPr>
          <w:rFonts w:asciiTheme="minorHAnsi" w:hAnsiTheme="minorHAnsi" w:cstheme="minorHAnsi"/>
          <w:bCs/>
        </w:rPr>
        <w:t>Daje smjernice korisnicima i potencijalnim korisnicima</w:t>
      </w:r>
      <w:r>
        <w:rPr>
          <w:rFonts w:asciiTheme="minorHAnsi" w:hAnsiTheme="minorHAnsi" w:cstheme="minorHAnsi"/>
          <w:bCs/>
        </w:rPr>
        <w:t xml:space="preserve">. </w:t>
      </w:r>
      <w:r w:rsidRPr="005D2842">
        <w:rPr>
          <w:rFonts w:asciiTheme="minorHAnsi" w:hAnsiTheme="minorHAnsi" w:cstheme="minorHAnsi"/>
          <w:bCs/>
        </w:rPr>
        <w:t xml:space="preserve">Izračunava visinu dodijeljene potpore male vrijednosti </w:t>
      </w:r>
      <w:r w:rsidRPr="005D2842">
        <w:rPr>
          <w:rFonts w:asciiTheme="minorHAnsi" w:hAnsiTheme="minorHAnsi" w:cstheme="minorHAnsi"/>
          <w:bCs/>
        </w:rPr>
        <w:lastRenderedPageBreak/>
        <w:t>ili državne potpore</w:t>
      </w:r>
      <w:r>
        <w:rPr>
          <w:rFonts w:asciiTheme="minorHAnsi" w:hAnsiTheme="minorHAnsi" w:cstheme="minorHAnsi"/>
          <w:bCs/>
        </w:rPr>
        <w:t xml:space="preserve">. </w:t>
      </w:r>
      <w:r w:rsidRPr="005D2842">
        <w:rPr>
          <w:rFonts w:asciiTheme="minorHAnsi" w:hAnsiTheme="minorHAnsi" w:cstheme="minorHAnsi"/>
          <w:bCs/>
        </w:rPr>
        <w:t>Surađuje sa Službom za pravne poslove vezano uz ugovaranje</w:t>
      </w:r>
      <w:r w:rsidR="009575F0">
        <w:rPr>
          <w:rFonts w:asciiTheme="minorHAnsi" w:hAnsiTheme="minorHAnsi" w:cstheme="minorHAnsi"/>
          <w:bCs/>
        </w:rPr>
        <w:t xml:space="preserve">. </w:t>
      </w:r>
      <w:r w:rsidRPr="005D2842">
        <w:rPr>
          <w:rFonts w:asciiTheme="minorHAnsi" w:hAnsiTheme="minorHAnsi" w:cstheme="minorHAnsi"/>
          <w:bCs/>
        </w:rPr>
        <w:t>Sudjeluje u praćenju i analizi potreba tržišta te dizajnu programa kreditiranja</w:t>
      </w:r>
      <w:r>
        <w:rPr>
          <w:rFonts w:asciiTheme="minorHAnsi" w:hAnsiTheme="minorHAnsi" w:cstheme="minorHAnsi"/>
          <w:bCs/>
        </w:rPr>
        <w:t xml:space="preserve">. </w:t>
      </w:r>
      <w:r w:rsidRPr="005D2842">
        <w:rPr>
          <w:rFonts w:asciiTheme="minorHAnsi" w:hAnsiTheme="minorHAnsi" w:cstheme="minorHAnsi"/>
          <w:bCs/>
        </w:rPr>
        <w:t>Sudjeluje u pripremi dokumenata, uputa i ostalih potrebnih materijala za uspješnu provedbu postupka odobravanja kredita</w:t>
      </w:r>
      <w:r>
        <w:rPr>
          <w:rFonts w:asciiTheme="minorHAnsi" w:hAnsiTheme="minorHAnsi" w:cstheme="minorHAnsi"/>
          <w:bCs/>
        </w:rPr>
        <w:t xml:space="preserve">. </w:t>
      </w:r>
      <w:r w:rsidRPr="005D2842">
        <w:rPr>
          <w:rFonts w:asciiTheme="minorHAnsi" w:hAnsiTheme="minorHAnsi" w:cstheme="minorHAnsi"/>
          <w:bCs/>
        </w:rPr>
        <w:t>Održava odnose sa zadanim financijskim institucijama</w:t>
      </w:r>
      <w:r>
        <w:rPr>
          <w:rFonts w:asciiTheme="minorHAnsi" w:hAnsiTheme="minorHAnsi" w:cstheme="minorHAnsi"/>
          <w:bCs/>
        </w:rPr>
        <w:t xml:space="preserve">. </w:t>
      </w:r>
      <w:r w:rsidRPr="005D2842">
        <w:rPr>
          <w:rFonts w:asciiTheme="minorHAnsi" w:hAnsiTheme="minorHAnsi" w:cstheme="minorHAnsi"/>
          <w:bCs/>
        </w:rPr>
        <w:t>Predstavlja  programe kreditiranja korisnicima i/ ili potencijalnim korisnicima</w:t>
      </w:r>
      <w:r>
        <w:rPr>
          <w:rFonts w:asciiTheme="minorHAnsi" w:hAnsiTheme="minorHAnsi" w:cstheme="minorHAnsi"/>
          <w:bCs/>
        </w:rPr>
        <w:t xml:space="preserve">. </w:t>
      </w:r>
      <w:r w:rsidRPr="005D2842">
        <w:rPr>
          <w:rFonts w:asciiTheme="minorHAnsi" w:hAnsiTheme="minorHAnsi" w:cstheme="minorHAnsi"/>
          <w:bCs/>
        </w:rPr>
        <w:t>Sudjeluje u provedbi aktivnosti prevencije, otkrivanja i ispravljanja nepravilnosti te utvrđivanju mjera za suzbijanje prijevara</w:t>
      </w:r>
      <w:r>
        <w:rPr>
          <w:rFonts w:asciiTheme="minorHAnsi" w:hAnsiTheme="minorHAnsi" w:cstheme="minorHAnsi"/>
          <w:bCs/>
        </w:rPr>
        <w:t xml:space="preserve">. </w:t>
      </w:r>
      <w:r w:rsidRPr="005D2842">
        <w:rPr>
          <w:rFonts w:asciiTheme="minorHAnsi" w:hAnsiTheme="minorHAnsi" w:cstheme="minorHAnsi"/>
          <w:bCs/>
        </w:rPr>
        <w:t>Izvještava o mogućim neusklađenostima i nepravilnostima, uključujući prijevare, i ukazuje na moguće rizike u sustavu/poslovanju</w:t>
      </w:r>
      <w:r>
        <w:rPr>
          <w:rFonts w:asciiTheme="minorHAnsi" w:hAnsiTheme="minorHAnsi" w:cstheme="minorHAnsi"/>
          <w:bCs/>
        </w:rPr>
        <w:t xml:space="preserve">. </w:t>
      </w:r>
      <w:r w:rsidRPr="005D2842">
        <w:rPr>
          <w:rFonts w:asciiTheme="minorHAnsi" w:hAnsiTheme="minorHAnsi" w:cstheme="minorHAnsi"/>
          <w:bCs/>
        </w:rPr>
        <w:t>Priprema izvješća i analize o kreditom portfelju i rizicima na hrvatskom i engleskom jeziku</w:t>
      </w:r>
      <w:r>
        <w:rPr>
          <w:rFonts w:asciiTheme="minorHAnsi" w:hAnsiTheme="minorHAnsi" w:cstheme="minorHAnsi"/>
          <w:bCs/>
        </w:rPr>
        <w:t xml:space="preserve">. </w:t>
      </w:r>
      <w:r w:rsidRPr="005D2842">
        <w:rPr>
          <w:rFonts w:asciiTheme="minorHAnsi" w:hAnsiTheme="minorHAnsi" w:cstheme="minorHAnsi"/>
          <w:bCs/>
        </w:rPr>
        <w:t>Priprema i potvrđuje dokumente u skladu s procedurama Agencije</w:t>
      </w:r>
      <w:r>
        <w:rPr>
          <w:rFonts w:asciiTheme="minorHAnsi" w:hAnsiTheme="minorHAnsi" w:cstheme="minorHAnsi"/>
          <w:bCs/>
        </w:rPr>
        <w:t xml:space="preserve">. </w:t>
      </w:r>
      <w:r w:rsidRPr="005D2842">
        <w:rPr>
          <w:rFonts w:asciiTheme="minorHAnsi" w:hAnsiTheme="minorHAnsi" w:cstheme="minorHAnsi"/>
          <w:bCs/>
        </w:rPr>
        <w:t>Odgovoran je za unos i ažuriranje podataka koji proizlaze iz poslovnih procesa u nadležnosti Službe, a unose se u MIS i druge informacijske sustave Agencije/koje Agencija koristi</w:t>
      </w:r>
      <w:r>
        <w:rPr>
          <w:rFonts w:asciiTheme="minorHAnsi" w:hAnsiTheme="minorHAnsi" w:cstheme="minorHAnsi"/>
          <w:bCs/>
        </w:rPr>
        <w:t xml:space="preserve">. </w:t>
      </w:r>
      <w:r w:rsidRPr="005D2842">
        <w:rPr>
          <w:rFonts w:asciiTheme="minorHAnsi" w:hAnsiTheme="minorHAnsi" w:cstheme="minorHAnsi"/>
          <w:bCs/>
        </w:rPr>
        <w:t>Dužan je čuvati dokumentaciju sukladno predviđenim procedurama i voditi evidencije</w:t>
      </w:r>
      <w:r>
        <w:rPr>
          <w:rFonts w:asciiTheme="minorHAnsi" w:hAnsiTheme="minorHAnsi" w:cstheme="minorHAnsi"/>
          <w:bCs/>
        </w:rPr>
        <w:t xml:space="preserve">. </w:t>
      </w:r>
      <w:r w:rsidRPr="005D2842">
        <w:rPr>
          <w:rFonts w:asciiTheme="minorHAnsi" w:hAnsiTheme="minorHAnsi" w:cstheme="minorHAnsi"/>
          <w:bCs/>
        </w:rPr>
        <w:t>Surađuje sa Upravljačkim tijelom i sektorski nadležnim tijelom Surađuje sa djelatnicima unutar Agencije i povremeno izvan Agencije radi prikupljanja ili razmjene informacija</w:t>
      </w:r>
      <w:r>
        <w:rPr>
          <w:rFonts w:asciiTheme="minorHAnsi" w:hAnsiTheme="minorHAnsi" w:cstheme="minorHAnsi"/>
          <w:bCs/>
        </w:rPr>
        <w:t xml:space="preserve">. </w:t>
      </w:r>
      <w:r w:rsidRPr="005D2842">
        <w:rPr>
          <w:rFonts w:asciiTheme="minorHAnsi" w:hAnsiTheme="minorHAnsi" w:cstheme="minorHAnsi"/>
          <w:bCs/>
        </w:rPr>
        <w:t>Obavlja poslove vezane uz mentorstvo novozaposlenih</w:t>
      </w:r>
      <w:r>
        <w:rPr>
          <w:rFonts w:asciiTheme="minorHAnsi" w:hAnsiTheme="minorHAnsi" w:cstheme="minorHAnsi"/>
          <w:bCs/>
        </w:rPr>
        <w:t xml:space="preserve">. </w:t>
      </w:r>
      <w:r w:rsidRPr="005D2842">
        <w:rPr>
          <w:rFonts w:asciiTheme="minorHAnsi" w:hAnsiTheme="minorHAnsi" w:cstheme="minorHAnsi"/>
          <w:bCs/>
        </w:rPr>
        <w:t>Obavlja ostale poslove i zadatke po nalogu voditelja Odjela/Službe/Sektora i Uprave</w:t>
      </w:r>
      <w:r>
        <w:rPr>
          <w:rFonts w:asciiTheme="minorHAnsi" w:hAnsiTheme="minorHAnsi" w:cstheme="minorHAnsi"/>
          <w:bCs/>
        </w:rPr>
        <w:t>.</w:t>
      </w:r>
    </w:p>
    <w:p w14:paraId="084BC36A" w14:textId="77777777" w:rsidR="00171A16" w:rsidRDefault="00171A16" w:rsidP="005D2842">
      <w:pPr>
        <w:jc w:val="both"/>
        <w:rPr>
          <w:rFonts w:asciiTheme="minorHAnsi" w:hAnsiTheme="minorHAnsi" w:cstheme="minorHAnsi"/>
          <w:bCs/>
        </w:rPr>
      </w:pPr>
    </w:p>
    <w:p w14:paraId="6BFE9D27" w14:textId="77777777" w:rsidR="005D2842" w:rsidRPr="005D2842" w:rsidRDefault="005D2842" w:rsidP="005D2842">
      <w:pPr>
        <w:jc w:val="both"/>
        <w:rPr>
          <w:rFonts w:asciiTheme="minorHAnsi" w:hAnsiTheme="minorHAnsi" w:cstheme="minorHAnsi"/>
          <w:bCs/>
        </w:rPr>
      </w:pPr>
    </w:p>
    <w:p w14:paraId="3A030FD5" w14:textId="77777777" w:rsidR="00571175" w:rsidRPr="00192003" w:rsidRDefault="00571175" w:rsidP="00571175">
      <w:pPr>
        <w:jc w:val="both"/>
        <w:rPr>
          <w:rFonts w:asciiTheme="minorHAnsi" w:hAnsiTheme="minorHAnsi" w:cstheme="minorHAnsi"/>
          <w:b/>
        </w:rPr>
      </w:pPr>
      <w:r w:rsidRPr="00765DD2">
        <w:rPr>
          <w:rFonts w:asciiTheme="minorHAnsi" w:hAnsiTheme="minorHAnsi" w:cstheme="minorHAnsi"/>
          <w:b/>
        </w:rPr>
        <w:t xml:space="preserve">Odjel za </w:t>
      </w:r>
      <w:r>
        <w:rPr>
          <w:rFonts w:asciiTheme="minorHAnsi" w:hAnsiTheme="minorHAnsi" w:cstheme="minorHAnsi"/>
          <w:b/>
        </w:rPr>
        <w:t>ruralni razvoj</w:t>
      </w:r>
    </w:p>
    <w:p w14:paraId="282365F7" w14:textId="440F5997" w:rsidR="00571175" w:rsidRPr="005D2842" w:rsidRDefault="00571175" w:rsidP="00571175">
      <w:pPr>
        <w:pStyle w:val="Odlomakpopisa"/>
        <w:numPr>
          <w:ilvl w:val="0"/>
          <w:numId w:val="1"/>
        </w:numPr>
        <w:jc w:val="both"/>
        <w:rPr>
          <w:rFonts w:asciiTheme="minorHAnsi" w:hAnsiTheme="minorHAnsi" w:cstheme="minorHAnsi"/>
          <w:bCs/>
        </w:rPr>
      </w:pPr>
      <w:r>
        <w:rPr>
          <w:rFonts w:asciiTheme="minorHAnsi" w:hAnsiTheme="minorHAnsi" w:cstheme="minorHAnsi"/>
          <w:b/>
        </w:rPr>
        <w:t xml:space="preserve">VIŠI/A </w:t>
      </w:r>
      <w:r w:rsidRPr="00E65AFD">
        <w:rPr>
          <w:rFonts w:asciiTheme="minorHAnsi" w:hAnsiTheme="minorHAnsi" w:cstheme="minorHAnsi"/>
          <w:b/>
        </w:rPr>
        <w:t xml:space="preserve">ANALITIČAR/KA </w:t>
      </w:r>
    </w:p>
    <w:p w14:paraId="1BECDF82" w14:textId="0F3F5066" w:rsidR="005D2842" w:rsidRPr="005D2842" w:rsidRDefault="005D2842" w:rsidP="005D2842">
      <w:pPr>
        <w:jc w:val="both"/>
        <w:rPr>
          <w:rFonts w:asciiTheme="minorHAnsi" w:hAnsiTheme="minorHAnsi" w:cstheme="minorHAnsi"/>
          <w:bCs/>
        </w:rPr>
      </w:pPr>
      <w:r w:rsidRPr="005D2842">
        <w:rPr>
          <w:rFonts w:asciiTheme="minorHAnsi" w:hAnsiTheme="minorHAnsi" w:cstheme="minorHAnsi"/>
          <w:bCs/>
        </w:rPr>
        <w:t>Samostalno obavlja najsloženije poslove iz djelokruga rada Službe, što uključuje i stručne poslove koji se odnose na pripremu, provedbu i analizu planova rada te predlaže rješenje problema, uz upute nadređenog</w:t>
      </w:r>
      <w:r>
        <w:rPr>
          <w:rFonts w:asciiTheme="minorHAnsi" w:hAnsiTheme="minorHAnsi" w:cstheme="minorHAnsi"/>
          <w:bCs/>
        </w:rPr>
        <w:t xml:space="preserve">. </w:t>
      </w:r>
      <w:r w:rsidRPr="005D2842">
        <w:rPr>
          <w:rFonts w:asciiTheme="minorHAnsi" w:hAnsiTheme="minorHAnsi" w:cstheme="minorHAnsi"/>
          <w:bCs/>
        </w:rPr>
        <w:t>Izvještava nadređene o stanju izvršavanja poslova u Službi i predlaže mjere i aktivnosti za poboljšanje obavljanja poslova</w:t>
      </w:r>
      <w:r>
        <w:rPr>
          <w:rFonts w:asciiTheme="minorHAnsi" w:hAnsiTheme="minorHAnsi" w:cstheme="minorHAnsi"/>
          <w:bCs/>
        </w:rPr>
        <w:t xml:space="preserve">. </w:t>
      </w:r>
      <w:r w:rsidRPr="005D2842">
        <w:rPr>
          <w:rFonts w:asciiTheme="minorHAnsi" w:hAnsiTheme="minorHAnsi" w:cstheme="minorHAnsi"/>
          <w:bCs/>
        </w:rPr>
        <w:t>Sudjeluje u pripremi procedura i metodologije za provedbu programa kreditiranja koje su u nadležnosti Agencije/Službe financiranih iz ESI fondova, državnog proračuna RH i dugih izvora</w:t>
      </w:r>
      <w:r w:rsidR="00A31026">
        <w:rPr>
          <w:rFonts w:asciiTheme="minorHAnsi" w:hAnsiTheme="minorHAnsi" w:cstheme="minorHAnsi"/>
          <w:bCs/>
        </w:rPr>
        <w:t xml:space="preserve">. </w:t>
      </w:r>
      <w:r w:rsidRPr="005D2842">
        <w:rPr>
          <w:rFonts w:asciiTheme="minorHAnsi" w:hAnsiTheme="minorHAnsi" w:cstheme="minorHAnsi"/>
          <w:bCs/>
        </w:rPr>
        <w:t>Analizira najsloženije zahtjeve za kreditima tj. vrši analizu financijskih izvješća i ostale dokumentacije za procjenu kreditnog rizika, uključujući komunikaciju sa korisnicima i/ ili potencijalnim korisnicima i financijskim institucijama; procjenu potrebnih instrumenata osiguranja, izradu kreditnih prijedloga u skladu s procedurama Agencije</w:t>
      </w:r>
      <w:r w:rsidR="00A31026">
        <w:rPr>
          <w:rFonts w:asciiTheme="minorHAnsi" w:hAnsiTheme="minorHAnsi" w:cstheme="minorHAnsi"/>
          <w:bCs/>
        </w:rPr>
        <w:t xml:space="preserve">. </w:t>
      </w:r>
      <w:r w:rsidRPr="005D2842">
        <w:rPr>
          <w:rFonts w:asciiTheme="minorHAnsi" w:hAnsiTheme="minorHAnsi" w:cstheme="minorHAnsi"/>
          <w:bCs/>
        </w:rPr>
        <w:t>Po potrebi, sudjeluje u radu kreditnog odbora</w:t>
      </w:r>
      <w:r w:rsidR="00A31026">
        <w:rPr>
          <w:rFonts w:asciiTheme="minorHAnsi" w:hAnsiTheme="minorHAnsi" w:cstheme="minorHAnsi"/>
          <w:bCs/>
        </w:rPr>
        <w:t xml:space="preserve">. </w:t>
      </w:r>
      <w:r w:rsidRPr="005D2842">
        <w:rPr>
          <w:rFonts w:asciiTheme="minorHAnsi" w:hAnsiTheme="minorHAnsi" w:cstheme="minorHAnsi"/>
          <w:bCs/>
        </w:rPr>
        <w:t>Daje smjernice korisnicima i potencijalnim korisnicima</w:t>
      </w:r>
      <w:r w:rsidR="00A31026">
        <w:rPr>
          <w:rFonts w:asciiTheme="minorHAnsi" w:hAnsiTheme="minorHAnsi" w:cstheme="minorHAnsi"/>
          <w:bCs/>
        </w:rPr>
        <w:t xml:space="preserve">. </w:t>
      </w:r>
      <w:r w:rsidRPr="005D2842">
        <w:rPr>
          <w:rFonts w:asciiTheme="minorHAnsi" w:hAnsiTheme="minorHAnsi" w:cstheme="minorHAnsi"/>
          <w:bCs/>
        </w:rPr>
        <w:t>Izračunava visinu dodijeljene potpore male vrijednosti ili državne potpore</w:t>
      </w:r>
      <w:r w:rsidR="00A31026">
        <w:rPr>
          <w:rFonts w:asciiTheme="minorHAnsi" w:hAnsiTheme="minorHAnsi" w:cstheme="minorHAnsi"/>
          <w:bCs/>
        </w:rPr>
        <w:t xml:space="preserve">. </w:t>
      </w:r>
      <w:r w:rsidRPr="005D2842">
        <w:rPr>
          <w:rFonts w:asciiTheme="minorHAnsi" w:hAnsiTheme="minorHAnsi" w:cstheme="minorHAnsi"/>
          <w:bCs/>
        </w:rPr>
        <w:t>Surađuje sa Službom za pravne poslove vezano uz ugovaranje</w:t>
      </w:r>
      <w:r w:rsidR="00A31026">
        <w:rPr>
          <w:rFonts w:asciiTheme="minorHAnsi" w:hAnsiTheme="minorHAnsi" w:cstheme="minorHAnsi"/>
          <w:bCs/>
        </w:rPr>
        <w:t xml:space="preserve">. </w:t>
      </w:r>
      <w:r w:rsidRPr="005D2842">
        <w:rPr>
          <w:rFonts w:asciiTheme="minorHAnsi" w:hAnsiTheme="minorHAnsi" w:cstheme="minorHAnsi"/>
          <w:bCs/>
        </w:rPr>
        <w:t>Sudjeluje u praćenju i analizi potreba tržišta te dizajnu programa kreditiranja</w:t>
      </w:r>
      <w:r w:rsidR="00A31026">
        <w:rPr>
          <w:rFonts w:asciiTheme="minorHAnsi" w:hAnsiTheme="minorHAnsi" w:cstheme="minorHAnsi"/>
          <w:bCs/>
        </w:rPr>
        <w:t xml:space="preserve">. </w:t>
      </w:r>
      <w:r w:rsidRPr="005D2842">
        <w:rPr>
          <w:rFonts w:asciiTheme="minorHAnsi" w:hAnsiTheme="minorHAnsi" w:cstheme="minorHAnsi"/>
          <w:bCs/>
        </w:rPr>
        <w:t>Priprema dokumente, upute i ostale potrebne materijale za uspješnu provedbu postupka odobravanja kredita</w:t>
      </w:r>
      <w:r w:rsidR="00A31026">
        <w:rPr>
          <w:rFonts w:asciiTheme="minorHAnsi" w:hAnsiTheme="minorHAnsi" w:cstheme="minorHAnsi"/>
          <w:bCs/>
        </w:rPr>
        <w:t xml:space="preserve">. </w:t>
      </w:r>
      <w:r w:rsidRPr="005D2842">
        <w:rPr>
          <w:rFonts w:asciiTheme="minorHAnsi" w:hAnsiTheme="minorHAnsi" w:cstheme="minorHAnsi"/>
          <w:bCs/>
        </w:rPr>
        <w:t>Održava odnose sa zadanim financijskim institucijama</w:t>
      </w:r>
      <w:r w:rsidR="00A31026">
        <w:rPr>
          <w:rFonts w:asciiTheme="minorHAnsi" w:hAnsiTheme="minorHAnsi" w:cstheme="minorHAnsi"/>
          <w:bCs/>
        </w:rPr>
        <w:t xml:space="preserve">. </w:t>
      </w:r>
      <w:r w:rsidRPr="005D2842">
        <w:rPr>
          <w:rFonts w:asciiTheme="minorHAnsi" w:hAnsiTheme="minorHAnsi" w:cstheme="minorHAnsi"/>
          <w:bCs/>
        </w:rPr>
        <w:t>Predstavlja  programe kreditiranja korisnicima i/ ili potencijalnim korisnicima</w:t>
      </w:r>
      <w:r w:rsidR="00A31026">
        <w:rPr>
          <w:rFonts w:asciiTheme="minorHAnsi" w:hAnsiTheme="minorHAnsi" w:cstheme="minorHAnsi"/>
          <w:bCs/>
        </w:rPr>
        <w:t xml:space="preserve">. </w:t>
      </w:r>
      <w:r w:rsidRPr="005D2842">
        <w:rPr>
          <w:rFonts w:asciiTheme="minorHAnsi" w:hAnsiTheme="minorHAnsi" w:cstheme="minorHAnsi"/>
          <w:bCs/>
        </w:rPr>
        <w:t>Sudjeluje u provedbi aktivnosti prevencije, otkrivanja i ispravljanja nepravilnosti te utvrđivanju mjera za suzbijanje prijevara</w:t>
      </w:r>
      <w:r w:rsidR="00A31026">
        <w:rPr>
          <w:rFonts w:asciiTheme="minorHAnsi" w:hAnsiTheme="minorHAnsi" w:cstheme="minorHAnsi"/>
          <w:bCs/>
        </w:rPr>
        <w:t xml:space="preserve">. </w:t>
      </w:r>
      <w:r w:rsidRPr="005D2842">
        <w:rPr>
          <w:rFonts w:asciiTheme="minorHAnsi" w:hAnsiTheme="minorHAnsi" w:cstheme="minorHAnsi"/>
          <w:bCs/>
        </w:rPr>
        <w:t>Izvještava o mogućim neusklađenostima i nepravilnostima, uključujući prijevare, te ukazuje na moguće rizike u sustavu/poslovanju</w:t>
      </w:r>
      <w:r w:rsidR="00A31026">
        <w:rPr>
          <w:rFonts w:asciiTheme="minorHAnsi" w:hAnsiTheme="minorHAnsi" w:cstheme="minorHAnsi"/>
          <w:bCs/>
        </w:rPr>
        <w:t xml:space="preserve">. </w:t>
      </w:r>
      <w:r w:rsidRPr="005D2842">
        <w:rPr>
          <w:rFonts w:asciiTheme="minorHAnsi" w:hAnsiTheme="minorHAnsi" w:cstheme="minorHAnsi"/>
          <w:bCs/>
        </w:rPr>
        <w:t>Priprema izvješća i analize o kreditom portfelju i rizicima na hrvatskom i engleskom jeziku</w:t>
      </w:r>
      <w:r w:rsidR="00A31026">
        <w:rPr>
          <w:rFonts w:asciiTheme="minorHAnsi" w:hAnsiTheme="minorHAnsi" w:cstheme="minorHAnsi"/>
          <w:bCs/>
        </w:rPr>
        <w:t xml:space="preserve">. </w:t>
      </w:r>
      <w:r w:rsidRPr="005D2842">
        <w:rPr>
          <w:rFonts w:asciiTheme="minorHAnsi" w:hAnsiTheme="minorHAnsi" w:cstheme="minorHAnsi"/>
          <w:bCs/>
        </w:rPr>
        <w:t>Priprema i potvrđuje dokumente u skladu s procedurama Agencije</w:t>
      </w:r>
      <w:r w:rsidR="00A31026">
        <w:rPr>
          <w:rFonts w:asciiTheme="minorHAnsi" w:hAnsiTheme="minorHAnsi" w:cstheme="minorHAnsi"/>
          <w:bCs/>
        </w:rPr>
        <w:t xml:space="preserve">. </w:t>
      </w:r>
      <w:r w:rsidRPr="005D2842">
        <w:rPr>
          <w:rFonts w:asciiTheme="minorHAnsi" w:hAnsiTheme="minorHAnsi" w:cstheme="minorHAnsi"/>
          <w:bCs/>
        </w:rPr>
        <w:t>Odgovoran je za unos i ažuriranje podataka koji proizlaze iz poslovnih procesa u nadležnosti Službe, a unose se u MIS i druge informacijske sustave Agencije/ koje Agencija koristi</w:t>
      </w:r>
      <w:r w:rsidR="00A31026">
        <w:rPr>
          <w:rFonts w:asciiTheme="minorHAnsi" w:hAnsiTheme="minorHAnsi" w:cstheme="minorHAnsi"/>
          <w:bCs/>
        </w:rPr>
        <w:t xml:space="preserve">. </w:t>
      </w:r>
      <w:r w:rsidRPr="005D2842">
        <w:rPr>
          <w:rFonts w:asciiTheme="minorHAnsi" w:hAnsiTheme="minorHAnsi" w:cstheme="minorHAnsi"/>
          <w:bCs/>
        </w:rPr>
        <w:t>Dužan je čuvati dokumentaciju sukladno predviđenim procedurama i voditi evidencije</w:t>
      </w:r>
      <w:r w:rsidR="00A31026">
        <w:rPr>
          <w:rFonts w:asciiTheme="minorHAnsi" w:hAnsiTheme="minorHAnsi" w:cstheme="minorHAnsi"/>
          <w:bCs/>
        </w:rPr>
        <w:t xml:space="preserve">. </w:t>
      </w:r>
      <w:r w:rsidRPr="005D2842">
        <w:rPr>
          <w:rFonts w:asciiTheme="minorHAnsi" w:hAnsiTheme="minorHAnsi" w:cstheme="minorHAnsi"/>
          <w:bCs/>
        </w:rPr>
        <w:t>Surađuje sa Upravljačkim tijelom i sektorski nadležnim tijelom</w:t>
      </w:r>
      <w:r w:rsidR="00A31026">
        <w:rPr>
          <w:rFonts w:asciiTheme="minorHAnsi" w:hAnsiTheme="minorHAnsi" w:cstheme="minorHAnsi"/>
          <w:bCs/>
        </w:rPr>
        <w:t xml:space="preserve">. </w:t>
      </w:r>
      <w:r w:rsidRPr="005D2842">
        <w:rPr>
          <w:rFonts w:asciiTheme="minorHAnsi" w:hAnsiTheme="minorHAnsi" w:cstheme="minorHAnsi"/>
          <w:bCs/>
        </w:rPr>
        <w:t>Surađuje sa djelatnicima unutar Agencije i povremeno izvan Agencije radi prikupljanja ili razmjene informacija</w:t>
      </w:r>
      <w:r w:rsidR="00A31026">
        <w:rPr>
          <w:rFonts w:asciiTheme="minorHAnsi" w:hAnsiTheme="minorHAnsi" w:cstheme="minorHAnsi"/>
          <w:bCs/>
        </w:rPr>
        <w:t xml:space="preserve">. </w:t>
      </w:r>
      <w:r w:rsidRPr="005D2842">
        <w:rPr>
          <w:rFonts w:asciiTheme="minorHAnsi" w:hAnsiTheme="minorHAnsi" w:cstheme="minorHAnsi"/>
          <w:bCs/>
        </w:rPr>
        <w:t>Obavlja ostale poslove i zadatke po nalogu voditelja Odjela/Službe/Sektora i Uprave</w:t>
      </w:r>
      <w:r w:rsidR="00A31026">
        <w:rPr>
          <w:rFonts w:asciiTheme="minorHAnsi" w:hAnsiTheme="minorHAnsi" w:cstheme="minorHAnsi"/>
          <w:bCs/>
        </w:rPr>
        <w:t>.</w:t>
      </w:r>
    </w:p>
    <w:p w14:paraId="00AEBA9B" w14:textId="4A396F99" w:rsidR="00571175" w:rsidRDefault="00571175" w:rsidP="00571175">
      <w:pPr>
        <w:pStyle w:val="Odlomakpopisa"/>
        <w:ind w:left="360"/>
        <w:jc w:val="both"/>
        <w:rPr>
          <w:rFonts w:asciiTheme="minorHAnsi" w:hAnsiTheme="minorHAnsi" w:cstheme="minorHAnsi"/>
          <w:b/>
        </w:rPr>
      </w:pPr>
    </w:p>
    <w:p w14:paraId="187B2FA1" w14:textId="77777777" w:rsidR="00571175" w:rsidRDefault="00571175" w:rsidP="00571175">
      <w:pPr>
        <w:pStyle w:val="Odlomakpopisa"/>
        <w:ind w:left="360"/>
        <w:jc w:val="both"/>
        <w:rPr>
          <w:rFonts w:asciiTheme="minorHAnsi" w:hAnsiTheme="minorHAnsi" w:cstheme="minorHAnsi"/>
          <w:bCs/>
        </w:rPr>
      </w:pPr>
    </w:p>
    <w:p w14:paraId="710B7C5C" w14:textId="77777777" w:rsidR="00571175" w:rsidRPr="00765DD2" w:rsidRDefault="00571175" w:rsidP="00571175">
      <w:pPr>
        <w:jc w:val="both"/>
        <w:rPr>
          <w:rFonts w:asciiTheme="minorHAnsi" w:hAnsiTheme="minorHAnsi" w:cstheme="minorHAnsi"/>
          <w:b/>
        </w:rPr>
      </w:pPr>
      <w:r>
        <w:rPr>
          <w:rFonts w:asciiTheme="minorHAnsi" w:hAnsiTheme="minorHAnsi" w:cstheme="minorHAnsi"/>
          <w:b/>
        </w:rPr>
        <w:t>E2) Služba za jamstva</w:t>
      </w:r>
    </w:p>
    <w:p w14:paraId="60AEC823" w14:textId="77777777" w:rsidR="00571175" w:rsidRPr="00192003" w:rsidRDefault="00571175" w:rsidP="00571175">
      <w:pPr>
        <w:jc w:val="both"/>
        <w:rPr>
          <w:rFonts w:asciiTheme="minorHAnsi" w:hAnsiTheme="minorHAnsi" w:cstheme="minorHAnsi"/>
          <w:b/>
        </w:rPr>
      </w:pPr>
      <w:r w:rsidRPr="00765DD2">
        <w:rPr>
          <w:rFonts w:asciiTheme="minorHAnsi" w:hAnsiTheme="minorHAnsi" w:cstheme="minorHAnsi"/>
          <w:b/>
        </w:rPr>
        <w:t xml:space="preserve">Odjel za </w:t>
      </w:r>
      <w:proofErr w:type="spellStart"/>
      <w:r>
        <w:rPr>
          <w:rFonts w:asciiTheme="minorHAnsi" w:hAnsiTheme="minorHAnsi" w:cstheme="minorHAnsi"/>
          <w:b/>
        </w:rPr>
        <w:t>portfeljna</w:t>
      </w:r>
      <w:proofErr w:type="spellEnd"/>
      <w:r>
        <w:rPr>
          <w:rFonts w:asciiTheme="minorHAnsi" w:hAnsiTheme="minorHAnsi" w:cstheme="minorHAnsi"/>
          <w:b/>
        </w:rPr>
        <w:t xml:space="preserve"> jamstva</w:t>
      </w:r>
    </w:p>
    <w:p w14:paraId="7FFA6D1D" w14:textId="288E5FF6" w:rsidR="00571175" w:rsidRPr="00A31026" w:rsidRDefault="00571175" w:rsidP="00571175">
      <w:pPr>
        <w:pStyle w:val="Odlomakpopisa"/>
        <w:numPr>
          <w:ilvl w:val="0"/>
          <w:numId w:val="1"/>
        </w:numPr>
        <w:jc w:val="both"/>
        <w:rPr>
          <w:rFonts w:asciiTheme="minorHAnsi" w:hAnsiTheme="minorHAnsi" w:cstheme="minorHAnsi"/>
          <w:bCs/>
        </w:rPr>
      </w:pPr>
      <w:r>
        <w:rPr>
          <w:rFonts w:asciiTheme="minorHAnsi" w:hAnsiTheme="minorHAnsi" w:cstheme="minorHAnsi"/>
          <w:b/>
        </w:rPr>
        <w:t xml:space="preserve">VIŠI/A </w:t>
      </w:r>
      <w:r w:rsidRPr="00E65AFD">
        <w:rPr>
          <w:rFonts w:asciiTheme="minorHAnsi" w:hAnsiTheme="minorHAnsi" w:cstheme="minorHAnsi"/>
          <w:b/>
        </w:rPr>
        <w:t xml:space="preserve">ANALITIČAR/KA </w:t>
      </w:r>
    </w:p>
    <w:p w14:paraId="79042945" w14:textId="62288ABB" w:rsidR="00A31026" w:rsidRPr="00A31026" w:rsidRDefault="00A31026" w:rsidP="00A31026">
      <w:pPr>
        <w:jc w:val="both"/>
        <w:rPr>
          <w:rFonts w:asciiTheme="minorHAnsi" w:hAnsiTheme="minorHAnsi" w:cstheme="minorHAnsi"/>
          <w:bCs/>
        </w:rPr>
      </w:pPr>
      <w:r w:rsidRPr="00A31026">
        <w:rPr>
          <w:rFonts w:asciiTheme="minorHAnsi" w:hAnsiTheme="minorHAnsi" w:cstheme="minorHAnsi"/>
          <w:bCs/>
        </w:rPr>
        <w:t>Samostalno obavlja najsloženije poslove iz djelokruga rada Službe, što uključuje i stručne poslove koji se odnose na pripremu i provedbu godišnjih i više godišnjih planova rada, uz upute nadređenog</w:t>
      </w:r>
      <w:r>
        <w:rPr>
          <w:rFonts w:asciiTheme="minorHAnsi" w:hAnsiTheme="minorHAnsi" w:cstheme="minorHAnsi"/>
          <w:bCs/>
        </w:rPr>
        <w:t xml:space="preserve">. </w:t>
      </w:r>
      <w:r w:rsidRPr="00A31026">
        <w:rPr>
          <w:rFonts w:asciiTheme="minorHAnsi" w:hAnsiTheme="minorHAnsi" w:cstheme="minorHAnsi"/>
          <w:bCs/>
        </w:rPr>
        <w:t>U suradnji sa voditeljem Službe planira aktivnosti kako bi se osiguralo njihovo kvalitetno i pravovremeno provođenje</w:t>
      </w:r>
      <w:r>
        <w:rPr>
          <w:rFonts w:asciiTheme="minorHAnsi" w:hAnsiTheme="minorHAnsi" w:cstheme="minorHAnsi"/>
          <w:bCs/>
        </w:rPr>
        <w:t xml:space="preserve">. </w:t>
      </w:r>
      <w:r w:rsidRPr="00A31026">
        <w:rPr>
          <w:rFonts w:asciiTheme="minorHAnsi" w:hAnsiTheme="minorHAnsi" w:cstheme="minorHAnsi"/>
          <w:bCs/>
        </w:rPr>
        <w:t>Izvještava nadređene o stanju izvršavanja poslova u Službi i predlaže mjere i aktivnosti za poboljšanje obavljanja poslova</w:t>
      </w:r>
      <w:r>
        <w:rPr>
          <w:rFonts w:asciiTheme="minorHAnsi" w:hAnsiTheme="minorHAnsi" w:cstheme="minorHAnsi"/>
          <w:bCs/>
        </w:rPr>
        <w:t xml:space="preserve">. </w:t>
      </w:r>
      <w:r w:rsidRPr="00A31026">
        <w:rPr>
          <w:rFonts w:asciiTheme="minorHAnsi" w:hAnsiTheme="minorHAnsi" w:cstheme="minorHAnsi"/>
          <w:bCs/>
        </w:rPr>
        <w:t xml:space="preserve">Sudjeluje u pripremi procedura i metodologije za administriranje i upravljanje jamstvenih programa  koje su u nadležnosti Agencije/Službe financiranih iz ESI fondova,  državnog </w:t>
      </w:r>
      <w:r w:rsidRPr="00A31026">
        <w:rPr>
          <w:rFonts w:asciiTheme="minorHAnsi" w:hAnsiTheme="minorHAnsi" w:cstheme="minorHAnsi"/>
          <w:bCs/>
        </w:rPr>
        <w:lastRenderedPageBreak/>
        <w:t>proračuna RH i drugih izvora financiranja</w:t>
      </w:r>
      <w:r>
        <w:rPr>
          <w:rFonts w:asciiTheme="minorHAnsi" w:hAnsiTheme="minorHAnsi" w:cstheme="minorHAnsi"/>
          <w:bCs/>
        </w:rPr>
        <w:t xml:space="preserve">. </w:t>
      </w:r>
      <w:r w:rsidRPr="00A31026">
        <w:rPr>
          <w:rFonts w:asciiTheme="minorHAnsi" w:hAnsiTheme="minorHAnsi" w:cstheme="minorHAnsi"/>
          <w:bCs/>
        </w:rPr>
        <w:t>Obavlja najsloženije poslove iz djelokruga rada Službe vezane uz provjeru sukladnosti zahtjeva s jamstvenim programima i relevantnim zakonima i propisima, stručnu obradu zahtjeva, verifikaciju provedene obrade</w:t>
      </w:r>
      <w:r>
        <w:rPr>
          <w:rFonts w:asciiTheme="minorHAnsi" w:hAnsiTheme="minorHAnsi" w:cstheme="minorHAnsi"/>
          <w:bCs/>
        </w:rPr>
        <w:t xml:space="preserve">. </w:t>
      </w:r>
      <w:r w:rsidRPr="00A31026">
        <w:rPr>
          <w:rFonts w:asciiTheme="minorHAnsi" w:hAnsiTheme="minorHAnsi" w:cstheme="minorHAnsi"/>
          <w:bCs/>
        </w:rPr>
        <w:t>Priprema dokumente, upute i ostale potrebne materijale za uspješnu provedbu postupka odobravanja jamstava, a posebno za najsloženije zahtjeve: izrađuje analizu investicijskih studija te daje stručno mišljenje o istima; vrši ekonomsku analizu i daje stručno mišljenje o održivosti projekata; sudjeluje u izradi metodologija za upravljanje rizicima;  osigurava unos podataka potrebnih za analizu rizika; sudjeluje u izradi strukture izvještavanja za pojedine vrste rizika; surađuje s bankama i drugim institucijama vezano uz postupak izdavanja jamstava; priprema i potpisuje odluke o odobrenju ili odbijanju zahtjeva za jamstvo</w:t>
      </w:r>
      <w:r>
        <w:rPr>
          <w:rFonts w:asciiTheme="minorHAnsi" w:hAnsiTheme="minorHAnsi" w:cstheme="minorHAnsi"/>
          <w:bCs/>
        </w:rPr>
        <w:t xml:space="preserve">. </w:t>
      </w:r>
      <w:r w:rsidRPr="00A31026">
        <w:rPr>
          <w:rFonts w:asciiTheme="minorHAnsi" w:hAnsiTheme="minorHAnsi" w:cstheme="minorHAnsi"/>
          <w:bCs/>
        </w:rPr>
        <w:t>Daje smjernice korisnicima i potencijalnim korisnicima</w:t>
      </w:r>
      <w:r>
        <w:rPr>
          <w:rFonts w:asciiTheme="minorHAnsi" w:hAnsiTheme="minorHAnsi" w:cstheme="minorHAnsi"/>
          <w:bCs/>
        </w:rPr>
        <w:t xml:space="preserve">. </w:t>
      </w:r>
      <w:r w:rsidRPr="00A31026">
        <w:rPr>
          <w:rFonts w:asciiTheme="minorHAnsi" w:hAnsiTheme="minorHAnsi" w:cstheme="minorHAnsi"/>
          <w:bCs/>
        </w:rPr>
        <w:t>Izračunava visinu dodijeljene potpore male vrijednosti ili državne potpore</w:t>
      </w:r>
      <w:r>
        <w:rPr>
          <w:rFonts w:asciiTheme="minorHAnsi" w:hAnsiTheme="minorHAnsi" w:cstheme="minorHAnsi"/>
          <w:bCs/>
        </w:rPr>
        <w:t xml:space="preserve">. </w:t>
      </w:r>
      <w:r w:rsidRPr="00A31026">
        <w:rPr>
          <w:rFonts w:asciiTheme="minorHAnsi" w:hAnsiTheme="minorHAnsi" w:cstheme="minorHAnsi"/>
          <w:bCs/>
        </w:rPr>
        <w:t>Surađuje sa Službom za pravne poslove vezano uz ugovaranje</w:t>
      </w:r>
      <w:r>
        <w:rPr>
          <w:rFonts w:asciiTheme="minorHAnsi" w:hAnsiTheme="minorHAnsi" w:cstheme="minorHAnsi"/>
          <w:bCs/>
        </w:rPr>
        <w:t xml:space="preserve">. </w:t>
      </w:r>
      <w:r w:rsidRPr="00A31026">
        <w:rPr>
          <w:rFonts w:asciiTheme="minorHAnsi" w:hAnsiTheme="minorHAnsi" w:cstheme="minorHAnsi"/>
          <w:bCs/>
        </w:rPr>
        <w:t>Sudjeluje u praćenju i analizi potreba tržišta te dizajnu jamstvenih programa</w:t>
      </w:r>
      <w:r>
        <w:rPr>
          <w:rFonts w:asciiTheme="minorHAnsi" w:hAnsiTheme="minorHAnsi" w:cstheme="minorHAnsi"/>
          <w:bCs/>
        </w:rPr>
        <w:t xml:space="preserve">. </w:t>
      </w:r>
      <w:r w:rsidRPr="00A31026">
        <w:rPr>
          <w:rFonts w:asciiTheme="minorHAnsi" w:hAnsiTheme="minorHAnsi" w:cstheme="minorHAnsi"/>
          <w:bCs/>
        </w:rPr>
        <w:t>Predstavlja jamstvene programe korisnicima i potencijalnim korisnicima</w:t>
      </w:r>
      <w:r>
        <w:rPr>
          <w:rFonts w:asciiTheme="minorHAnsi" w:hAnsiTheme="minorHAnsi" w:cstheme="minorHAnsi"/>
          <w:bCs/>
        </w:rPr>
        <w:t xml:space="preserve">. </w:t>
      </w:r>
      <w:r w:rsidRPr="00A31026">
        <w:rPr>
          <w:rFonts w:asciiTheme="minorHAnsi" w:hAnsiTheme="minorHAnsi" w:cstheme="minorHAnsi"/>
          <w:bCs/>
        </w:rPr>
        <w:t>Održava odnose sa zadanim financijskim institucijama, što uključuje i predstavljanje jamstvenih programa i općih uvjeta za izdavanje jamstava zaposlenicima banaka i drugih financijskih institucija te organizaciju i pripremu edukacija o istima</w:t>
      </w:r>
      <w:r>
        <w:rPr>
          <w:rFonts w:asciiTheme="minorHAnsi" w:hAnsiTheme="minorHAnsi" w:cstheme="minorHAnsi"/>
          <w:bCs/>
        </w:rPr>
        <w:t xml:space="preserve">. </w:t>
      </w:r>
      <w:r w:rsidRPr="00A31026">
        <w:rPr>
          <w:rFonts w:asciiTheme="minorHAnsi" w:hAnsiTheme="minorHAnsi" w:cstheme="minorHAnsi"/>
          <w:bCs/>
        </w:rPr>
        <w:t>Sudjeluje u provedbi aktivnosti prevencije, otkrivanja i ispravljanja nepravilnosti te utvrđivanju mjera za suzbijanje prijevara</w:t>
      </w:r>
      <w:r>
        <w:rPr>
          <w:rFonts w:asciiTheme="minorHAnsi" w:hAnsiTheme="minorHAnsi" w:cstheme="minorHAnsi"/>
          <w:bCs/>
        </w:rPr>
        <w:t xml:space="preserve">. </w:t>
      </w:r>
      <w:r w:rsidRPr="00A31026">
        <w:rPr>
          <w:rFonts w:asciiTheme="minorHAnsi" w:hAnsiTheme="minorHAnsi" w:cstheme="minorHAnsi"/>
          <w:bCs/>
        </w:rPr>
        <w:t>Izvještava o mogućim neusklađenostima i nepravilnostima, uključujući prijevare, te ukazuje na moguće rizike u sustavu/poslovanju</w:t>
      </w:r>
      <w:r>
        <w:rPr>
          <w:rFonts w:asciiTheme="minorHAnsi" w:hAnsiTheme="minorHAnsi" w:cstheme="minorHAnsi"/>
          <w:bCs/>
        </w:rPr>
        <w:t xml:space="preserve">. </w:t>
      </w:r>
      <w:r w:rsidRPr="00A31026">
        <w:rPr>
          <w:rFonts w:asciiTheme="minorHAnsi" w:hAnsiTheme="minorHAnsi" w:cstheme="minorHAnsi"/>
          <w:bCs/>
        </w:rPr>
        <w:t>Analizira podatke iz djelokruga rada Službe, priprema najsloženija izvješća, analize i projekcije za buduća razdoblja te akte na hrvatskom i engleskom jeziku</w:t>
      </w:r>
      <w:r>
        <w:rPr>
          <w:rFonts w:asciiTheme="minorHAnsi" w:hAnsiTheme="minorHAnsi" w:cstheme="minorHAnsi"/>
          <w:bCs/>
        </w:rPr>
        <w:t xml:space="preserve">. </w:t>
      </w:r>
      <w:r w:rsidRPr="00A31026">
        <w:rPr>
          <w:rFonts w:asciiTheme="minorHAnsi" w:hAnsiTheme="minorHAnsi" w:cstheme="minorHAnsi"/>
          <w:bCs/>
        </w:rPr>
        <w:t>Priprema i potvrđuje dokumente u skladu s procedurama Agencije</w:t>
      </w:r>
      <w:r>
        <w:rPr>
          <w:rFonts w:asciiTheme="minorHAnsi" w:hAnsiTheme="minorHAnsi" w:cstheme="minorHAnsi"/>
          <w:bCs/>
        </w:rPr>
        <w:t xml:space="preserve">. </w:t>
      </w:r>
      <w:r w:rsidRPr="00A31026">
        <w:rPr>
          <w:rFonts w:asciiTheme="minorHAnsi" w:hAnsiTheme="minorHAnsi" w:cstheme="minorHAnsi"/>
          <w:bCs/>
        </w:rPr>
        <w:t>Obavlja poslove usmene i pisane komunikacije korisnicima i potencijalnim korisnicima</w:t>
      </w:r>
      <w:r>
        <w:rPr>
          <w:rFonts w:asciiTheme="minorHAnsi" w:hAnsiTheme="minorHAnsi" w:cstheme="minorHAnsi"/>
          <w:bCs/>
        </w:rPr>
        <w:t xml:space="preserve">. </w:t>
      </w:r>
      <w:r w:rsidRPr="00A31026">
        <w:rPr>
          <w:rFonts w:asciiTheme="minorHAnsi" w:hAnsiTheme="minorHAnsi" w:cstheme="minorHAnsi"/>
          <w:bCs/>
        </w:rPr>
        <w:t>Odgovoran je za unos i ažuriranje podataka koji proizlaze iz poslovnih procesa u nadležnosti Službe, a unose se u MIS i druge informacijske sustave Agencije /koje Agencija koristi</w:t>
      </w:r>
      <w:r>
        <w:rPr>
          <w:rFonts w:asciiTheme="minorHAnsi" w:hAnsiTheme="minorHAnsi" w:cstheme="minorHAnsi"/>
          <w:bCs/>
        </w:rPr>
        <w:t xml:space="preserve">. </w:t>
      </w:r>
      <w:r w:rsidRPr="00A31026">
        <w:rPr>
          <w:rFonts w:asciiTheme="minorHAnsi" w:hAnsiTheme="minorHAnsi" w:cstheme="minorHAnsi"/>
          <w:bCs/>
        </w:rPr>
        <w:t>Dužan je čuvati dokumentaciju u skladu predviđenim procedurama i vodi evidencije</w:t>
      </w:r>
      <w:r>
        <w:rPr>
          <w:rFonts w:asciiTheme="minorHAnsi" w:hAnsiTheme="minorHAnsi" w:cstheme="minorHAnsi"/>
          <w:bCs/>
        </w:rPr>
        <w:t xml:space="preserve">. </w:t>
      </w:r>
      <w:r w:rsidRPr="00A31026">
        <w:rPr>
          <w:rFonts w:asciiTheme="minorHAnsi" w:hAnsiTheme="minorHAnsi" w:cstheme="minorHAnsi"/>
          <w:bCs/>
        </w:rPr>
        <w:t>Surađuje sa Upravljačkim tijelom i sektorski nadležnim tijelom</w:t>
      </w:r>
      <w:r>
        <w:rPr>
          <w:rFonts w:asciiTheme="minorHAnsi" w:hAnsiTheme="minorHAnsi" w:cstheme="minorHAnsi"/>
          <w:bCs/>
        </w:rPr>
        <w:t xml:space="preserve">. </w:t>
      </w:r>
      <w:r w:rsidRPr="00A31026">
        <w:rPr>
          <w:rFonts w:asciiTheme="minorHAnsi" w:hAnsiTheme="minorHAnsi" w:cstheme="minorHAnsi"/>
          <w:bCs/>
        </w:rPr>
        <w:t>Surađuje sa djelatnicima unutar Agencije i povremeno izvan Agencije radi prikupljanja ili razmjene informacija</w:t>
      </w:r>
      <w:r>
        <w:rPr>
          <w:rFonts w:asciiTheme="minorHAnsi" w:hAnsiTheme="minorHAnsi" w:cstheme="minorHAnsi"/>
          <w:bCs/>
        </w:rPr>
        <w:t xml:space="preserve">. </w:t>
      </w:r>
      <w:r w:rsidRPr="00A31026">
        <w:rPr>
          <w:rFonts w:asciiTheme="minorHAnsi" w:hAnsiTheme="minorHAnsi" w:cstheme="minorHAnsi"/>
          <w:bCs/>
        </w:rPr>
        <w:t>Obavlja poslove vezane uz mentorstvo novozaposlenih</w:t>
      </w:r>
      <w:r>
        <w:rPr>
          <w:rFonts w:asciiTheme="minorHAnsi" w:hAnsiTheme="minorHAnsi" w:cstheme="minorHAnsi"/>
          <w:bCs/>
        </w:rPr>
        <w:t xml:space="preserve">. </w:t>
      </w:r>
      <w:r w:rsidRPr="00A31026">
        <w:rPr>
          <w:rFonts w:asciiTheme="minorHAnsi" w:hAnsiTheme="minorHAnsi" w:cstheme="minorHAnsi"/>
          <w:bCs/>
        </w:rPr>
        <w:t>Obavlja ostale poslove i zadatke po nalogu voditelja Odjela/Službe/Sektora i Uprave</w:t>
      </w:r>
      <w:r>
        <w:rPr>
          <w:rFonts w:asciiTheme="minorHAnsi" w:hAnsiTheme="minorHAnsi" w:cstheme="minorHAnsi"/>
          <w:bCs/>
        </w:rPr>
        <w:t>.</w:t>
      </w:r>
    </w:p>
    <w:p w14:paraId="61AF125D" w14:textId="6D0EBD04" w:rsidR="00571175" w:rsidRDefault="00571175" w:rsidP="00571175">
      <w:pPr>
        <w:jc w:val="both"/>
        <w:rPr>
          <w:rFonts w:asciiTheme="minorHAnsi" w:hAnsiTheme="minorHAnsi" w:cstheme="minorHAnsi"/>
          <w:bCs/>
        </w:rPr>
      </w:pPr>
    </w:p>
    <w:p w14:paraId="69763E9B" w14:textId="77777777" w:rsidR="00571175" w:rsidRPr="00571175" w:rsidRDefault="00571175" w:rsidP="00571175">
      <w:pPr>
        <w:jc w:val="both"/>
        <w:rPr>
          <w:rFonts w:asciiTheme="minorHAnsi" w:hAnsiTheme="minorHAnsi" w:cstheme="minorHAnsi"/>
          <w:bCs/>
        </w:rPr>
      </w:pPr>
    </w:p>
    <w:p w14:paraId="4538F81B" w14:textId="77777777" w:rsidR="00571175" w:rsidRPr="00765DD2" w:rsidRDefault="00571175" w:rsidP="00571175">
      <w:pPr>
        <w:jc w:val="both"/>
        <w:rPr>
          <w:rFonts w:asciiTheme="minorHAnsi" w:hAnsiTheme="minorHAnsi" w:cstheme="minorHAnsi"/>
          <w:b/>
        </w:rPr>
      </w:pPr>
      <w:r>
        <w:rPr>
          <w:rFonts w:asciiTheme="minorHAnsi" w:hAnsiTheme="minorHAnsi" w:cstheme="minorHAnsi"/>
          <w:b/>
        </w:rPr>
        <w:t>E3) Služba za namjensku kontrolu</w:t>
      </w:r>
    </w:p>
    <w:p w14:paraId="35930657" w14:textId="77777777" w:rsidR="00571175" w:rsidRDefault="00571175" w:rsidP="00571175">
      <w:pPr>
        <w:jc w:val="both"/>
        <w:rPr>
          <w:rFonts w:asciiTheme="minorHAnsi" w:hAnsiTheme="minorHAnsi" w:cstheme="minorHAnsi"/>
          <w:b/>
        </w:rPr>
      </w:pPr>
      <w:r w:rsidRPr="00765DD2">
        <w:rPr>
          <w:rFonts w:asciiTheme="minorHAnsi" w:hAnsiTheme="minorHAnsi" w:cstheme="minorHAnsi"/>
          <w:b/>
        </w:rPr>
        <w:t xml:space="preserve">Odjel za </w:t>
      </w:r>
      <w:r>
        <w:rPr>
          <w:rFonts w:asciiTheme="minorHAnsi" w:hAnsiTheme="minorHAnsi" w:cstheme="minorHAnsi"/>
          <w:b/>
        </w:rPr>
        <w:t>namjensku kontrolu</w:t>
      </w:r>
    </w:p>
    <w:p w14:paraId="7ACF5B25" w14:textId="3367CE38" w:rsidR="00A31026" w:rsidRPr="00A31026" w:rsidRDefault="00571175" w:rsidP="00A31026">
      <w:pPr>
        <w:pStyle w:val="Odlomakpopisa"/>
        <w:numPr>
          <w:ilvl w:val="0"/>
          <w:numId w:val="1"/>
        </w:numPr>
        <w:jc w:val="both"/>
        <w:rPr>
          <w:rFonts w:asciiTheme="minorHAnsi" w:hAnsiTheme="minorHAnsi" w:cstheme="minorHAnsi"/>
          <w:b/>
        </w:rPr>
      </w:pPr>
      <w:r w:rsidRPr="008C35B6">
        <w:rPr>
          <w:rFonts w:asciiTheme="minorHAnsi" w:hAnsiTheme="minorHAnsi" w:cstheme="minorHAnsi"/>
          <w:b/>
        </w:rPr>
        <w:t xml:space="preserve">NIŽI/A ANALITIČAR/KA </w:t>
      </w:r>
    </w:p>
    <w:p w14:paraId="563547D2" w14:textId="38410B03" w:rsidR="00571175" w:rsidRDefault="00A31026" w:rsidP="00A31026">
      <w:pPr>
        <w:jc w:val="both"/>
        <w:rPr>
          <w:rFonts w:asciiTheme="minorHAnsi" w:hAnsiTheme="minorHAnsi" w:cstheme="minorHAnsi"/>
          <w:bCs/>
        </w:rPr>
      </w:pPr>
      <w:r w:rsidRPr="00A31026">
        <w:rPr>
          <w:rFonts w:asciiTheme="minorHAnsi" w:hAnsiTheme="minorHAnsi" w:cstheme="minorHAnsi"/>
          <w:bCs/>
        </w:rPr>
        <w:t>Obavlja manje složene poslove iz djelokruga rada Službe, uz redoviti nadzor i upute nadređenog</w:t>
      </w:r>
      <w:r>
        <w:rPr>
          <w:rFonts w:asciiTheme="minorHAnsi" w:hAnsiTheme="minorHAnsi" w:cstheme="minorHAnsi"/>
          <w:bCs/>
        </w:rPr>
        <w:t xml:space="preserve">. </w:t>
      </w:r>
      <w:r w:rsidRPr="00A31026">
        <w:rPr>
          <w:rFonts w:asciiTheme="minorHAnsi" w:hAnsiTheme="minorHAnsi" w:cstheme="minorHAnsi"/>
          <w:bCs/>
        </w:rPr>
        <w:t>Surađuje sa Službom za pravne poslove vezano uz upravljanje i izvršenje ugovora o kreditu te aktivaciju instrumenata osiguranja</w:t>
      </w:r>
      <w:r>
        <w:rPr>
          <w:rFonts w:asciiTheme="minorHAnsi" w:hAnsiTheme="minorHAnsi" w:cstheme="minorHAnsi"/>
          <w:bCs/>
        </w:rPr>
        <w:t xml:space="preserve">. </w:t>
      </w:r>
      <w:r w:rsidRPr="00A31026">
        <w:rPr>
          <w:rFonts w:asciiTheme="minorHAnsi" w:hAnsiTheme="minorHAnsi" w:cstheme="minorHAnsi"/>
          <w:bCs/>
        </w:rPr>
        <w:t>Sudjeluje u provedbi aktivnosti prevencije, otkrivanja i ispravljanja nepravilnosti te utvrđivanju mjere za suzbijanje prijevara</w:t>
      </w:r>
      <w:r>
        <w:rPr>
          <w:rFonts w:asciiTheme="minorHAnsi" w:hAnsiTheme="minorHAnsi" w:cstheme="minorHAnsi"/>
          <w:bCs/>
        </w:rPr>
        <w:t xml:space="preserve">. </w:t>
      </w:r>
      <w:r w:rsidRPr="00A31026">
        <w:rPr>
          <w:rFonts w:asciiTheme="minorHAnsi" w:hAnsiTheme="minorHAnsi" w:cstheme="minorHAnsi"/>
          <w:bCs/>
        </w:rPr>
        <w:t>Izvještava o mogućim neusklađenostima i nepravilnostima, uključujući prijevare</w:t>
      </w:r>
      <w:r>
        <w:rPr>
          <w:rFonts w:asciiTheme="minorHAnsi" w:hAnsiTheme="minorHAnsi" w:cstheme="minorHAnsi"/>
          <w:bCs/>
        </w:rPr>
        <w:t xml:space="preserve">. </w:t>
      </w:r>
      <w:r w:rsidRPr="00A31026">
        <w:rPr>
          <w:rFonts w:asciiTheme="minorHAnsi" w:hAnsiTheme="minorHAnsi" w:cstheme="minorHAnsi"/>
          <w:bCs/>
        </w:rPr>
        <w:t>Priprema jednostavnije izvještaje i analize kao i brojčane, tablične i grafičke preglede podataka</w:t>
      </w:r>
      <w:r>
        <w:rPr>
          <w:rFonts w:asciiTheme="minorHAnsi" w:hAnsiTheme="minorHAnsi" w:cstheme="minorHAnsi"/>
          <w:bCs/>
        </w:rPr>
        <w:t xml:space="preserve">. </w:t>
      </w:r>
      <w:r w:rsidRPr="00A31026">
        <w:rPr>
          <w:rFonts w:asciiTheme="minorHAnsi" w:hAnsiTheme="minorHAnsi" w:cstheme="minorHAnsi"/>
          <w:bCs/>
        </w:rPr>
        <w:t>Priprema i potvrđuje dokumente u skladu s procedurama Agencije</w:t>
      </w:r>
      <w:r>
        <w:rPr>
          <w:rFonts w:asciiTheme="minorHAnsi" w:hAnsiTheme="minorHAnsi" w:cstheme="minorHAnsi"/>
          <w:bCs/>
        </w:rPr>
        <w:t xml:space="preserve">. </w:t>
      </w:r>
      <w:r w:rsidRPr="00A31026">
        <w:rPr>
          <w:rFonts w:asciiTheme="minorHAnsi" w:hAnsiTheme="minorHAnsi" w:cstheme="minorHAnsi"/>
          <w:bCs/>
        </w:rPr>
        <w:t>Odgovoran je za unos i ažuriranje podataka koji proizlaze iz poslovnih procesa u nadležnosti Službe, a unose se u MIS i druge informacijske sustave Agencije/ koje Agencija koristi</w:t>
      </w:r>
      <w:r>
        <w:rPr>
          <w:rFonts w:asciiTheme="minorHAnsi" w:hAnsiTheme="minorHAnsi" w:cstheme="minorHAnsi"/>
          <w:bCs/>
        </w:rPr>
        <w:t xml:space="preserve">. </w:t>
      </w:r>
      <w:r w:rsidRPr="00A31026">
        <w:rPr>
          <w:rFonts w:asciiTheme="minorHAnsi" w:hAnsiTheme="minorHAnsi" w:cstheme="minorHAnsi"/>
          <w:bCs/>
        </w:rPr>
        <w:t>Dužan je čuvati dokumentaciju sukladno predviđenim procedurama i voditi evidencije</w:t>
      </w:r>
      <w:r>
        <w:rPr>
          <w:rFonts w:asciiTheme="minorHAnsi" w:hAnsiTheme="minorHAnsi" w:cstheme="minorHAnsi"/>
          <w:bCs/>
        </w:rPr>
        <w:t xml:space="preserve">. </w:t>
      </w:r>
      <w:r w:rsidRPr="00A31026">
        <w:rPr>
          <w:rFonts w:asciiTheme="minorHAnsi" w:hAnsiTheme="minorHAnsi" w:cstheme="minorHAnsi"/>
          <w:bCs/>
        </w:rPr>
        <w:t>Surađuje sa djelatnicima unutar Agencije i povremeno izvan Agencije radi prikupljanja ili razmjene informacija</w:t>
      </w:r>
      <w:r>
        <w:rPr>
          <w:rFonts w:asciiTheme="minorHAnsi" w:hAnsiTheme="minorHAnsi" w:cstheme="minorHAnsi"/>
          <w:bCs/>
        </w:rPr>
        <w:t xml:space="preserve">. </w:t>
      </w:r>
      <w:r w:rsidRPr="00A31026">
        <w:rPr>
          <w:rFonts w:asciiTheme="minorHAnsi" w:hAnsiTheme="minorHAnsi" w:cstheme="minorHAnsi"/>
          <w:bCs/>
        </w:rPr>
        <w:t>Obavlja ostale poslove i zadatke po nalogu voditelja Odjela/Službe/Sektora i Uprave</w:t>
      </w:r>
      <w:r>
        <w:rPr>
          <w:rFonts w:asciiTheme="minorHAnsi" w:hAnsiTheme="minorHAnsi" w:cstheme="minorHAnsi"/>
          <w:bCs/>
        </w:rPr>
        <w:t>.</w:t>
      </w:r>
    </w:p>
    <w:p w14:paraId="32504988" w14:textId="4D21BF45" w:rsidR="004A7C3C" w:rsidRDefault="004A7C3C" w:rsidP="00A31026">
      <w:pPr>
        <w:jc w:val="both"/>
        <w:rPr>
          <w:rFonts w:asciiTheme="minorHAnsi" w:hAnsiTheme="minorHAnsi" w:cstheme="minorHAnsi"/>
          <w:bCs/>
        </w:rPr>
      </w:pPr>
    </w:p>
    <w:p w14:paraId="60B0A0C2" w14:textId="77777777" w:rsidR="004A7C3C" w:rsidRPr="00E70A0B" w:rsidRDefault="004A7C3C" w:rsidP="004A7C3C">
      <w:pPr>
        <w:rPr>
          <w:u w:val="single"/>
        </w:rPr>
      </w:pPr>
      <w:bookmarkStart w:id="1" w:name="_Hlk67906420"/>
      <w:r w:rsidRPr="00E70A0B">
        <w:rPr>
          <w:u w:val="single"/>
        </w:rPr>
        <w:t xml:space="preserve">Pravni i drugi izvori za pripremanje kandidata za </w:t>
      </w:r>
      <w:r>
        <w:rPr>
          <w:u w:val="single"/>
        </w:rPr>
        <w:t xml:space="preserve">pismeno testiranje i/ili usmeni </w:t>
      </w:r>
      <w:r w:rsidRPr="00E70A0B">
        <w:rPr>
          <w:u w:val="single"/>
        </w:rPr>
        <w:t xml:space="preserve">razgovor za radna mjesta u </w:t>
      </w:r>
      <w:r>
        <w:rPr>
          <w:u w:val="single"/>
        </w:rPr>
        <w:t>S</w:t>
      </w:r>
      <w:r w:rsidRPr="00CC03CE">
        <w:rPr>
          <w:u w:val="single"/>
        </w:rPr>
        <w:t>ektor</w:t>
      </w:r>
      <w:r>
        <w:rPr>
          <w:u w:val="single"/>
        </w:rPr>
        <w:t>u</w:t>
      </w:r>
      <w:r w:rsidRPr="00CC03CE">
        <w:rPr>
          <w:u w:val="single"/>
        </w:rPr>
        <w:t xml:space="preserve"> za financijske instrumente</w:t>
      </w:r>
      <w:r w:rsidRPr="00E70A0B">
        <w:rPr>
          <w:u w:val="single"/>
        </w:rPr>
        <w:t>:</w:t>
      </w:r>
    </w:p>
    <w:p w14:paraId="73142231" w14:textId="77777777" w:rsidR="004A7C3C" w:rsidRPr="001C4D2F" w:rsidRDefault="008B70E2" w:rsidP="004A7C3C">
      <w:pPr>
        <w:pStyle w:val="Odlomakpopisa"/>
        <w:numPr>
          <w:ilvl w:val="0"/>
          <w:numId w:val="4"/>
        </w:numPr>
        <w:jc w:val="both"/>
        <w:rPr>
          <w:rFonts w:asciiTheme="minorHAnsi" w:hAnsiTheme="minorHAnsi" w:cstheme="minorHAnsi"/>
        </w:rPr>
      </w:pPr>
      <w:hyperlink r:id="rId18" w:history="1">
        <w:r w:rsidR="004A7C3C" w:rsidRPr="001C4D2F">
          <w:rPr>
            <w:rStyle w:val="Hiperveza"/>
            <w:rFonts w:asciiTheme="minorHAnsi" w:hAnsiTheme="minorHAnsi" w:cstheme="minorHAnsi"/>
          </w:rPr>
          <w:t>Statut Hrvatske agencije za malo gospodarstvo, inovacije i investicije</w:t>
        </w:r>
      </w:hyperlink>
    </w:p>
    <w:p w14:paraId="6670AB55" w14:textId="77777777" w:rsidR="004A7C3C" w:rsidRPr="00E70A0B" w:rsidRDefault="004A7C3C" w:rsidP="004A7C3C">
      <w:pPr>
        <w:pStyle w:val="Odlomakpopisa"/>
        <w:numPr>
          <w:ilvl w:val="0"/>
          <w:numId w:val="4"/>
        </w:numPr>
        <w:jc w:val="both"/>
      </w:pPr>
      <w:r w:rsidRPr="001C4D2F">
        <w:rPr>
          <w:rFonts w:asciiTheme="minorHAnsi" w:hAnsiTheme="minorHAnsi" w:cstheme="minorHAnsi"/>
        </w:rPr>
        <w:t xml:space="preserve">Informacije s internet stranica </w:t>
      </w:r>
      <w:hyperlink r:id="rId19" w:history="1">
        <w:r w:rsidRPr="001C4D2F">
          <w:rPr>
            <w:rStyle w:val="Hiperveza"/>
            <w:rFonts w:asciiTheme="minorHAnsi" w:hAnsiTheme="minorHAnsi" w:cstheme="minorHAnsi"/>
          </w:rPr>
          <w:t>HAMAG-BICRO-a</w:t>
        </w:r>
      </w:hyperlink>
      <w:r w:rsidRPr="001C4D2F">
        <w:rPr>
          <w:rFonts w:asciiTheme="minorHAnsi" w:hAnsiTheme="minorHAnsi" w:cstheme="minorHAnsi"/>
        </w:rPr>
        <w:t xml:space="preserve"> </w:t>
      </w:r>
      <w:r w:rsidRPr="00E70A0B">
        <w:t>(naglasak na Financijske instrumente – Zajmovi i Jamstva)</w:t>
      </w:r>
    </w:p>
    <w:p w14:paraId="7F4A6057" w14:textId="24AF2FCB" w:rsidR="009B1E7C" w:rsidRDefault="004A7C3C" w:rsidP="00B97924">
      <w:pPr>
        <w:pStyle w:val="Odlomakpopisa"/>
        <w:numPr>
          <w:ilvl w:val="0"/>
          <w:numId w:val="4"/>
        </w:numPr>
        <w:jc w:val="both"/>
        <w:sectPr w:rsidR="009B1E7C" w:rsidSect="00AB5E8B">
          <w:headerReference w:type="default" r:id="rId20"/>
          <w:footerReference w:type="default" r:id="rId21"/>
          <w:pgSz w:w="11906" w:h="16838"/>
          <w:pgMar w:top="1418" w:right="1247" w:bottom="1418" w:left="1247" w:header="709" w:footer="709" w:gutter="0"/>
          <w:cols w:space="708"/>
          <w:docGrid w:linePitch="360"/>
        </w:sectPr>
      </w:pPr>
      <w:r w:rsidRPr="00E70A0B">
        <w:t>Stručna literatura vezana uz područje analize financijskih izvještaja te ocjene isplativosti investicijskih projekata</w:t>
      </w:r>
      <w:bookmarkEnd w:id="1"/>
    </w:p>
    <w:p w14:paraId="2270A001" w14:textId="11104CD3" w:rsidR="00E70A0B" w:rsidRPr="00704B37" w:rsidRDefault="00E70A0B" w:rsidP="00704B37">
      <w:pPr>
        <w:rPr>
          <w:rFonts w:asciiTheme="minorHAnsi" w:hAnsiTheme="minorHAnsi" w:cstheme="minorHAnsi"/>
        </w:rPr>
      </w:pPr>
      <w:bookmarkStart w:id="2" w:name="_Hlk96938949"/>
      <w:r>
        <w:lastRenderedPageBreak/>
        <w:t xml:space="preserve">Podaci o plaći radnih mjesta: Plaću radnog mjesta javnog službenika čini umnožak koeficijenta složenosti poslova radnog mjesta i osnovice za izračun plaće, uvećan za 0,5% za svaku navršenu godinu radnog staža. Koeficijenti složenosti poslova radnih mjesta utvrđeni su Uredbom o nazivima radnih mjesta i koeficijentima složenosti poslova u javnim službama </w:t>
      </w:r>
      <w:r w:rsidRPr="00704B37">
        <w:rPr>
          <w:rFonts w:asciiTheme="minorHAnsi" w:hAnsiTheme="minorHAnsi" w:cstheme="minorHAnsi"/>
        </w:rPr>
        <w:t>(</w:t>
      </w:r>
      <w:r w:rsidR="00704B37" w:rsidRPr="00704B37">
        <w:rPr>
          <w:rFonts w:asciiTheme="minorHAnsi" w:hAnsiTheme="minorHAnsi" w:cstheme="minorHAnsi"/>
        </w:rPr>
        <w:t>NN br. 25/2013, 72/2013, 151/2013, 9/2014, 40/2014, 51/2014, 77/2014, 83/2014, 87/2014, 120/2014, 147/2014, 151/2014, 11/2015, 32/2015, 38/2015, 60/2015, 83/2015, 112/2015, 122/2015, 10/2017, 39/2017, 40/2017, 74/2017, 122/2017, 9/2018, 57/2018, 59/2019, 79/2019, 119/2019, 50/2020, 128/2020, 141/2020, 17/2021, 26/2021, 78/2021, 138/2021, 9/2022</w:t>
      </w:r>
      <w:r w:rsidRPr="00704B37">
        <w:rPr>
          <w:rFonts w:asciiTheme="minorHAnsi" w:hAnsiTheme="minorHAnsi" w:cstheme="minorHAnsi"/>
        </w:rPr>
        <w:t>).</w:t>
      </w:r>
    </w:p>
    <w:bookmarkEnd w:id="2"/>
    <w:p w14:paraId="67FA5A82" w14:textId="77777777" w:rsidR="00E70A0B" w:rsidRDefault="00E70A0B" w:rsidP="00B97924">
      <w:pPr>
        <w:jc w:val="both"/>
        <w:rPr>
          <w:rFonts w:asciiTheme="minorHAnsi" w:hAnsiTheme="minorHAnsi" w:cstheme="minorHAnsi"/>
          <w:u w:val="single"/>
        </w:rPr>
      </w:pPr>
    </w:p>
    <w:p w14:paraId="2F5B9D93" w14:textId="55B6FC50" w:rsidR="002E5B4C" w:rsidRPr="001C4D2F" w:rsidRDefault="002E5B4C" w:rsidP="00B97924">
      <w:pPr>
        <w:jc w:val="both"/>
        <w:rPr>
          <w:rFonts w:asciiTheme="minorHAnsi" w:hAnsiTheme="minorHAnsi" w:cstheme="minorHAnsi"/>
        </w:rPr>
      </w:pPr>
      <w:r w:rsidRPr="001C4D2F">
        <w:rPr>
          <w:rFonts w:asciiTheme="minorHAnsi" w:hAnsiTheme="minorHAnsi" w:cstheme="minorHAnsi"/>
          <w:u w:val="single"/>
        </w:rPr>
        <w:t>Način testiranja kandidata</w:t>
      </w:r>
      <w:r w:rsidRPr="001C4D2F">
        <w:rPr>
          <w:rFonts w:asciiTheme="minorHAnsi" w:hAnsiTheme="minorHAnsi" w:cstheme="minorHAnsi"/>
        </w:rPr>
        <w:t xml:space="preserve">: </w:t>
      </w:r>
    </w:p>
    <w:p w14:paraId="68B8CF57" w14:textId="79190F0A" w:rsidR="00BD62FB" w:rsidRPr="001C4D2F" w:rsidRDefault="00EE4181" w:rsidP="00B97924">
      <w:pPr>
        <w:jc w:val="both"/>
        <w:rPr>
          <w:rFonts w:asciiTheme="minorHAnsi" w:hAnsiTheme="minorHAnsi" w:cstheme="minorHAnsi"/>
        </w:rPr>
      </w:pPr>
      <w:r w:rsidRPr="001C4D2F">
        <w:rPr>
          <w:rFonts w:asciiTheme="minorHAnsi" w:hAnsiTheme="minorHAnsi" w:cstheme="minorHAnsi"/>
        </w:rPr>
        <w:t>Testiranje se sastoji od</w:t>
      </w:r>
      <w:r w:rsidR="0049301F" w:rsidRPr="001C4D2F">
        <w:rPr>
          <w:rFonts w:asciiTheme="minorHAnsi" w:hAnsiTheme="minorHAnsi" w:cstheme="minorHAnsi"/>
        </w:rPr>
        <w:t xml:space="preserve"> </w:t>
      </w:r>
      <w:r w:rsidRPr="001C4D2F">
        <w:rPr>
          <w:rFonts w:asciiTheme="minorHAnsi" w:hAnsiTheme="minorHAnsi" w:cstheme="minorHAnsi"/>
        </w:rPr>
        <w:t xml:space="preserve">provjere stručnog znanja i sposobnosti kandidata </w:t>
      </w:r>
      <w:r w:rsidR="00ED68FE">
        <w:rPr>
          <w:rFonts w:asciiTheme="minorHAnsi" w:hAnsiTheme="minorHAnsi" w:cstheme="minorHAnsi"/>
        </w:rPr>
        <w:t>pisanim ispitom</w:t>
      </w:r>
      <w:r w:rsidRPr="001C4D2F">
        <w:rPr>
          <w:rFonts w:asciiTheme="minorHAnsi" w:hAnsiTheme="minorHAnsi" w:cstheme="minorHAnsi"/>
        </w:rPr>
        <w:t>)</w:t>
      </w:r>
      <w:r w:rsidR="0049301F" w:rsidRPr="001C4D2F">
        <w:rPr>
          <w:rFonts w:asciiTheme="minorHAnsi" w:hAnsiTheme="minorHAnsi" w:cstheme="minorHAnsi"/>
        </w:rPr>
        <w:t xml:space="preserve"> </w:t>
      </w:r>
      <w:r w:rsidRPr="001C4D2F">
        <w:rPr>
          <w:rFonts w:asciiTheme="minorHAnsi" w:hAnsiTheme="minorHAnsi" w:cstheme="minorHAnsi"/>
        </w:rPr>
        <w:t>i/ili intervju</w:t>
      </w:r>
      <w:r w:rsidR="00ED68FE">
        <w:rPr>
          <w:rFonts w:asciiTheme="minorHAnsi" w:hAnsiTheme="minorHAnsi" w:cstheme="minorHAnsi"/>
        </w:rPr>
        <w:t>om</w:t>
      </w:r>
      <w:r w:rsidRPr="001C4D2F">
        <w:rPr>
          <w:rFonts w:asciiTheme="minorHAnsi" w:hAnsiTheme="minorHAnsi" w:cstheme="minorHAnsi"/>
        </w:rPr>
        <w:t xml:space="preserve">. </w:t>
      </w:r>
    </w:p>
    <w:p w14:paraId="14F72CA0" w14:textId="77777777" w:rsidR="002E5B4C" w:rsidRPr="001C4D2F" w:rsidRDefault="002E5B4C" w:rsidP="00B97924">
      <w:pPr>
        <w:jc w:val="both"/>
        <w:rPr>
          <w:rFonts w:asciiTheme="minorHAnsi" w:hAnsiTheme="minorHAnsi" w:cstheme="minorHAnsi"/>
        </w:rPr>
      </w:pPr>
      <w:r w:rsidRPr="001C4D2F">
        <w:rPr>
          <w:rFonts w:asciiTheme="minorHAnsi" w:hAnsiTheme="minorHAnsi" w:cstheme="minorHAnsi"/>
        </w:rPr>
        <w:t>Za vrijeme pisane provjere znanja i sposobnosti nije dopušteno:</w:t>
      </w:r>
    </w:p>
    <w:p w14:paraId="6977BECE" w14:textId="77777777" w:rsidR="002E5B4C" w:rsidRPr="001C4D2F" w:rsidRDefault="002E5B4C" w:rsidP="00B97924">
      <w:pPr>
        <w:jc w:val="both"/>
        <w:rPr>
          <w:rFonts w:asciiTheme="minorHAnsi" w:hAnsiTheme="minorHAnsi" w:cstheme="minorHAnsi"/>
        </w:rPr>
      </w:pPr>
      <w:r w:rsidRPr="001C4D2F">
        <w:rPr>
          <w:rFonts w:asciiTheme="minorHAnsi" w:hAnsiTheme="minorHAnsi" w:cstheme="minorHAnsi"/>
        </w:rPr>
        <w:t>- koristiti se bilo kakvom literaturom odnosno bilješkama,</w:t>
      </w:r>
    </w:p>
    <w:p w14:paraId="31DFC605" w14:textId="77777777" w:rsidR="002E5B4C" w:rsidRPr="001C4D2F" w:rsidRDefault="002E5B4C" w:rsidP="00B97924">
      <w:pPr>
        <w:jc w:val="both"/>
        <w:rPr>
          <w:rFonts w:asciiTheme="minorHAnsi" w:hAnsiTheme="minorHAnsi" w:cstheme="minorHAnsi"/>
        </w:rPr>
      </w:pPr>
      <w:r w:rsidRPr="001C4D2F">
        <w:rPr>
          <w:rFonts w:asciiTheme="minorHAnsi" w:hAnsiTheme="minorHAnsi" w:cstheme="minorHAnsi"/>
        </w:rPr>
        <w:t>- napuštati prostoriju u kojoj se provjera odvija,</w:t>
      </w:r>
    </w:p>
    <w:p w14:paraId="70BC77D8" w14:textId="77777777" w:rsidR="002E5B4C" w:rsidRPr="001C4D2F" w:rsidRDefault="002E5B4C" w:rsidP="00B97924">
      <w:pPr>
        <w:jc w:val="both"/>
        <w:rPr>
          <w:rFonts w:asciiTheme="minorHAnsi" w:hAnsiTheme="minorHAnsi" w:cstheme="minorHAnsi"/>
        </w:rPr>
      </w:pPr>
      <w:r w:rsidRPr="001C4D2F">
        <w:rPr>
          <w:rFonts w:asciiTheme="minorHAnsi" w:hAnsiTheme="minorHAnsi" w:cstheme="minorHAnsi"/>
        </w:rPr>
        <w:t>- koristiti mobitel ili druga komunikacijska sredstva,</w:t>
      </w:r>
    </w:p>
    <w:p w14:paraId="094E84FF" w14:textId="77777777" w:rsidR="002E5B4C" w:rsidRPr="001C4D2F" w:rsidRDefault="002E5B4C" w:rsidP="00B97924">
      <w:pPr>
        <w:jc w:val="both"/>
        <w:rPr>
          <w:rFonts w:asciiTheme="minorHAnsi" w:hAnsiTheme="minorHAnsi" w:cstheme="minorHAnsi"/>
        </w:rPr>
      </w:pPr>
      <w:r w:rsidRPr="001C4D2F">
        <w:rPr>
          <w:rFonts w:asciiTheme="minorHAnsi" w:hAnsiTheme="minorHAnsi" w:cstheme="minorHAnsi"/>
        </w:rPr>
        <w:t>- razgovarati s ostalim kandidatima ili na drugi način remetiti koncentraciju kandidata.</w:t>
      </w:r>
    </w:p>
    <w:p w14:paraId="2450D0ED" w14:textId="1657D854" w:rsidR="002E5B4C" w:rsidRPr="001C4D2F" w:rsidRDefault="002E5B4C" w:rsidP="00B97924">
      <w:pPr>
        <w:jc w:val="both"/>
        <w:rPr>
          <w:rFonts w:asciiTheme="minorHAnsi" w:hAnsiTheme="minorHAnsi" w:cstheme="minorHAnsi"/>
        </w:rPr>
      </w:pPr>
      <w:r w:rsidRPr="001C4D2F">
        <w:rPr>
          <w:rFonts w:asciiTheme="minorHAnsi" w:hAnsiTheme="minorHAnsi" w:cstheme="minorHAnsi"/>
        </w:rPr>
        <w:t xml:space="preserve">Ukoliko pojedini kandidat prekrši jedno od gore navedenih pravila bit će udaljen s provjere znanja, a njegov rezultat neće </w:t>
      </w:r>
      <w:r w:rsidR="004B715B" w:rsidRPr="001C4D2F">
        <w:rPr>
          <w:rFonts w:asciiTheme="minorHAnsi" w:hAnsiTheme="minorHAnsi" w:cstheme="minorHAnsi"/>
        </w:rPr>
        <w:t xml:space="preserve">se </w:t>
      </w:r>
      <w:r w:rsidRPr="001C4D2F">
        <w:rPr>
          <w:rFonts w:asciiTheme="minorHAnsi" w:hAnsiTheme="minorHAnsi" w:cstheme="minorHAnsi"/>
        </w:rPr>
        <w:t>priznati niti ocjenjivati.</w:t>
      </w:r>
    </w:p>
    <w:p w14:paraId="4B6BE6F8" w14:textId="77777777" w:rsidR="00B23E28" w:rsidRPr="001C4D2F" w:rsidRDefault="00B23E28" w:rsidP="00B97924">
      <w:pPr>
        <w:jc w:val="both"/>
        <w:rPr>
          <w:rFonts w:asciiTheme="minorHAnsi" w:hAnsiTheme="minorHAnsi" w:cstheme="minorHAnsi"/>
        </w:rPr>
      </w:pPr>
      <w:r w:rsidRPr="001C4D2F">
        <w:rPr>
          <w:rFonts w:asciiTheme="minorHAnsi" w:hAnsiTheme="minorHAnsi" w:cstheme="minorHAnsi"/>
        </w:rPr>
        <w:t>Po dolasku na provjeru znanja od kandidata će biti zatraženo predočavanje odgovarajuće identifikacijske isprave radi utvrđivanja identiteta. Kandidati koji ne mogu dokazati identitet ne mogu pristupiti testiranju.</w:t>
      </w:r>
    </w:p>
    <w:p w14:paraId="05888DE4" w14:textId="77777777" w:rsidR="00B23E28" w:rsidRPr="001C4D2F" w:rsidRDefault="00B23E28" w:rsidP="00B97924">
      <w:pPr>
        <w:jc w:val="both"/>
        <w:rPr>
          <w:rFonts w:asciiTheme="minorHAnsi" w:hAnsiTheme="minorHAnsi" w:cstheme="minorHAnsi"/>
        </w:rPr>
      </w:pPr>
      <w:r w:rsidRPr="001C4D2F">
        <w:rPr>
          <w:rFonts w:asciiTheme="minorHAnsi" w:hAnsiTheme="minorHAnsi" w:cstheme="minorHAnsi"/>
        </w:rPr>
        <w:t xml:space="preserve">Kandidati su dužni pridržavati se utvrđenog vremena testiranja. </w:t>
      </w:r>
    </w:p>
    <w:p w14:paraId="667C78C2" w14:textId="5D31793B" w:rsidR="00221A90" w:rsidRDefault="00B23E28" w:rsidP="00B97924">
      <w:pPr>
        <w:jc w:val="both"/>
        <w:rPr>
          <w:rFonts w:asciiTheme="minorHAnsi" w:hAnsiTheme="minorHAnsi" w:cstheme="minorHAnsi"/>
        </w:rPr>
      </w:pPr>
      <w:r w:rsidRPr="001C4D2F">
        <w:rPr>
          <w:rFonts w:asciiTheme="minorHAnsi" w:hAnsiTheme="minorHAnsi" w:cstheme="minorHAnsi"/>
        </w:rPr>
        <w:t>Smatra se da je kandidat koji nije pristupio testiranju povukao prijavu na javni natječaj i više se ne smatra kandidatom.</w:t>
      </w:r>
    </w:p>
    <w:p w14:paraId="4E04AFA3" w14:textId="24D2ECF0" w:rsidR="00DD06B3" w:rsidRDefault="00DD06B3" w:rsidP="00B97924">
      <w:pPr>
        <w:jc w:val="both"/>
        <w:rPr>
          <w:rFonts w:asciiTheme="minorHAnsi" w:hAnsiTheme="minorHAnsi" w:cstheme="minorHAnsi"/>
        </w:rPr>
      </w:pPr>
    </w:p>
    <w:p w14:paraId="4AD87C2B" w14:textId="77777777" w:rsidR="00DD06B3" w:rsidRPr="007A3E88" w:rsidRDefault="00DD06B3" w:rsidP="00B97924">
      <w:pPr>
        <w:jc w:val="both"/>
        <w:rPr>
          <w:rFonts w:asciiTheme="minorHAnsi" w:hAnsiTheme="minorHAnsi" w:cstheme="minorHAnsi"/>
        </w:rPr>
      </w:pPr>
    </w:p>
    <w:sectPr w:rsidR="00DD06B3" w:rsidRPr="007A3E88" w:rsidSect="00AB5E8B">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9A48" w14:textId="77777777" w:rsidR="002453AA" w:rsidRDefault="002453AA" w:rsidP="00480D80">
      <w:r>
        <w:separator/>
      </w:r>
    </w:p>
  </w:endnote>
  <w:endnote w:type="continuationSeparator" w:id="0">
    <w:p w14:paraId="70BE9C43" w14:textId="77777777" w:rsidR="002453AA" w:rsidRDefault="002453AA" w:rsidP="0048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741620"/>
      <w:docPartObj>
        <w:docPartGallery w:val="Page Numbers (Bottom of Page)"/>
        <w:docPartUnique/>
      </w:docPartObj>
    </w:sdtPr>
    <w:sdtEndPr>
      <w:rPr>
        <w:sz w:val="16"/>
      </w:rPr>
    </w:sdtEndPr>
    <w:sdtContent>
      <w:p w14:paraId="0B56F540" w14:textId="77777777" w:rsidR="00163612" w:rsidRPr="008D4B0E" w:rsidRDefault="00163612">
        <w:pPr>
          <w:pStyle w:val="Podnoje"/>
          <w:jc w:val="right"/>
          <w:rPr>
            <w:sz w:val="16"/>
          </w:rPr>
        </w:pPr>
        <w:r w:rsidRPr="008D4B0E">
          <w:rPr>
            <w:sz w:val="16"/>
          </w:rPr>
          <w:fldChar w:fldCharType="begin"/>
        </w:r>
        <w:r w:rsidRPr="008D4B0E">
          <w:rPr>
            <w:sz w:val="16"/>
          </w:rPr>
          <w:instrText>PAGE   \* MERGEFORMAT</w:instrText>
        </w:r>
        <w:r w:rsidRPr="008D4B0E">
          <w:rPr>
            <w:sz w:val="16"/>
          </w:rPr>
          <w:fldChar w:fldCharType="separate"/>
        </w:r>
        <w:r>
          <w:rPr>
            <w:noProof/>
            <w:sz w:val="16"/>
          </w:rPr>
          <w:t>6</w:t>
        </w:r>
        <w:r w:rsidRPr="008D4B0E">
          <w:rPr>
            <w:sz w:val="16"/>
          </w:rPr>
          <w:fldChar w:fldCharType="end"/>
        </w:r>
      </w:p>
    </w:sdtContent>
  </w:sdt>
  <w:p w14:paraId="220B51A6" w14:textId="77777777" w:rsidR="00163612" w:rsidRDefault="0016361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828589"/>
      <w:docPartObj>
        <w:docPartGallery w:val="Page Numbers (Bottom of Page)"/>
        <w:docPartUnique/>
      </w:docPartObj>
    </w:sdtPr>
    <w:sdtEndPr>
      <w:rPr>
        <w:sz w:val="16"/>
      </w:rPr>
    </w:sdtEndPr>
    <w:sdtContent>
      <w:p w14:paraId="24D19EA7" w14:textId="77777777" w:rsidR="00B97924" w:rsidRPr="008D4B0E" w:rsidRDefault="00B97924">
        <w:pPr>
          <w:pStyle w:val="Podnoje"/>
          <w:jc w:val="right"/>
          <w:rPr>
            <w:sz w:val="16"/>
          </w:rPr>
        </w:pPr>
        <w:r w:rsidRPr="008D4B0E">
          <w:rPr>
            <w:sz w:val="16"/>
          </w:rPr>
          <w:fldChar w:fldCharType="begin"/>
        </w:r>
        <w:r w:rsidRPr="008D4B0E">
          <w:rPr>
            <w:sz w:val="16"/>
          </w:rPr>
          <w:instrText>PAGE   \* MERGEFORMAT</w:instrText>
        </w:r>
        <w:r w:rsidRPr="008D4B0E">
          <w:rPr>
            <w:sz w:val="16"/>
          </w:rPr>
          <w:fldChar w:fldCharType="separate"/>
        </w:r>
        <w:r>
          <w:rPr>
            <w:noProof/>
            <w:sz w:val="16"/>
          </w:rPr>
          <w:t>6</w:t>
        </w:r>
        <w:r w:rsidRPr="008D4B0E">
          <w:rPr>
            <w:sz w:val="16"/>
          </w:rPr>
          <w:fldChar w:fldCharType="end"/>
        </w:r>
      </w:p>
    </w:sdtContent>
  </w:sdt>
  <w:p w14:paraId="18C03966" w14:textId="77777777" w:rsidR="00B97924" w:rsidRDefault="00B979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C1E0" w14:textId="77777777" w:rsidR="002453AA" w:rsidRDefault="002453AA" w:rsidP="00480D80">
      <w:r>
        <w:separator/>
      </w:r>
    </w:p>
  </w:footnote>
  <w:footnote w:type="continuationSeparator" w:id="0">
    <w:p w14:paraId="38C224C6" w14:textId="77777777" w:rsidR="002453AA" w:rsidRDefault="002453AA" w:rsidP="0048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551B" w14:textId="77777777" w:rsidR="00163612" w:rsidRDefault="00163612">
    <w:pPr>
      <w:pStyle w:val="Zaglavlje"/>
    </w:pPr>
    <w:r>
      <w:rPr>
        <w:noProof/>
      </w:rPr>
      <w:drawing>
        <wp:anchor distT="0" distB="0" distL="114300" distR="114300" simplePos="0" relativeHeight="251661312" behindDoc="1" locked="0" layoutInCell="1" allowOverlap="1" wp14:anchorId="111C0147" wp14:editId="7A69C640">
          <wp:simplePos x="0" y="0"/>
          <wp:positionH relativeFrom="column">
            <wp:posOffset>-797199</wp:posOffset>
          </wp:positionH>
          <wp:positionV relativeFrom="paragraph">
            <wp:posOffset>-461645</wp:posOffset>
          </wp:positionV>
          <wp:extent cx="7531100" cy="958174"/>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extLst>
                      <a:ext uri="{28A0092B-C50C-407E-A947-70E740481C1C}">
                        <a14:useLocalDpi xmlns:a14="http://schemas.microsoft.com/office/drawing/2010/main" val="0"/>
                      </a:ext>
                    </a:extLst>
                  </a:blip>
                  <a:stretch>
                    <a:fillRect/>
                  </a:stretch>
                </pic:blipFill>
                <pic:spPr>
                  <a:xfrm>
                    <a:off x="0" y="0"/>
                    <a:ext cx="7531100" cy="9581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CDD2" w14:textId="77777777" w:rsidR="00B97924" w:rsidRDefault="00B97924">
    <w:pPr>
      <w:pStyle w:val="Zaglavlje"/>
    </w:pPr>
    <w:r>
      <w:rPr>
        <w:noProof/>
      </w:rPr>
      <w:drawing>
        <wp:anchor distT="0" distB="0" distL="114300" distR="114300" simplePos="0" relativeHeight="251659264" behindDoc="1" locked="0" layoutInCell="1" allowOverlap="1" wp14:anchorId="7CFF58A7" wp14:editId="6AF8F354">
          <wp:simplePos x="0" y="0"/>
          <wp:positionH relativeFrom="column">
            <wp:posOffset>-797199</wp:posOffset>
          </wp:positionH>
          <wp:positionV relativeFrom="paragraph">
            <wp:posOffset>-461645</wp:posOffset>
          </wp:positionV>
          <wp:extent cx="7531100" cy="9581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extLst>
                      <a:ext uri="{28A0092B-C50C-407E-A947-70E740481C1C}">
                        <a14:useLocalDpi xmlns:a14="http://schemas.microsoft.com/office/drawing/2010/main" val="0"/>
                      </a:ext>
                    </a:extLst>
                  </a:blip>
                  <a:stretch>
                    <a:fillRect/>
                  </a:stretch>
                </pic:blipFill>
                <pic:spPr>
                  <a:xfrm>
                    <a:off x="0" y="0"/>
                    <a:ext cx="7531100" cy="9581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7D2"/>
    <w:multiLevelType w:val="hybridMultilevel"/>
    <w:tmpl w:val="F586C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43456"/>
    <w:multiLevelType w:val="hybridMultilevel"/>
    <w:tmpl w:val="1EBEDB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050A31"/>
    <w:multiLevelType w:val="hybridMultilevel"/>
    <w:tmpl w:val="E59C1312"/>
    <w:lvl w:ilvl="0" w:tplc="3AF06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963C2"/>
    <w:multiLevelType w:val="hybridMultilevel"/>
    <w:tmpl w:val="B9D6E8AC"/>
    <w:lvl w:ilvl="0" w:tplc="B1EC20F0">
      <w:start w:val="46"/>
      <w:numFmt w:val="decimal"/>
      <w:lvlText w:val="%1."/>
      <w:lvlJc w:val="left"/>
      <w:pPr>
        <w:ind w:left="360" w:hanging="360"/>
      </w:pPr>
      <w:rPr>
        <w:rFonts w:hint="default"/>
        <w:b/>
        <w:color w:val="auto"/>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EB57ABC"/>
    <w:multiLevelType w:val="hybridMultilevel"/>
    <w:tmpl w:val="4BA44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1E5C47"/>
    <w:multiLevelType w:val="hybridMultilevel"/>
    <w:tmpl w:val="D794F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2E59A3"/>
    <w:multiLevelType w:val="hybridMultilevel"/>
    <w:tmpl w:val="320C6F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9D3E45"/>
    <w:multiLevelType w:val="hybridMultilevel"/>
    <w:tmpl w:val="5BFC2B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F31507"/>
    <w:multiLevelType w:val="hybridMultilevel"/>
    <w:tmpl w:val="944EE0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5BD0AA7"/>
    <w:multiLevelType w:val="hybridMultilevel"/>
    <w:tmpl w:val="C4929DE4"/>
    <w:lvl w:ilvl="0" w:tplc="6090E3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159B6"/>
    <w:multiLevelType w:val="hybridMultilevel"/>
    <w:tmpl w:val="2CF87C7C"/>
    <w:lvl w:ilvl="0" w:tplc="398C1112">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955616"/>
    <w:multiLevelType w:val="hybridMultilevel"/>
    <w:tmpl w:val="C8B208A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F336B43"/>
    <w:multiLevelType w:val="hybridMultilevel"/>
    <w:tmpl w:val="75BC0EA0"/>
    <w:lvl w:ilvl="0" w:tplc="6EDEA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AF51EA"/>
    <w:multiLevelType w:val="hybridMultilevel"/>
    <w:tmpl w:val="FB1E7B52"/>
    <w:lvl w:ilvl="0" w:tplc="B8E2452C">
      <w:start w:val="4"/>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446272A"/>
    <w:multiLevelType w:val="hybridMultilevel"/>
    <w:tmpl w:val="5E2E930E"/>
    <w:lvl w:ilvl="0" w:tplc="0E5E8E78">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5B48406">
      <w:start w:val="1"/>
      <w:numFmt w:val="bullet"/>
      <w:lvlText w:val="o"/>
      <w:lvlJc w:val="left"/>
      <w:pPr>
        <w:ind w:left="11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4A6A340">
      <w:start w:val="1"/>
      <w:numFmt w:val="bullet"/>
      <w:lvlText w:val="▪"/>
      <w:lvlJc w:val="left"/>
      <w:pPr>
        <w:ind w:left="19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268CF66">
      <w:start w:val="1"/>
      <w:numFmt w:val="bullet"/>
      <w:lvlText w:val="•"/>
      <w:lvlJc w:val="left"/>
      <w:pPr>
        <w:ind w:left="26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3F4B81E">
      <w:start w:val="1"/>
      <w:numFmt w:val="bullet"/>
      <w:lvlText w:val="o"/>
      <w:lvlJc w:val="left"/>
      <w:pPr>
        <w:ind w:left="33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FB0921C">
      <w:start w:val="1"/>
      <w:numFmt w:val="bullet"/>
      <w:lvlText w:val="▪"/>
      <w:lvlJc w:val="left"/>
      <w:pPr>
        <w:ind w:left="40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53C443C">
      <w:start w:val="1"/>
      <w:numFmt w:val="bullet"/>
      <w:lvlText w:val="•"/>
      <w:lvlJc w:val="left"/>
      <w:pPr>
        <w:ind w:left="47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6FABB16">
      <w:start w:val="1"/>
      <w:numFmt w:val="bullet"/>
      <w:lvlText w:val="o"/>
      <w:lvlJc w:val="left"/>
      <w:pPr>
        <w:ind w:left="55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A956FADA">
      <w:start w:val="1"/>
      <w:numFmt w:val="bullet"/>
      <w:lvlText w:val="▪"/>
      <w:lvlJc w:val="left"/>
      <w:pPr>
        <w:ind w:left="62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AEC1D98"/>
    <w:multiLevelType w:val="hybridMultilevel"/>
    <w:tmpl w:val="9C0CDEE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450217DC"/>
    <w:multiLevelType w:val="hybridMultilevel"/>
    <w:tmpl w:val="FBF8095C"/>
    <w:lvl w:ilvl="0" w:tplc="F69432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ED1CAA"/>
    <w:multiLevelType w:val="hybridMultilevel"/>
    <w:tmpl w:val="6046BE74"/>
    <w:lvl w:ilvl="0" w:tplc="64AC96A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6050DC"/>
    <w:multiLevelType w:val="hybridMultilevel"/>
    <w:tmpl w:val="384C0A2A"/>
    <w:lvl w:ilvl="0" w:tplc="F3964554">
      <w:numFmt w:val="bullet"/>
      <w:lvlText w:val=""/>
      <w:lvlJc w:val="left"/>
      <w:pPr>
        <w:ind w:left="1440" w:hanging="360"/>
      </w:pPr>
      <w:rPr>
        <w:rFonts w:ascii="Symbol" w:eastAsia="Calibri" w:hAnsi="Symbol"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9" w15:restartNumberingAfterBreak="0">
    <w:nsid w:val="5E814C0F"/>
    <w:multiLevelType w:val="hybridMultilevel"/>
    <w:tmpl w:val="8834CD70"/>
    <w:lvl w:ilvl="0" w:tplc="F668AE56">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260DA0"/>
    <w:multiLevelType w:val="hybridMultilevel"/>
    <w:tmpl w:val="CCD82EBE"/>
    <w:lvl w:ilvl="0" w:tplc="E3F49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8331DB"/>
    <w:multiLevelType w:val="hybridMultilevel"/>
    <w:tmpl w:val="DDCEB98E"/>
    <w:lvl w:ilvl="0" w:tplc="C75ED40A">
      <w:start w:val="2"/>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C553DC7"/>
    <w:multiLevelType w:val="hybridMultilevel"/>
    <w:tmpl w:val="60E821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3694DCC"/>
    <w:multiLevelType w:val="hybridMultilevel"/>
    <w:tmpl w:val="CCD82EBE"/>
    <w:lvl w:ilvl="0" w:tplc="E3F490B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4A372F2"/>
    <w:multiLevelType w:val="hybridMultilevel"/>
    <w:tmpl w:val="FD24DFE2"/>
    <w:lvl w:ilvl="0" w:tplc="76D6675C">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895A5A"/>
    <w:multiLevelType w:val="hybridMultilevel"/>
    <w:tmpl w:val="FF8E8E72"/>
    <w:lvl w:ilvl="0" w:tplc="4F389B10">
      <w:start w:val="1"/>
      <w:numFmt w:val="decimal"/>
      <w:lvlText w:val="%1."/>
      <w:lvlJc w:val="left"/>
      <w:pPr>
        <w:ind w:left="360" w:hanging="360"/>
      </w:pPr>
      <w:rPr>
        <w:rFonts w:hint="default"/>
        <w:b/>
        <w:color w:val="auto"/>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5"/>
  </w:num>
  <w:num w:numId="2">
    <w:abstractNumId w:val="14"/>
  </w:num>
  <w:num w:numId="3">
    <w:abstractNumId w:val="21"/>
  </w:num>
  <w:num w:numId="4">
    <w:abstractNumId w:val="6"/>
  </w:num>
  <w:num w:numId="5">
    <w:abstractNumId w:val="22"/>
  </w:num>
  <w:num w:numId="6">
    <w:abstractNumId w:val="6"/>
  </w:num>
  <w:num w:numId="7">
    <w:abstractNumId w:val="21"/>
  </w:num>
  <w:num w:numId="8">
    <w:abstractNumId w:val="9"/>
  </w:num>
  <w:num w:numId="9">
    <w:abstractNumId w:val="23"/>
  </w:num>
  <w:num w:numId="10">
    <w:abstractNumId w:val="20"/>
  </w:num>
  <w:num w:numId="11">
    <w:abstractNumId w:val="2"/>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19"/>
  </w:num>
  <w:num w:numId="17">
    <w:abstractNumId w:val="10"/>
  </w:num>
  <w:num w:numId="18">
    <w:abstractNumId w:val="24"/>
  </w:num>
  <w:num w:numId="19">
    <w:abstractNumId w:val="12"/>
  </w:num>
  <w:num w:numId="20">
    <w:abstractNumId w:val="16"/>
  </w:num>
  <w:num w:numId="21">
    <w:abstractNumId w:val="8"/>
  </w:num>
  <w:num w:numId="22">
    <w:abstractNumId w:val="15"/>
  </w:num>
  <w:num w:numId="23">
    <w:abstractNumId w:val="3"/>
  </w:num>
  <w:num w:numId="24">
    <w:abstractNumId w:val="0"/>
  </w:num>
  <w:num w:numId="25">
    <w:abstractNumId w:val="18"/>
  </w:num>
  <w:num w:numId="26">
    <w:abstractNumId w:val="6"/>
  </w:num>
  <w:num w:numId="27">
    <w:abstractNumId w:val="6"/>
  </w:num>
  <w:num w:numId="28">
    <w:abstractNumId w:val="5"/>
  </w:num>
  <w:num w:numId="29">
    <w:abstractNumId w:val="18"/>
  </w:num>
  <w:num w:numId="30">
    <w:abstractNumId w:val="6"/>
  </w:num>
  <w:num w:numId="31">
    <w:abstractNumId w:val="21"/>
  </w:num>
  <w:num w:numId="32">
    <w:abstractNumId w:val="4"/>
  </w:num>
  <w:num w:numId="33">
    <w:abstractNumId w:val="1"/>
  </w:num>
  <w:num w:numId="3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6E"/>
    <w:rsid w:val="00000093"/>
    <w:rsid w:val="00004F47"/>
    <w:rsid w:val="00005CDB"/>
    <w:rsid w:val="00011D49"/>
    <w:rsid w:val="00014E31"/>
    <w:rsid w:val="00015CBD"/>
    <w:rsid w:val="0002402F"/>
    <w:rsid w:val="00026D86"/>
    <w:rsid w:val="000301A5"/>
    <w:rsid w:val="00032FBB"/>
    <w:rsid w:val="00034349"/>
    <w:rsid w:val="00037642"/>
    <w:rsid w:val="00053F84"/>
    <w:rsid w:val="0007219F"/>
    <w:rsid w:val="00075291"/>
    <w:rsid w:val="00075C77"/>
    <w:rsid w:val="00085CF8"/>
    <w:rsid w:val="0008763C"/>
    <w:rsid w:val="00090223"/>
    <w:rsid w:val="00091ECE"/>
    <w:rsid w:val="00092B30"/>
    <w:rsid w:val="00093121"/>
    <w:rsid w:val="000954A7"/>
    <w:rsid w:val="0009580F"/>
    <w:rsid w:val="000A0020"/>
    <w:rsid w:val="000A0EFF"/>
    <w:rsid w:val="000A1E3A"/>
    <w:rsid w:val="000B7B34"/>
    <w:rsid w:val="000C09BE"/>
    <w:rsid w:val="000C1409"/>
    <w:rsid w:val="000C1A6E"/>
    <w:rsid w:val="000E0F5E"/>
    <w:rsid w:val="000E331A"/>
    <w:rsid w:val="000E58A9"/>
    <w:rsid w:val="000E5B5C"/>
    <w:rsid w:val="000F0B32"/>
    <w:rsid w:val="000F408F"/>
    <w:rsid w:val="000F5DA0"/>
    <w:rsid w:val="0010665C"/>
    <w:rsid w:val="00107608"/>
    <w:rsid w:val="00107FB8"/>
    <w:rsid w:val="00126101"/>
    <w:rsid w:val="00132B91"/>
    <w:rsid w:val="001361F5"/>
    <w:rsid w:val="001446F4"/>
    <w:rsid w:val="00145345"/>
    <w:rsid w:val="00155752"/>
    <w:rsid w:val="00156030"/>
    <w:rsid w:val="00157D63"/>
    <w:rsid w:val="00163612"/>
    <w:rsid w:val="001643B6"/>
    <w:rsid w:val="00165758"/>
    <w:rsid w:val="00167314"/>
    <w:rsid w:val="00171A16"/>
    <w:rsid w:val="001750DC"/>
    <w:rsid w:val="00181AE7"/>
    <w:rsid w:val="00184B51"/>
    <w:rsid w:val="00192090"/>
    <w:rsid w:val="001A0ABE"/>
    <w:rsid w:val="001B2915"/>
    <w:rsid w:val="001B4ADC"/>
    <w:rsid w:val="001C0C7C"/>
    <w:rsid w:val="001C305A"/>
    <w:rsid w:val="001C4B02"/>
    <w:rsid w:val="001C4D2F"/>
    <w:rsid w:val="001C7CD4"/>
    <w:rsid w:val="001E4435"/>
    <w:rsid w:val="001E4AEA"/>
    <w:rsid w:val="001E51AD"/>
    <w:rsid w:val="001F1331"/>
    <w:rsid w:val="001F7C1B"/>
    <w:rsid w:val="001F7C30"/>
    <w:rsid w:val="002024C8"/>
    <w:rsid w:val="00202CA1"/>
    <w:rsid w:val="002127BF"/>
    <w:rsid w:val="0021510C"/>
    <w:rsid w:val="00217BE1"/>
    <w:rsid w:val="00221A90"/>
    <w:rsid w:val="00223929"/>
    <w:rsid w:val="002315E3"/>
    <w:rsid w:val="00237710"/>
    <w:rsid w:val="002418BD"/>
    <w:rsid w:val="00241B8E"/>
    <w:rsid w:val="002453AA"/>
    <w:rsid w:val="002458B6"/>
    <w:rsid w:val="00247C96"/>
    <w:rsid w:val="0025624C"/>
    <w:rsid w:val="0027324C"/>
    <w:rsid w:val="00274840"/>
    <w:rsid w:val="00280363"/>
    <w:rsid w:val="00283273"/>
    <w:rsid w:val="00287601"/>
    <w:rsid w:val="002948EF"/>
    <w:rsid w:val="002A022C"/>
    <w:rsid w:val="002A7B3F"/>
    <w:rsid w:val="002B3177"/>
    <w:rsid w:val="002B5852"/>
    <w:rsid w:val="002B5D3F"/>
    <w:rsid w:val="002C250C"/>
    <w:rsid w:val="002C5EC0"/>
    <w:rsid w:val="002C716E"/>
    <w:rsid w:val="002D107B"/>
    <w:rsid w:val="002D1668"/>
    <w:rsid w:val="002D52F7"/>
    <w:rsid w:val="002D5DC5"/>
    <w:rsid w:val="002D6C4C"/>
    <w:rsid w:val="002E00FE"/>
    <w:rsid w:val="002E5B4C"/>
    <w:rsid w:val="002F079D"/>
    <w:rsid w:val="002F195D"/>
    <w:rsid w:val="002F4187"/>
    <w:rsid w:val="003020EA"/>
    <w:rsid w:val="003058B5"/>
    <w:rsid w:val="003064DF"/>
    <w:rsid w:val="0030778B"/>
    <w:rsid w:val="00312137"/>
    <w:rsid w:val="0031406E"/>
    <w:rsid w:val="00315D4F"/>
    <w:rsid w:val="003227F9"/>
    <w:rsid w:val="00324E1F"/>
    <w:rsid w:val="003264FF"/>
    <w:rsid w:val="003327C1"/>
    <w:rsid w:val="00333DCF"/>
    <w:rsid w:val="00334BE6"/>
    <w:rsid w:val="00336962"/>
    <w:rsid w:val="00340271"/>
    <w:rsid w:val="00344A35"/>
    <w:rsid w:val="00344CDE"/>
    <w:rsid w:val="00346546"/>
    <w:rsid w:val="00351DAB"/>
    <w:rsid w:val="00355379"/>
    <w:rsid w:val="00360959"/>
    <w:rsid w:val="00372CB7"/>
    <w:rsid w:val="003730E5"/>
    <w:rsid w:val="00376113"/>
    <w:rsid w:val="0038241D"/>
    <w:rsid w:val="00386FF9"/>
    <w:rsid w:val="00391967"/>
    <w:rsid w:val="003925DD"/>
    <w:rsid w:val="00394AEA"/>
    <w:rsid w:val="003A2E1E"/>
    <w:rsid w:val="003B26FE"/>
    <w:rsid w:val="003B34EC"/>
    <w:rsid w:val="003B5C8C"/>
    <w:rsid w:val="003C4EFD"/>
    <w:rsid w:val="003C7724"/>
    <w:rsid w:val="003D53E6"/>
    <w:rsid w:val="003E3221"/>
    <w:rsid w:val="003E3F0C"/>
    <w:rsid w:val="003E5ED2"/>
    <w:rsid w:val="003E74DE"/>
    <w:rsid w:val="003F186B"/>
    <w:rsid w:val="004006CD"/>
    <w:rsid w:val="0040143B"/>
    <w:rsid w:val="0040246D"/>
    <w:rsid w:val="004068AC"/>
    <w:rsid w:val="00411273"/>
    <w:rsid w:val="00412436"/>
    <w:rsid w:val="00412873"/>
    <w:rsid w:val="00414962"/>
    <w:rsid w:val="00420F05"/>
    <w:rsid w:val="00422EDF"/>
    <w:rsid w:val="00424408"/>
    <w:rsid w:val="00424558"/>
    <w:rsid w:val="00424793"/>
    <w:rsid w:val="00424C49"/>
    <w:rsid w:val="004447BD"/>
    <w:rsid w:val="0045202E"/>
    <w:rsid w:val="00455090"/>
    <w:rsid w:val="004614E5"/>
    <w:rsid w:val="00462121"/>
    <w:rsid w:val="00464053"/>
    <w:rsid w:val="0047126A"/>
    <w:rsid w:val="00480D80"/>
    <w:rsid w:val="0048581F"/>
    <w:rsid w:val="004907F5"/>
    <w:rsid w:val="0049094B"/>
    <w:rsid w:val="0049301F"/>
    <w:rsid w:val="004A0A83"/>
    <w:rsid w:val="004A0B23"/>
    <w:rsid w:val="004A1505"/>
    <w:rsid w:val="004A444D"/>
    <w:rsid w:val="004A72C5"/>
    <w:rsid w:val="004A7C3C"/>
    <w:rsid w:val="004B0613"/>
    <w:rsid w:val="004B3011"/>
    <w:rsid w:val="004B5ED5"/>
    <w:rsid w:val="004B715B"/>
    <w:rsid w:val="004C2792"/>
    <w:rsid w:val="004E08EF"/>
    <w:rsid w:val="004E17E7"/>
    <w:rsid w:val="004E38E6"/>
    <w:rsid w:val="004E3C23"/>
    <w:rsid w:val="004E4461"/>
    <w:rsid w:val="004F1EA3"/>
    <w:rsid w:val="004F2DC0"/>
    <w:rsid w:val="00500604"/>
    <w:rsid w:val="00501AB3"/>
    <w:rsid w:val="00506E86"/>
    <w:rsid w:val="00510C48"/>
    <w:rsid w:val="00514038"/>
    <w:rsid w:val="005156F5"/>
    <w:rsid w:val="005273F5"/>
    <w:rsid w:val="005324CB"/>
    <w:rsid w:val="00532E03"/>
    <w:rsid w:val="00545BF0"/>
    <w:rsid w:val="00552072"/>
    <w:rsid w:val="00552923"/>
    <w:rsid w:val="005543E8"/>
    <w:rsid w:val="00561027"/>
    <w:rsid w:val="00562612"/>
    <w:rsid w:val="005649EC"/>
    <w:rsid w:val="0056563D"/>
    <w:rsid w:val="00566AE4"/>
    <w:rsid w:val="005676D8"/>
    <w:rsid w:val="005701DB"/>
    <w:rsid w:val="00571175"/>
    <w:rsid w:val="00572C28"/>
    <w:rsid w:val="005760C4"/>
    <w:rsid w:val="005772AD"/>
    <w:rsid w:val="0058709C"/>
    <w:rsid w:val="005871DA"/>
    <w:rsid w:val="00587993"/>
    <w:rsid w:val="005A7A86"/>
    <w:rsid w:val="005B25AE"/>
    <w:rsid w:val="005B44A7"/>
    <w:rsid w:val="005B49FA"/>
    <w:rsid w:val="005B4D9A"/>
    <w:rsid w:val="005B56F3"/>
    <w:rsid w:val="005C02C6"/>
    <w:rsid w:val="005C77DE"/>
    <w:rsid w:val="005D2842"/>
    <w:rsid w:val="005E2CB0"/>
    <w:rsid w:val="005E7269"/>
    <w:rsid w:val="005F3A99"/>
    <w:rsid w:val="005F7103"/>
    <w:rsid w:val="00607512"/>
    <w:rsid w:val="00607F38"/>
    <w:rsid w:val="00610F5D"/>
    <w:rsid w:val="006136C1"/>
    <w:rsid w:val="00615C1D"/>
    <w:rsid w:val="00616B6C"/>
    <w:rsid w:val="00621CAB"/>
    <w:rsid w:val="00630C7E"/>
    <w:rsid w:val="006335CF"/>
    <w:rsid w:val="00637014"/>
    <w:rsid w:val="00645C24"/>
    <w:rsid w:val="00653A63"/>
    <w:rsid w:val="0065702D"/>
    <w:rsid w:val="00660002"/>
    <w:rsid w:val="00660C5C"/>
    <w:rsid w:val="006629FC"/>
    <w:rsid w:val="00665477"/>
    <w:rsid w:val="0067071A"/>
    <w:rsid w:val="006736A4"/>
    <w:rsid w:val="00680A4A"/>
    <w:rsid w:val="00681189"/>
    <w:rsid w:val="00681F20"/>
    <w:rsid w:val="00684C35"/>
    <w:rsid w:val="00693115"/>
    <w:rsid w:val="00693FBD"/>
    <w:rsid w:val="006A2D6F"/>
    <w:rsid w:val="006A3A92"/>
    <w:rsid w:val="006A3D11"/>
    <w:rsid w:val="006A7988"/>
    <w:rsid w:val="006B4F39"/>
    <w:rsid w:val="006B6508"/>
    <w:rsid w:val="006C1268"/>
    <w:rsid w:val="006C12AE"/>
    <w:rsid w:val="006C2BE1"/>
    <w:rsid w:val="006C500A"/>
    <w:rsid w:val="006E345A"/>
    <w:rsid w:val="006F1C54"/>
    <w:rsid w:val="006F39BB"/>
    <w:rsid w:val="00704B37"/>
    <w:rsid w:val="0071050F"/>
    <w:rsid w:val="00710A2D"/>
    <w:rsid w:val="00712FC5"/>
    <w:rsid w:val="00727536"/>
    <w:rsid w:val="007277C5"/>
    <w:rsid w:val="007375F8"/>
    <w:rsid w:val="007406B4"/>
    <w:rsid w:val="007513E0"/>
    <w:rsid w:val="00753588"/>
    <w:rsid w:val="0076223D"/>
    <w:rsid w:val="00763898"/>
    <w:rsid w:val="00763FAA"/>
    <w:rsid w:val="00774C33"/>
    <w:rsid w:val="007807D0"/>
    <w:rsid w:val="00782291"/>
    <w:rsid w:val="00790C8F"/>
    <w:rsid w:val="007A3E88"/>
    <w:rsid w:val="007A4EEB"/>
    <w:rsid w:val="007C4DB9"/>
    <w:rsid w:val="007C569B"/>
    <w:rsid w:val="007C6496"/>
    <w:rsid w:val="007D3693"/>
    <w:rsid w:val="007D4425"/>
    <w:rsid w:val="007E2D97"/>
    <w:rsid w:val="007F0C2A"/>
    <w:rsid w:val="007F268F"/>
    <w:rsid w:val="007F3DD8"/>
    <w:rsid w:val="00800904"/>
    <w:rsid w:val="00800C81"/>
    <w:rsid w:val="00801221"/>
    <w:rsid w:val="00804A14"/>
    <w:rsid w:val="00806A82"/>
    <w:rsid w:val="0081052B"/>
    <w:rsid w:val="008159E9"/>
    <w:rsid w:val="0082083C"/>
    <w:rsid w:val="008225A9"/>
    <w:rsid w:val="00822ADF"/>
    <w:rsid w:val="008235DE"/>
    <w:rsid w:val="00823B6F"/>
    <w:rsid w:val="00823B90"/>
    <w:rsid w:val="0082496E"/>
    <w:rsid w:val="00836DFF"/>
    <w:rsid w:val="00842A92"/>
    <w:rsid w:val="00844E9E"/>
    <w:rsid w:val="00850B99"/>
    <w:rsid w:val="008520E4"/>
    <w:rsid w:val="00857498"/>
    <w:rsid w:val="00862D1D"/>
    <w:rsid w:val="00871692"/>
    <w:rsid w:val="00876205"/>
    <w:rsid w:val="00881F53"/>
    <w:rsid w:val="00882630"/>
    <w:rsid w:val="008826BA"/>
    <w:rsid w:val="00886D4B"/>
    <w:rsid w:val="00887C5C"/>
    <w:rsid w:val="0089386A"/>
    <w:rsid w:val="008954AA"/>
    <w:rsid w:val="00896659"/>
    <w:rsid w:val="008967C7"/>
    <w:rsid w:val="00896FE7"/>
    <w:rsid w:val="008A2AB4"/>
    <w:rsid w:val="008B2686"/>
    <w:rsid w:val="008B2DA5"/>
    <w:rsid w:val="008B70E2"/>
    <w:rsid w:val="008B7984"/>
    <w:rsid w:val="008C618A"/>
    <w:rsid w:val="008C636B"/>
    <w:rsid w:val="008C7055"/>
    <w:rsid w:val="008D13ED"/>
    <w:rsid w:val="008D2367"/>
    <w:rsid w:val="008D488D"/>
    <w:rsid w:val="008D4B0E"/>
    <w:rsid w:val="008D5D59"/>
    <w:rsid w:val="008D6404"/>
    <w:rsid w:val="008E3840"/>
    <w:rsid w:val="008E7CE1"/>
    <w:rsid w:val="008F5A4F"/>
    <w:rsid w:val="0090524B"/>
    <w:rsid w:val="0090543F"/>
    <w:rsid w:val="00906067"/>
    <w:rsid w:val="00910AE3"/>
    <w:rsid w:val="00911E15"/>
    <w:rsid w:val="00912BAB"/>
    <w:rsid w:val="009205E5"/>
    <w:rsid w:val="00922A7A"/>
    <w:rsid w:val="0092549F"/>
    <w:rsid w:val="009272CB"/>
    <w:rsid w:val="00927C70"/>
    <w:rsid w:val="0093556D"/>
    <w:rsid w:val="0093658E"/>
    <w:rsid w:val="009401E8"/>
    <w:rsid w:val="009412F6"/>
    <w:rsid w:val="00943A56"/>
    <w:rsid w:val="00944AC5"/>
    <w:rsid w:val="009479FC"/>
    <w:rsid w:val="00953934"/>
    <w:rsid w:val="0095719D"/>
    <w:rsid w:val="009575F0"/>
    <w:rsid w:val="00960625"/>
    <w:rsid w:val="00963F24"/>
    <w:rsid w:val="009646D4"/>
    <w:rsid w:val="00972A71"/>
    <w:rsid w:val="00976932"/>
    <w:rsid w:val="00980C30"/>
    <w:rsid w:val="009820AD"/>
    <w:rsid w:val="009821FE"/>
    <w:rsid w:val="009862E3"/>
    <w:rsid w:val="00994A09"/>
    <w:rsid w:val="009959DE"/>
    <w:rsid w:val="00995D68"/>
    <w:rsid w:val="009B014E"/>
    <w:rsid w:val="009B18B1"/>
    <w:rsid w:val="009B1E7C"/>
    <w:rsid w:val="009B27FE"/>
    <w:rsid w:val="009B32FC"/>
    <w:rsid w:val="009C1171"/>
    <w:rsid w:val="009C3C28"/>
    <w:rsid w:val="009D48E7"/>
    <w:rsid w:val="009E4250"/>
    <w:rsid w:val="009E6E22"/>
    <w:rsid w:val="009F0664"/>
    <w:rsid w:val="009F2AEE"/>
    <w:rsid w:val="009F3AC4"/>
    <w:rsid w:val="009F4C59"/>
    <w:rsid w:val="009F5110"/>
    <w:rsid w:val="009F6341"/>
    <w:rsid w:val="00A06763"/>
    <w:rsid w:val="00A06EB3"/>
    <w:rsid w:val="00A13183"/>
    <w:rsid w:val="00A22756"/>
    <w:rsid w:val="00A249F4"/>
    <w:rsid w:val="00A25CA8"/>
    <w:rsid w:val="00A26AD4"/>
    <w:rsid w:val="00A31026"/>
    <w:rsid w:val="00A3364C"/>
    <w:rsid w:val="00A3770B"/>
    <w:rsid w:val="00A40AFB"/>
    <w:rsid w:val="00A47812"/>
    <w:rsid w:val="00A603C9"/>
    <w:rsid w:val="00A614F5"/>
    <w:rsid w:val="00A6541C"/>
    <w:rsid w:val="00A7216C"/>
    <w:rsid w:val="00A73CEE"/>
    <w:rsid w:val="00A76DEA"/>
    <w:rsid w:val="00A77FF7"/>
    <w:rsid w:val="00A81656"/>
    <w:rsid w:val="00A82247"/>
    <w:rsid w:val="00A8290E"/>
    <w:rsid w:val="00A832E5"/>
    <w:rsid w:val="00A85832"/>
    <w:rsid w:val="00A86E7A"/>
    <w:rsid w:val="00A962F2"/>
    <w:rsid w:val="00A968DB"/>
    <w:rsid w:val="00A97E02"/>
    <w:rsid w:val="00AA3246"/>
    <w:rsid w:val="00AB12DB"/>
    <w:rsid w:val="00AB5E8B"/>
    <w:rsid w:val="00AB713D"/>
    <w:rsid w:val="00AC0F34"/>
    <w:rsid w:val="00AC3AA6"/>
    <w:rsid w:val="00AD083E"/>
    <w:rsid w:val="00AD1444"/>
    <w:rsid w:val="00AD6CE7"/>
    <w:rsid w:val="00AD7DC6"/>
    <w:rsid w:val="00AE242C"/>
    <w:rsid w:val="00AE5FC2"/>
    <w:rsid w:val="00AF06D8"/>
    <w:rsid w:val="00AF1516"/>
    <w:rsid w:val="00AF173E"/>
    <w:rsid w:val="00AF2C8B"/>
    <w:rsid w:val="00AF75E7"/>
    <w:rsid w:val="00B029C8"/>
    <w:rsid w:val="00B07CCB"/>
    <w:rsid w:val="00B1162B"/>
    <w:rsid w:val="00B15E0A"/>
    <w:rsid w:val="00B16027"/>
    <w:rsid w:val="00B23E28"/>
    <w:rsid w:val="00B261BE"/>
    <w:rsid w:val="00B27369"/>
    <w:rsid w:val="00B27D8B"/>
    <w:rsid w:val="00B31017"/>
    <w:rsid w:val="00B31AEF"/>
    <w:rsid w:val="00B32080"/>
    <w:rsid w:val="00B344A9"/>
    <w:rsid w:val="00B401A6"/>
    <w:rsid w:val="00B402EE"/>
    <w:rsid w:val="00B43F55"/>
    <w:rsid w:val="00B472E3"/>
    <w:rsid w:val="00B47D6A"/>
    <w:rsid w:val="00B56739"/>
    <w:rsid w:val="00B62C27"/>
    <w:rsid w:val="00B660DD"/>
    <w:rsid w:val="00B74B7E"/>
    <w:rsid w:val="00B8254D"/>
    <w:rsid w:val="00B874F4"/>
    <w:rsid w:val="00B90748"/>
    <w:rsid w:val="00B934E2"/>
    <w:rsid w:val="00B97924"/>
    <w:rsid w:val="00BA2235"/>
    <w:rsid w:val="00BA3886"/>
    <w:rsid w:val="00BA7152"/>
    <w:rsid w:val="00BB02A3"/>
    <w:rsid w:val="00BB08C7"/>
    <w:rsid w:val="00BB665D"/>
    <w:rsid w:val="00BC0A21"/>
    <w:rsid w:val="00BC0E98"/>
    <w:rsid w:val="00BC224D"/>
    <w:rsid w:val="00BC2F54"/>
    <w:rsid w:val="00BC7D4E"/>
    <w:rsid w:val="00BD3A3C"/>
    <w:rsid w:val="00BD4FA9"/>
    <w:rsid w:val="00BD62FB"/>
    <w:rsid w:val="00BD76B3"/>
    <w:rsid w:val="00BE29A6"/>
    <w:rsid w:val="00BF1D98"/>
    <w:rsid w:val="00BF3A52"/>
    <w:rsid w:val="00BF4969"/>
    <w:rsid w:val="00C00EE5"/>
    <w:rsid w:val="00C11AB7"/>
    <w:rsid w:val="00C12691"/>
    <w:rsid w:val="00C16587"/>
    <w:rsid w:val="00C24990"/>
    <w:rsid w:val="00C25370"/>
    <w:rsid w:val="00C25F96"/>
    <w:rsid w:val="00C27236"/>
    <w:rsid w:val="00C3208B"/>
    <w:rsid w:val="00C32280"/>
    <w:rsid w:val="00C36A4F"/>
    <w:rsid w:val="00C42EAF"/>
    <w:rsid w:val="00C446EA"/>
    <w:rsid w:val="00C45117"/>
    <w:rsid w:val="00C5275E"/>
    <w:rsid w:val="00C535DA"/>
    <w:rsid w:val="00C565F2"/>
    <w:rsid w:val="00C65346"/>
    <w:rsid w:val="00C70845"/>
    <w:rsid w:val="00C74836"/>
    <w:rsid w:val="00C80C52"/>
    <w:rsid w:val="00C91F73"/>
    <w:rsid w:val="00C920B5"/>
    <w:rsid w:val="00C94B74"/>
    <w:rsid w:val="00C96D57"/>
    <w:rsid w:val="00C96D87"/>
    <w:rsid w:val="00C975A5"/>
    <w:rsid w:val="00CA00D0"/>
    <w:rsid w:val="00CA70D5"/>
    <w:rsid w:val="00CB5990"/>
    <w:rsid w:val="00CB71B2"/>
    <w:rsid w:val="00CC1519"/>
    <w:rsid w:val="00CC28EF"/>
    <w:rsid w:val="00CC616D"/>
    <w:rsid w:val="00CD4171"/>
    <w:rsid w:val="00CE7E3C"/>
    <w:rsid w:val="00CF3042"/>
    <w:rsid w:val="00CF5D14"/>
    <w:rsid w:val="00D008AA"/>
    <w:rsid w:val="00D00A65"/>
    <w:rsid w:val="00D01E34"/>
    <w:rsid w:val="00D04BB7"/>
    <w:rsid w:val="00D06D13"/>
    <w:rsid w:val="00D07137"/>
    <w:rsid w:val="00D12655"/>
    <w:rsid w:val="00D145B0"/>
    <w:rsid w:val="00D14B95"/>
    <w:rsid w:val="00D213EF"/>
    <w:rsid w:val="00D25FBD"/>
    <w:rsid w:val="00D265E6"/>
    <w:rsid w:val="00D27692"/>
    <w:rsid w:val="00D3042C"/>
    <w:rsid w:val="00D33CCE"/>
    <w:rsid w:val="00D34A77"/>
    <w:rsid w:val="00D352F4"/>
    <w:rsid w:val="00D42A9D"/>
    <w:rsid w:val="00D54300"/>
    <w:rsid w:val="00D54308"/>
    <w:rsid w:val="00D55ED5"/>
    <w:rsid w:val="00D56CF7"/>
    <w:rsid w:val="00D66F7F"/>
    <w:rsid w:val="00D80D93"/>
    <w:rsid w:val="00D928E7"/>
    <w:rsid w:val="00D931A5"/>
    <w:rsid w:val="00D968A0"/>
    <w:rsid w:val="00DA2AE7"/>
    <w:rsid w:val="00DA6657"/>
    <w:rsid w:val="00DA7DEA"/>
    <w:rsid w:val="00DB17B7"/>
    <w:rsid w:val="00DC0D63"/>
    <w:rsid w:val="00DC5989"/>
    <w:rsid w:val="00DD06B3"/>
    <w:rsid w:val="00DD690E"/>
    <w:rsid w:val="00DF05F9"/>
    <w:rsid w:val="00DF23AD"/>
    <w:rsid w:val="00DF2D8B"/>
    <w:rsid w:val="00DF492F"/>
    <w:rsid w:val="00E011C3"/>
    <w:rsid w:val="00E01A04"/>
    <w:rsid w:val="00E01E1B"/>
    <w:rsid w:val="00E01EF8"/>
    <w:rsid w:val="00E13307"/>
    <w:rsid w:val="00E15ABA"/>
    <w:rsid w:val="00E21B3A"/>
    <w:rsid w:val="00E37E90"/>
    <w:rsid w:val="00E4064F"/>
    <w:rsid w:val="00E47AF4"/>
    <w:rsid w:val="00E47EC2"/>
    <w:rsid w:val="00E50664"/>
    <w:rsid w:val="00E577A7"/>
    <w:rsid w:val="00E602CA"/>
    <w:rsid w:val="00E6397B"/>
    <w:rsid w:val="00E6433C"/>
    <w:rsid w:val="00E70A0B"/>
    <w:rsid w:val="00E71024"/>
    <w:rsid w:val="00E71AE9"/>
    <w:rsid w:val="00E80CF9"/>
    <w:rsid w:val="00E8574F"/>
    <w:rsid w:val="00E9128B"/>
    <w:rsid w:val="00E94E29"/>
    <w:rsid w:val="00E95902"/>
    <w:rsid w:val="00E97277"/>
    <w:rsid w:val="00E97E29"/>
    <w:rsid w:val="00EA1FF0"/>
    <w:rsid w:val="00EA4415"/>
    <w:rsid w:val="00EA6D28"/>
    <w:rsid w:val="00EB3755"/>
    <w:rsid w:val="00EB68BF"/>
    <w:rsid w:val="00EC4050"/>
    <w:rsid w:val="00ED3570"/>
    <w:rsid w:val="00ED502A"/>
    <w:rsid w:val="00ED68FE"/>
    <w:rsid w:val="00EE30C0"/>
    <w:rsid w:val="00EE3263"/>
    <w:rsid w:val="00EE4181"/>
    <w:rsid w:val="00EE4BAD"/>
    <w:rsid w:val="00EE62A7"/>
    <w:rsid w:val="00EE6FF2"/>
    <w:rsid w:val="00EE7DBB"/>
    <w:rsid w:val="00EF23A9"/>
    <w:rsid w:val="00F0245B"/>
    <w:rsid w:val="00F03AD1"/>
    <w:rsid w:val="00F05D47"/>
    <w:rsid w:val="00F13005"/>
    <w:rsid w:val="00F1412A"/>
    <w:rsid w:val="00F16E83"/>
    <w:rsid w:val="00F16EFC"/>
    <w:rsid w:val="00F20526"/>
    <w:rsid w:val="00F22B8F"/>
    <w:rsid w:val="00F242FC"/>
    <w:rsid w:val="00F25157"/>
    <w:rsid w:val="00F27E9B"/>
    <w:rsid w:val="00F327FB"/>
    <w:rsid w:val="00F34F03"/>
    <w:rsid w:val="00F35919"/>
    <w:rsid w:val="00F359F2"/>
    <w:rsid w:val="00F42F37"/>
    <w:rsid w:val="00F52D05"/>
    <w:rsid w:val="00F62433"/>
    <w:rsid w:val="00F66191"/>
    <w:rsid w:val="00F66E8B"/>
    <w:rsid w:val="00F7710C"/>
    <w:rsid w:val="00F80697"/>
    <w:rsid w:val="00F8199D"/>
    <w:rsid w:val="00F8471B"/>
    <w:rsid w:val="00F8638C"/>
    <w:rsid w:val="00F966C3"/>
    <w:rsid w:val="00FA4799"/>
    <w:rsid w:val="00FA7606"/>
    <w:rsid w:val="00FB37C4"/>
    <w:rsid w:val="00FB701C"/>
    <w:rsid w:val="00FB78EA"/>
    <w:rsid w:val="00FC2A03"/>
    <w:rsid w:val="00FC5DA4"/>
    <w:rsid w:val="00FD0DBB"/>
    <w:rsid w:val="00FD5DB5"/>
    <w:rsid w:val="00FE7BEB"/>
    <w:rsid w:val="00FF0249"/>
    <w:rsid w:val="00FF1665"/>
    <w:rsid w:val="00FF49B8"/>
    <w:rsid w:val="00FF77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79BF"/>
  <w15:docId w15:val="{A4883F58-2077-4EA2-B267-C7AEB3F6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ED"/>
    <w:pPr>
      <w:spacing w:after="0" w:line="240" w:lineRule="auto"/>
    </w:pPr>
    <w:rPr>
      <w:rFonts w:ascii="Calibri" w:hAnsi="Calibri" w:cs="Calibr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716E"/>
    <w:pPr>
      <w:ind w:left="720"/>
    </w:pPr>
  </w:style>
  <w:style w:type="character" w:styleId="Hiperveza">
    <w:name w:val="Hyperlink"/>
    <w:basedOn w:val="Zadanifontodlomka"/>
    <w:uiPriority w:val="99"/>
    <w:unhideWhenUsed/>
    <w:rsid w:val="002C716E"/>
    <w:rPr>
      <w:color w:val="0000FF"/>
      <w:u w:val="single"/>
    </w:rPr>
  </w:style>
  <w:style w:type="paragraph" w:styleId="Tekstbalonia">
    <w:name w:val="Balloon Text"/>
    <w:basedOn w:val="Normal"/>
    <w:link w:val="TekstbaloniaChar"/>
    <w:uiPriority w:val="99"/>
    <w:semiHidden/>
    <w:unhideWhenUsed/>
    <w:rsid w:val="002C716E"/>
    <w:rPr>
      <w:rFonts w:ascii="Tahoma" w:hAnsi="Tahoma" w:cs="Tahoma"/>
      <w:sz w:val="16"/>
      <w:szCs w:val="16"/>
    </w:rPr>
  </w:style>
  <w:style w:type="character" w:customStyle="1" w:styleId="TekstbaloniaChar">
    <w:name w:val="Tekst balončića Char"/>
    <w:basedOn w:val="Zadanifontodlomka"/>
    <w:link w:val="Tekstbalonia"/>
    <w:uiPriority w:val="99"/>
    <w:semiHidden/>
    <w:rsid w:val="002C716E"/>
    <w:rPr>
      <w:rFonts w:ascii="Tahoma" w:hAnsi="Tahoma" w:cs="Tahoma"/>
      <w:sz w:val="16"/>
      <w:szCs w:val="16"/>
      <w:lang w:eastAsia="hr-HR"/>
    </w:rPr>
  </w:style>
  <w:style w:type="paragraph" w:styleId="Bezproreda">
    <w:name w:val="No Spacing"/>
    <w:qFormat/>
    <w:rsid w:val="002024C8"/>
    <w:pPr>
      <w:spacing w:after="0" w:line="240" w:lineRule="auto"/>
    </w:pPr>
  </w:style>
  <w:style w:type="character" w:styleId="Referencakomentara">
    <w:name w:val="annotation reference"/>
    <w:basedOn w:val="Zadanifontodlomka"/>
    <w:uiPriority w:val="99"/>
    <w:semiHidden/>
    <w:unhideWhenUsed/>
    <w:rsid w:val="00881F53"/>
    <w:rPr>
      <w:sz w:val="16"/>
      <w:szCs w:val="16"/>
    </w:rPr>
  </w:style>
  <w:style w:type="paragraph" w:styleId="Tekstkomentara">
    <w:name w:val="annotation text"/>
    <w:basedOn w:val="Normal"/>
    <w:link w:val="TekstkomentaraChar"/>
    <w:uiPriority w:val="99"/>
    <w:unhideWhenUsed/>
    <w:rsid w:val="00881F53"/>
    <w:rPr>
      <w:sz w:val="20"/>
      <w:szCs w:val="20"/>
    </w:rPr>
  </w:style>
  <w:style w:type="character" w:customStyle="1" w:styleId="TekstkomentaraChar">
    <w:name w:val="Tekst komentara Char"/>
    <w:basedOn w:val="Zadanifontodlomka"/>
    <w:link w:val="Tekstkomentara"/>
    <w:uiPriority w:val="99"/>
    <w:rsid w:val="00881F53"/>
    <w:rPr>
      <w:rFonts w:ascii="Calibri" w:hAnsi="Calibri" w:cs="Calibri"/>
      <w:sz w:val="20"/>
      <w:szCs w:val="20"/>
      <w:lang w:eastAsia="hr-HR"/>
    </w:rPr>
  </w:style>
  <w:style w:type="paragraph" w:styleId="Predmetkomentara">
    <w:name w:val="annotation subject"/>
    <w:basedOn w:val="Tekstkomentara"/>
    <w:next w:val="Tekstkomentara"/>
    <w:link w:val="PredmetkomentaraChar"/>
    <w:uiPriority w:val="99"/>
    <w:semiHidden/>
    <w:unhideWhenUsed/>
    <w:rsid w:val="00881F53"/>
    <w:rPr>
      <w:b/>
      <w:bCs/>
    </w:rPr>
  </w:style>
  <w:style w:type="character" w:customStyle="1" w:styleId="PredmetkomentaraChar">
    <w:name w:val="Predmet komentara Char"/>
    <w:basedOn w:val="TekstkomentaraChar"/>
    <w:link w:val="Predmetkomentara"/>
    <w:uiPriority w:val="99"/>
    <w:semiHidden/>
    <w:rsid w:val="00881F53"/>
    <w:rPr>
      <w:rFonts w:ascii="Calibri" w:hAnsi="Calibri" w:cs="Calibri"/>
      <w:b/>
      <w:bCs/>
      <w:sz w:val="20"/>
      <w:szCs w:val="20"/>
      <w:lang w:eastAsia="hr-HR"/>
    </w:rPr>
  </w:style>
  <w:style w:type="paragraph" w:styleId="Zaglavlje">
    <w:name w:val="header"/>
    <w:basedOn w:val="Normal"/>
    <w:link w:val="ZaglavljeChar"/>
    <w:uiPriority w:val="99"/>
    <w:unhideWhenUsed/>
    <w:rsid w:val="00480D80"/>
    <w:pPr>
      <w:tabs>
        <w:tab w:val="center" w:pos="4536"/>
        <w:tab w:val="right" w:pos="9072"/>
      </w:tabs>
    </w:pPr>
  </w:style>
  <w:style w:type="character" w:customStyle="1" w:styleId="ZaglavljeChar">
    <w:name w:val="Zaglavlje Char"/>
    <w:basedOn w:val="Zadanifontodlomka"/>
    <w:link w:val="Zaglavlje"/>
    <w:uiPriority w:val="99"/>
    <w:rsid w:val="00480D80"/>
    <w:rPr>
      <w:rFonts w:ascii="Calibri" w:hAnsi="Calibri" w:cs="Calibri"/>
      <w:lang w:eastAsia="hr-HR"/>
    </w:rPr>
  </w:style>
  <w:style w:type="paragraph" w:styleId="Podnoje">
    <w:name w:val="footer"/>
    <w:basedOn w:val="Normal"/>
    <w:link w:val="PodnojeChar"/>
    <w:uiPriority w:val="99"/>
    <w:unhideWhenUsed/>
    <w:rsid w:val="00480D80"/>
    <w:pPr>
      <w:tabs>
        <w:tab w:val="center" w:pos="4536"/>
        <w:tab w:val="right" w:pos="9072"/>
      </w:tabs>
    </w:pPr>
  </w:style>
  <w:style w:type="character" w:customStyle="1" w:styleId="PodnojeChar">
    <w:name w:val="Podnožje Char"/>
    <w:basedOn w:val="Zadanifontodlomka"/>
    <w:link w:val="Podnoje"/>
    <w:uiPriority w:val="99"/>
    <w:rsid w:val="00480D80"/>
    <w:rPr>
      <w:rFonts w:ascii="Calibri" w:hAnsi="Calibri" w:cs="Calibri"/>
      <w:lang w:eastAsia="hr-HR"/>
    </w:rPr>
  </w:style>
  <w:style w:type="paragraph" w:customStyle="1" w:styleId="Default">
    <w:name w:val="Default"/>
    <w:rsid w:val="006C12AE"/>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st1">
    <w:name w:val="st1"/>
    <w:basedOn w:val="Zadanifontodlomka"/>
    <w:rsid w:val="00107FB8"/>
  </w:style>
  <w:style w:type="character" w:customStyle="1" w:styleId="apple-converted-space">
    <w:name w:val="apple-converted-space"/>
    <w:basedOn w:val="Zadanifontodlomka"/>
    <w:rsid w:val="00CA70D5"/>
  </w:style>
  <w:style w:type="character" w:styleId="SlijeenaHiperveza">
    <w:name w:val="FollowedHyperlink"/>
    <w:basedOn w:val="Zadanifontodlomka"/>
    <w:uiPriority w:val="99"/>
    <w:semiHidden/>
    <w:unhideWhenUsed/>
    <w:rsid w:val="004B5ED5"/>
    <w:rPr>
      <w:color w:val="800080" w:themeColor="followedHyperlink"/>
      <w:u w:val="single"/>
    </w:rPr>
  </w:style>
  <w:style w:type="character" w:customStyle="1" w:styleId="UnresolvedMention1">
    <w:name w:val="Unresolved Mention1"/>
    <w:basedOn w:val="Zadanifontodlomka"/>
    <w:uiPriority w:val="99"/>
    <w:semiHidden/>
    <w:unhideWhenUsed/>
    <w:rsid w:val="004C2792"/>
    <w:rPr>
      <w:color w:val="808080"/>
      <w:shd w:val="clear" w:color="auto" w:fill="E6E6E6"/>
    </w:rPr>
  </w:style>
  <w:style w:type="character" w:customStyle="1" w:styleId="fontstyle01">
    <w:name w:val="fontstyle01"/>
    <w:basedOn w:val="Zadanifontodlomka"/>
    <w:rsid w:val="00000093"/>
    <w:rPr>
      <w:rFonts w:ascii="TimesNewRomanPSMT" w:hAnsi="TimesNewRomanPSMT" w:hint="default"/>
      <w:b w:val="0"/>
      <w:bCs w:val="0"/>
      <w:i w:val="0"/>
      <w:iCs w:val="0"/>
      <w:color w:val="000000"/>
      <w:sz w:val="18"/>
      <w:szCs w:val="18"/>
    </w:rPr>
  </w:style>
  <w:style w:type="character" w:customStyle="1" w:styleId="fontstyle21">
    <w:name w:val="fontstyle21"/>
    <w:basedOn w:val="Zadanifontodlomka"/>
    <w:rsid w:val="00000093"/>
    <w:rPr>
      <w:rFonts w:ascii="Wingdings-Regular" w:hAnsi="Wingdings-Regular" w:hint="default"/>
      <w:b w:val="0"/>
      <w:bCs w:val="0"/>
      <w:i w:val="0"/>
      <w:iCs w:val="0"/>
      <w:color w:val="000000"/>
      <w:sz w:val="18"/>
      <w:szCs w:val="18"/>
    </w:rPr>
  </w:style>
  <w:style w:type="paragraph" w:customStyle="1" w:styleId="box457925">
    <w:name w:val="box_457925"/>
    <w:basedOn w:val="Normal"/>
    <w:rsid w:val="00BB08C7"/>
    <w:pPr>
      <w:spacing w:before="100" w:beforeAutospacing="1" w:after="100" w:afterAutospacing="1"/>
    </w:pPr>
  </w:style>
  <w:style w:type="table" w:customStyle="1" w:styleId="TableGrid">
    <w:name w:val="TableGrid"/>
    <w:rsid w:val="00960625"/>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Standard">
    <w:name w:val="Standard"/>
    <w:rsid w:val="005B4D9A"/>
    <w:pPr>
      <w:suppressAutoHyphens/>
      <w:autoSpaceDN w:val="0"/>
      <w:textAlignment w:val="baseline"/>
    </w:pPr>
    <w:rPr>
      <w:rFonts w:ascii="Calibri" w:eastAsia="SimSun" w:hAnsi="Calibri" w:cs="F"/>
      <w:kern w:val="3"/>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447">
      <w:bodyDiv w:val="1"/>
      <w:marLeft w:val="0"/>
      <w:marRight w:val="0"/>
      <w:marTop w:val="0"/>
      <w:marBottom w:val="0"/>
      <w:divBdr>
        <w:top w:val="none" w:sz="0" w:space="0" w:color="auto"/>
        <w:left w:val="none" w:sz="0" w:space="0" w:color="auto"/>
        <w:bottom w:val="none" w:sz="0" w:space="0" w:color="auto"/>
        <w:right w:val="none" w:sz="0" w:space="0" w:color="auto"/>
      </w:divBdr>
    </w:div>
    <w:div w:id="53358574">
      <w:bodyDiv w:val="1"/>
      <w:marLeft w:val="0"/>
      <w:marRight w:val="0"/>
      <w:marTop w:val="0"/>
      <w:marBottom w:val="0"/>
      <w:divBdr>
        <w:top w:val="none" w:sz="0" w:space="0" w:color="auto"/>
        <w:left w:val="none" w:sz="0" w:space="0" w:color="auto"/>
        <w:bottom w:val="none" w:sz="0" w:space="0" w:color="auto"/>
        <w:right w:val="none" w:sz="0" w:space="0" w:color="auto"/>
      </w:divBdr>
    </w:div>
    <w:div w:id="87847277">
      <w:bodyDiv w:val="1"/>
      <w:marLeft w:val="0"/>
      <w:marRight w:val="0"/>
      <w:marTop w:val="0"/>
      <w:marBottom w:val="0"/>
      <w:divBdr>
        <w:top w:val="none" w:sz="0" w:space="0" w:color="auto"/>
        <w:left w:val="none" w:sz="0" w:space="0" w:color="auto"/>
        <w:bottom w:val="none" w:sz="0" w:space="0" w:color="auto"/>
        <w:right w:val="none" w:sz="0" w:space="0" w:color="auto"/>
      </w:divBdr>
    </w:div>
    <w:div w:id="161242277">
      <w:bodyDiv w:val="1"/>
      <w:marLeft w:val="0"/>
      <w:marRight w:val="0"/>
      <w:marTop w:val="0"/>
      <w:marBottom w:val="0"/>
      <w:divBdr>
        <w:top w:val="none" w:sz="0" w:space="0" w:color="auto"/>
        <w:left w:val="none" w:sz="0" w:space="0" w:color="auto"/>
        <w:bottom w:val="none" w:sz="0" w:space="0" w:color="auto"/>
        <w:right w:val="none" w:sz="0" w:space="0" w:color="auto"/>
      </w:divBdr>
    </w:div>
    <w:div w:id="176820660">
      <w:bodyDiv w:val="1"/>
      <w:marLeft w:val="0"/>
      <w:marRight w:val="0"/>
      <w:marTop w:val="0"/>
      <w:marBottom w:val="0"/>
      <w:divBdr>
        <w:top w:val="none" w:sz="0" w:space="0" w:color="auto"/>
        <w:left w:val="none" w:sz="0" w:space="0" w:color="auto"/>
        <w:bottom w:val="none" w:sz="0" w:space="0" w:color="auto"/>
        <w:right w:val="none" w:sz="0" w:space="0" w:color="auto"/>
      </w:divBdr>
    </w:div>
    <w:div w:id="182255815">
      <w:bodyDiv w:val="1"/>
      <w:marLeft w:val="0"/>
      <w:marRight w:val="0"/>
      <w:marTop w:val="0"/>
      <w:marBottom w:val="0"/>
      <w:divBdr>
        <w:top w:val="none" w:sz="0" w:space="0" w:color="auto"/>
        <w:left w:val="none" w:sz="0" w:space="0" w:color="auto"/>
        <w:bottom w:val="none" w:sz="0" w:space="0" w:color="auto"/>
        <w:right w:val="none" w:sz="0" w:space="0" w:color="auto"/>
      </w:divBdr>
    </w:div>
    <w:div w:id="182400761">
      <w:bodyDiv w:val="1"/>
      <w:marLeft w:val="0"/>
      <w:marRight w:val="0"/>
      <w:marTop w:val="0"/>
      <w:marBottom w:val="0"/>
      <w:divBdr>
        <w:top w:val="none" w:sz="0" w:space="0" w:color="auto"/>
        <w:left w:val="none" w:sz="0" w:space="0" w:color="auto"/>
        <w:bottom w:val="none" w:sz="0" w:space="0" w:color="auto"/>
        <w:right w:val="none" w:sz="0" w:space="0" w:color="auto"/>
      </w:divBdr>
    </w:div>
    <w:div w:id="200019205">
      <w:bodyDiv w:val="1"/>
      <w:marLeft w:val="0"/>
      <w:marRight w:val="0"/>
      <w:marTop w:val="0"/>
      <w:marBottom w:val="0"/>
      <w:divBdr>
        <w:top w:val="none" w:sz="0" w:space="0" w:color="auto"/>
        <w:left w:val="none" w:sz="0" w:space="0" w:color="auto"/>
        <w:bottom w:val="none" w:sz="0" w:space="0" w:color="auto"/>
        <w:right w:val="none" w:sz="0" w:space="0" w:color="auto"/>
      </w:divBdr>
    </w:div>
    <w:div w:id="231934192">
      <w:bodyDiv w:val="1"/>
      <w:marLeft w:val="0"/>
      <w:marRight w:val="0"/>
      <w:marTop w:val="0"/>
      <w:marBottom w:val="0"/>
      <w:divBdr>
        <w:top w:val="none" w:sz="0" w:space="0" w:color="auto"/>
        <w:left w:val="none" w:sz="0" w:space="0" w:color="auto"/>
        <w:bottom w:val="none" w:sz="0" w:space="0" w:color="auto"/>
        <w:right w:val="none" w:sz="0" w:space="0" w:color="auto"/>
      </w:divBdr>
    </w:div>
    <w:div w:id="291986780">
      <w:bodyDiv w:val="1"/>
      <w:marLeft w:val="0"/>
      <w:marRight w:val="0"/>
      <w:marTop w:val="0"/>
      <w:marBottom w:val="0"/>
      <w:divBdr>
        <w:top w:val="none" w:sz="0" w:space="0" w:color="auto"/>
        <w:left w:val="none" w:sz="0" w:space="0" w:color="auto"/>
        <w:bottom w:val="none" w:sz="0" w:space="0" w:color="auto"/>
        <w:right w:val="none" w:sz="0" w:space="0" w:color="auto"/>
      </w:divBdr>
    </w:div>
    <w:div w:id="405038174">
      <w:bodyDiv w:val="1"/>
      <w:marLeft w:val="0"/>
      <w:marRight w:val="0"/>
      <w:marTop w:val="0"/>
      <w:marBottom w:val="0"/>
      <w:divBdr>
        <w:top w:val="none" w:sz="0" w:space="0" w:color="auto"/>
        <w:left w:val="none" w:sz="0" w:space="0" w:color="auto"/>
        <w:bottom w:val="none" w:sz="0" w:space="0" w:color="auto"/>
        <w:right w:val="none" w:sz="0" w:space="0" w:color="auto"/>
      </w:divBdr>
    </w:div>
    <w:div w:id="429207712">
      <w:bodyDiv w:val="1"/>
      <w:marLeft w:val="0"/>
      <w:marRight w:val="0"/>
      <w:marTop w:val="0"/>
      <w:marBottom w:val="0"/>
      <w:divBdr>
        <w:top w:val="none" w:sz="0" w:space="0" w:color="auto"/>
        <w:left w:val="none" w:sz="0" w:space="0" w:color="auto"/>
        <w:bottom w:val="none" w:sz="0" w:space="0" w:color="auto"/>
        <w:right w:val="none" w:sz="0" w:space="0" w:color="auto"/>
      </w:divBdr>
    </w:div>
    <w:div w:id="469978328">
      <w:bodyDiv w:val="1"/>
      <w:marLeft w:val="0"/>
      <w:marRight w:val="0"/>
      <w:marTop w:val="0"/>
      <w:marBottom w:val="0"/>
      <w:divBdr>
        <w:top w:val="none" w:sz="0" w:space="0" w:color="auto"/>
        <w:left w:val="none" w:sz="0" w:space="0" w:color="auto"/>
        <w:bottom w:val="none" w:sz="0" w:space="0" w:color="auto"/>
        <w:right w:val="none" w:sz="0" w:space="0" w:color="auto"/>
      </w:divBdr>
    </w:div>
    <w:div w:id="490751353">
      <w:bodyDiv w:val="1"/>
      <w:marLeft w:val="0"/>
      <w:marRight w:val="0"/>
      <w:marTop w:val="0"/>
      <w:marBottom w:val="0"/>
      <w:divBdr>
        <w:top w:val="none" w:sz="0" w:space="0" w:color="auto"/>
        <w:left w:val="none" w:sz="0" w:space="0" w:color="auto"/>
        <w:bottom w:val="none" w:sz="0" w:space="0" w:color="auto"/>
        <w:right w:val="none" w:sz="0" w:space="0" w:color="auto"/>
      </w:divBdr>
    </w:div>
    <w:div w:id="491215546">
      <w:bodyDiv w:val="1"/>
      <w:marLeft w:val="0"/>
      <w:marRight w:val="0"/>
      <w:marTop w:val="0"/>
      <w:marBottom w:val="0"/>
      <w:divBdr>
        <w:top w:val="none" w:sz="0" w:space="0" w:color="auto"/>
        <w:left w:val="none" w:sz="0" w:space="0" w:color="auto"/>
        <w:bottom w:val="none" w:sz="0" w:space="0" w:color="auto"/>
        <w:right w:val="none" w:sz="0" w:space="0" w:color="auto"/>
      </w:divBdr>
    </w:div>
    <w:div w:id="499076845">
      <w:bodyDiv w:val="1"/>
      <w:marLeft w:val="0"/>
      <w:marRight w:val="0"/>
      <w:marTop w:val="0"/>
      <w:marBottom w:val="0"/>
      <w:divBdr>
        <w:top w:val="none" w:sz="0" w:space="0" w:color="auto"/>
        <w:left w:val="none" w:sz="0" w:space="0" w:color="auto"/>
        <w:bottom w:val="none" w:sz="0" w:space="0" w:color="auto"/>
        <w:right w:val="none" w:sz="0" w:space="0" w:color="auto"/>
      </w:divBdr>
    </w:div>
    <w:div w:id="575743758">
      <w:bodyDiv w:val="1"/>
      <w:marLeft w:val="0"/>
      <w:marRight w:val="0"/>
      <w:marTop w:val="0"/>
      <w:marBottom w:val="0"/>
      <w:divBdr>
        <w:top w:val="none" w:sz="0" w:space="0" w:color="auto"/>
        <w:left w:val="none" w:sz="0" w:space="0" w:color="auto"/>
        <w:bottom w:val="none" w:sz="0" w:space="0" w:color="auto"/>
        <w:right w:val="none" w:sz="0" w:space="0" w:color="auto"/>
      </w:divBdr>
    </w:div>
    <w:div w:id="624315630">
      <w:bodyDiv w:val="1"/>
      <w:marLeft w:val="0"/>
      <w:marRight w:val="0"/>
      <w:marTop w:val="0"/>
      <w:marBottom w:val="0"/>
      <w:divBdr>
        <w:top w:val="none" w:sz="0" w:space="0" w:color="auto"/>
        <w:left w:val="none" w:sz="0" w:space="0" w:color="auto"/>
        <w:bottom w:val="none" w:sz="0" w:space="0" w:color="auto"/>
        <w:right w:val="none" w:sz="0" w:space="0" w:color="auto"/>
      </w:divBdr>
    </w:div>
    <w:div w:id="703363137">
      <w:bodyDiv w:val="1"/>
      <w:marLeft w:val="0"/>
      <w:marRight w:val="0"/>
      <w:marTop w:val="0"/>
      <w:marBottom w:val="0"/>
      <w:divBdr>
        <w:top w:val="none" w:sz="0" w:space="0" w:color="auto"/>
        <w:left w:val="none" w:sz="0" w:space="0" w:color="auto"/>
        <w:bottom w:val="none" w:sz="0" w:space="0" w:color="auto"/>
        <w:right w:val="none" w:sz="0" w:space="0" w:color="auto"/>
      </w:divBdr>
    </w:div>
    <w:div w:id="705252403">
      <w:bodyDiv w:val="1"/>
      <w:marLeft w:val="0"/>
      <w:marRight w:val="0"/>
      <w:marTop w:val="0"/>
      <w:marBottom w:val="0"/>
      <w:divBdr>
        <w:top w:val="none" w:sz="0" w:space="0" w:color="auto"/>
        <w:left w:val="none" w:sz="0" w:space="0" w:color="auto"/>
        <w:bottom w:val="none" w:sz="0" w:space="0" w:color="auto"/>
        <w:right w:val="none" w:sz="0" w:space="0" w:color="auto"/>
      </w:divBdr>
    </w:div>
    <w:div w:id="711272127">
      <w:bodyDiv w:val="1"/>
      <w:marLeft w:val="0"/>
      <w:marRight w:val="0"/>
      <w:marTop w:val="0"/>
      <w:marBottom w:val="0"/>
      <w:divBdr>
        <w:top w:val="none" w:sz="0" w:space="0" w:color="auto"/>
        <w:left w:val="none" w:sz="0" w:space="0" w:color="auto"/>
        <w:bottom w:val="none" w:sz="0" w:space="0" w:color="auto"/>
        <w:right w:val="none" w:sz="0" w:space="0" w:color="auto"/>
      </w:divBdr>
    </w:div>
    <w:div w:id="725883264">
      <w:bodyDiv w:val="1"/>
      <w:marLeft w:val="0"/>
      <w:marRight w:val="0"/>
      <w:marTop w:val="0"/>
      <w:marBottom w:val="0"/>
      <w:divBdr>
        <w:top w:val="none" w:sz="0" w:space="0" w:color="auto"/>
        <w:left w:val="none" w:sz="0" w:space="0" w:color="auto"/>
        <w:bottom w:val="none" w:sz="0" w:space="0" w:color="auto"/>
        <w:right w:val="none" w:sz="0" w:space="0" w:color="auto"/>
      </w:divBdr>
    </w:div>
    <w:div w:id="747964726">
      <w:bodyDiv w:val="1"/>
      <w:marLeft w:val="0"/>
      <w:marRight w:val="0"/>
      <w:marTop w:val="0"/>
      <w:marBottom w:val="0"/>
      <w:divBdr>
        <w:top w:val="none" w:sz="0" w:space="0" w:color="auto"/>
        <w:left w:val="none" w:sz="0" w:space="0" w:color="auto"/>
        <w:bottom w:val="none" w:sz="0" w:space="0" w:color="auto"/>
        <w:right w:val="none" w:sz="0" w:space="0" w:color="auto"/>
      </w:divBdr>
    </w:div>
    <w:div w:id="772045695">
      <w:bodyDiv w:val="1"/>
      <w:marLeft w:val="0"/>
      <w:marRight w:val="0"/>
      <w:marTop w:val="0"/>
      <w:marBottom w:val="0"/>
      <w:divBdr>
        <w:top w:val="none" w:sz="0" w:space="0" w:color="auto"/>
        <w:left w:val="none" w:sz="0" w:space="0" w:color="auto"/>
        <w:bottom w:val="none" w:sz="0" w:space="0" w:color="auto"/>
        <w:right w:val="none" w:sz="0" w:space="0" w:color="auto"/>
      </w:divBdr>
    </w:div>
    <w:div w:id="902838370">
      <w:bodyDiv w:val="1"/>
      <w:marLeft w:val="0"/>
      <w:marRight w:val="0"/>
      <w:marTop w:val="0"/>
      <w:marBottom w:val="0"/>
      <w:divBdr>
        <w:top w:val="none" w:sz="0" w:space="0" w:color="auto"/>
        <w:left w:val="none" w:sz="0" w:space="0" w:color="auto"/>
        <w:bottom w:val="none" w:sz="0" w:space="0" w:color="auto"/>
        <w:right w:val="none" w:sz="0" w:space="0" w:color="auto"/>
      </w:divBdr>
    </w:div>
    <w:div w:id="987248818">
      <w:bodyDiv w:val="1"/>
      <w:marLeft w:val="0"/>
      <w:marRight w:val="0"/>
      <w:marTop w:val="0"/>
      <w:marBottom w:val="0"/>
      <w:divBdr>
        <w:top w:val="none" w:sz="0" w:space="0" w:color="auto"/>
        <w:left w:val="none" w:sz="0" w:space="0" w:color="auto"/>
        <w:bottom w:val="none" w:sz="0" w:space="0" w:color="auto"/>
        <w:right w:val="none" w:sz="0" w:space="0" w:color="auto"/>
      </w:divBdr>
    </w:div>
    <w:div w:id="1009480038">
      <w:bodyDiv w:val="1"/>
      <w:marLeft w:val="0"/>
      <w:marRight w:val="0"/>
      <w:marTop w:val="0"/>
      <w:marBottom w:val="0"/>
      <w:divBdr>
        <w:top w:val="none" w:sz="0" w:space="0" w:color="auto"/>
        <w:left w:val="none" w:sz="0" w:space="0" w:color="auto"/>
        <w:bottom w:val="none" w:sz="0" w:space="0" w:color="auto"/>
        <w:right w:val="none" w:sz="0" w:space="0" w:color="auto"/>
      </w:divBdr>
    </w:div>
    <w:div w:id="1047800403">
      <w:bodyDiv w:val="1"/>
      <w:marLeft w:val="0"/>
      <w:marRight w:val="0"/>
      <w:marTop w:val="0"/>
      <w:marBottom w:val="0"/>
      <w:divBdr>
        <w:top w:val="none" w:sz="0" w:space="0" w:color="auto"/>
        <w:left w:val="none" w:sz="0" w:space="0" w:color="auto"/>
        <w:bottom w:val="none" w:sz="0" w:space="0" w:color="auto"/>
        <w:right w:val="none" w:sz="0" w:space="0" w:color="auto"/>
      </w:divBdr>
    </w:div>
    <w:div w:id="1063912617">
      <w:bodyDiv w:val="1"/>
      <w:marLeft w:val="0"/>
      <w:marRight w:val="0"/>
      <w:marTop w:val="0"/>
      <w:marBottom w:val="0"/>
      <w:divBdr>
        <w:top w:val="none" w:sz="0" w:space="0" w:color="auto"/>
        <w:left w:val="none" w:sz="0" w:space="0" w:color="auto"/>
        <w:bottom w:val="none" w:sz="0" w:space="0" w:color="auto"/>
        <w:right w:val="none" w:sz="0" w:space="0" w:color="auto"/>
      </w:divBdr>
    </w:div>
    <w:div w:id="1095708940">
      <w:bodyDiv w:val="1"/>
      <w:marLeft w:val="0"/>
      <w:marRight w:val="0"/>
      <w:marTop w:val="0"/>
      <w:marBottom w:val="0"/>
      <w:divBdr>
        <w:top w:val="none" w:sz="0" w:space="0" w:color="auto"/>
        <w:left w:val="none" w:sz="0" w:space="0" w:color="auto"/>
        <w:bottom w:val="none" w:sz="0" w:space="0" w:color="auto"/>
        <w:right w:val="none" w:sz="0" w:space="0" w:color="auto"/>
      </w:divBdr>
    </w:div>
    <w:div w:id="1098868877">
      <w:bodyDiv w:val="1"/>
      <w:marLeft w:val="0"/>
      <w:marRight w:val="0"/>
      <w:marTop w:val="0"/>
      <w:marBottom w:val="0"/>
      <w:divBdr>
        <w:top w:val="none" w:sz="0" w:space="0" w:color="auto"/>
        <w:left w:val="none" w:sz="0" w:space="0" w:color="auto"/>
        <w:bottom w:val="none" w:sz="0" w:space="0" w:color="auto"/>
        <w:right w:val="none" w:sz="0" w:space="0" w:color="auto"/>
      </w:divBdr>
    </w:div>
    <w:div w:id="1117022295">
      <w:bodyDiv w:val="1"/>
      <w:marLeft w:val="0"/>
      <w:marRight w:val="0"/>
      <w:marTop w:val="0"/>
      <w:marBottom w:val="0"/>
      <w:divBdr>
        <w:top w:val="none" w:sz="0" w:space="0" w:color="auto"/>
        <w:left w:val="none" w:sz="0" w:space="0" w:color="auto"/>
        <w:bottom w:val="none" w:sz="0" w:space="0" w:color="auto"/>
        <w:right w:val="none" w:sz="0" w:space="0" w:color="auto"/>
      </w:divBdr>
    </w:div>
    <w:div w:id="1125004958">
      <w:bodyDiv w:val="1"/>
      <w:marLeft w:val="0"/>
      <w:marRight w:val="0"/>
      <w:marTop w:val="0"/>
      <w:marBottom w:val="0"/>
      <w:divBdr>
        <w:top w:val="none" w:sz="0" w:space="0" w:color="auto"/>
        <w:left w:val="none" w:sz="0" w:space="0" w:color="auto"/>
        <w:bottom w:val="none" w:sz="0" w:space="0" w:color="auto"/>
        <w:right w:val="none" w:sz="0" w:space="0" w:color="auto"/>
      </w:divBdr>
    </w:div>
    <w:div w:id="1152794064">
      <w:bodyDiv w:val="1"/>
      <w:marLeft w:val="0"/>
      <w:marRight w:val="0"/>
      <w:marTop w:val="0"/>
      <w:marBottom w:val="0"/>
      <w:divBdr>
        <w:top w:val="none" w:sz="0" w:space="0" w:color="auto"/>
        <w:left w:val="none" w:sz="0" w:space="0" w:color="auto"/>
        <w:bottom w:val="none" w:sz="0" w:space="0" w:color="auto"/>
        <w:right w:val="none" w:sz="0" w:space="0" w:color="auto"/>
      </w:divBdr>
    </w:div>
    <w:div w:id="1198392927">
      <w:bodyDiv w:val="1"/>
      <w:marLeft w:val="0"/>
      <w:marRight w:val="0"/>
      <w:marTop w:val="0"/>
      <w:marBottom w:val="0"/>
      <w:divBdr>
        <w:top w:val="none" w:sz="0" w:space="0" w:color="auto"/>
        <w:left w:val="none" w:sz="0" w:space="0" w:color="auto"/>
        <w:bottom w:val="none" w:sz="0" w:space="0" w:color="auto"/>
        <w:right w:val="none" w:sz="0" w:space="0" w:color="auto"/>
      </w:divBdr>
    </w:div>
    <w:div w:id="1246066970">
      <w:bodyDiv w:val="1"/>
      <w:marLeft w:val="0"/>
      <w:marRight w:val="0"/>
      <w:marTop w:val="0"/>
      <w:marBottom w:val="0"/>
      <w:divBdr>
        <w:top w:val="none" w:sz="0" w:space="0" w:color="auto"/>
        <w:left w:val="none" w:sz="0" w:space="0" w:color="auto"/>
        <w:bottom w:val="none" w:sz="0" w:space="0" w:color="auto"/>
        <w:right w:val="none" w:sz="0" w:space="0" w:color="auto"/>
      </w:divBdr>
    </w:div>
    <w:div w:id="1324969142">
      <w:bodyDiv w:val="1"/>
      <w:marLeft w:val="0"/>
      <w:marRight w:val="0"/>
      <w:marTop w:val="0"/>
      <w:marBottom w:val="0"/>
      <w:divBdr>
        <w:top w:val="none" w:sz="0" w:space="0" w:color="auto"/>
        <w:left w:val="none" w:sz="0" w:space="0" w:color="auto"/>
        <w:bottom w:val="none" w:sz="0" w:space="0" w:color="auto"/>
        <w:right w:val="none" w:sz="0" w:space="0" w:color="auto"/>
      </w:divBdr>
    </w:div>
    <w:div w:id="1347320151">
      <w:bodyDiv w:val="1"/>
      <w:marLeft w:val="0"/>
      <w:marRight w:val="0"/>
      <w:marTop w:val="0"/>
      <w:marBottom w:val="0"/>
      <w:divBdr>
        <w:top w:val="none" w:sz="0" w:space="0" w:color="auto"/>
        <w:left w:val="none" w:sz="0" w:space="0" w:color="auto"/>
        <w:bottom w:val="none" w:sz="0" w:space="0" w:color="auto"/>
        <w:right w:val="none" w:sz="0" w:space="0" w:color="auto"/>
      </w:divBdr>
    </w:div>
    <w:div w:id="1354116074">
      <w:bodyDiv w:val="1"/>
      <w:marLeft w:val="0"/>
      <w:marRight w:val="0"/>
      <w:marTop w:val="0"/>
      <w:marBottom w:val="0"/>
      <w:divBdr>
        <w:top w:val="none" w:sz="0" w:space="0" w:color="auto"/>
        <w:left w:val="none" w:sz="0" w:space="0" w:color="auto"/>
        <w:bottom w:val="none" w:sz="0" w:space="0" w:color="auto"/>
        <w:right w:val="none" w:sz="0" w:space="0" w:color="auto"/>
      </w:divBdr>
    </w:div>
    <w:div w:id="1373076486">
      <w:bodyDiv w:val="1"/>
      <w:marLeft w:val="0"/>
      <w:marRight w:val="0"/>
      <w:marTop w:val="0"/>
      <w:marBottom w:val="0"/>
      <w:divBdr>
        <w:top w:val="none" w:sz="0" w:space="0" w:color="auto"/>
        <w:left w:val="none" w:sz="0" w:space="0" w:color="auto"/>
        <w:bottom w:val="none" w:sz="0" w:space="0" w:color="auto"/>
        <w:right w:val="none" w:sz="0" w:space="0" w:color="auto"/>
      </w:divBdr>
    </w:div>
    <w:div w:id="1385522213">
      <w:bodyDiv w:val="1"/>
      <w:marLeft w:val="0"/>
      <w:marRight w:val="0"/>
      <w:marTop w:val="0"/>
      <w:marBottom w:val="0"/>
      <w:divBdr>
        <w:top w:val="none" w:sz="0" w:space="0" w:color="auto"/>
        <w:left w:val="none" w:sz="0" w:space="0" w:color="auto"/>
        <w:bottom w:val="none" w:sz="0" w:space="0" w:color="auto"/>
        <w:right w:val="none" w:sz="0" w:space="0" w:color="auto"/>
      </w:divBdr>
    </w:div>
    <w:div w:id="1444375564">
      <w:bodyDiv w:val="1"/>
      <w:marLeft w:val="0"/>
      <w:marRight w:val="0"/>
      <w:marTop w:val="0"/>
      <w:marBottom w:val="0"/>
      <w:divBdr>
        <w:top w:val="none" w:sz="0" w:space="0" w:color="auto"/>
        <w:left w:val="none" w:sz="0" w:space="0" w:color="auto"/>
        <w:bottom w:val="none" w:sz="0" w:space="0" w:color="auto"/>
        <w:right w:val="none" w:sz="0" w:space="0" w:color="auto"/>
      </w:divBdr>
    </w:div>
    <w:div w:id="1446659440">
      <w:bodyDiv w:val="1"/>
      <w:marLeft w:val="0"/>
      <w:marRight w:val="0"/>
      <w:marTop w:val="0"/>
      <w:marBottom w:val="0"/>
      <w:divBdr>
        <w:top w:val="none" w:sz="0" w:space="0" w:color="auto"/>
        <w:left w:val="none" w:sz="0" w:space="0" w:color="auto"/>
        <w:bottom w:val="none" w:sz="0" w:space="0" w:color="auto"/>
        <w:right w:val="none" w:sz="0" w:space="0" w:color="auto"/>
      </w:divBdr>
    </w:div>
    <w:div w:id="1478915437">
      <w:bodyDiv w:val="1"/>
      <w:marLeft w:val="0"/>
      <w:marRight w:val="0"/>
      <w:marTop w:val="0"/>
      <w:marBottom w:val="0"/>
      <w:divBdr>
        <w:top w:val="none" w:sz="0" w:space="0" w:color="auto"/>
        <w:left w:val="none" w:sz="0" w:space="0" w:color="auto"/>
        <w:bottom w:val="none" w:sz="0" w:space="0" w:color="auto"/>
        <w:right w:val="none" w:sz="0" w:space="0" w:color="auto"/>
      </w:divBdr>
    </w:div>
    <w:div w:id="1512642935">
      <w:bodyDiv w:val="1"/>
      <w:marLeft w:val="0"/>
      <w:marRight w:val="0"/>
      <w:marTop w:val="0"/>
      <w:marBottom w:val="0"/>
      <w:divBdr>
        <w:top w:val="none" w:sz="0" w:space="0" w:color="auto"/>
        <w:left w:val="none" w:sz="0" w:space="0" w:color="auto"/>
        <w:bottom w:val="none" w:sz="0" w:space="0" w:color="auto"/>
        <w:right w:val="none" w:sz="0" w:space="0" w:color="auto"/>
      </w:divBdr>
    </w:div>
    <w:div w:id="1516919897">
      <w:bodyDiv w:val="1"/>
      <w:marLeft w:val="0"/>
      <w:marRight w:val="0"/>
      <w:marTop w:val="0"/>
      <w:marBottom w:val="0"/>
      <w:divBdr>
        <w:top w:val="none" w:sz="0" w:space="0" w:color="auto"/>
        <w:left w:val="none" w:sz="0" w:space="0" w:color="auto"/>
        <w:bottom w:val="none" w:sz="0" w:space="0" w:color="auto"/>
        <w:right w:val="none" w:sz="0" w:space="0" w:color="auto"/>
      </w:divBdr>
    </w:div>
    <w:div w:id="1535922163">
      <w:bodyDiv w:val="1"/>
      <w:marLeft w:val="0"/>
      <w:marRight w:val="0"/>
      <w:marTop w:val="0"/>
      <w:marBottom w:val="0"/>
      <w:divBdr>
        <w:top w:val="none" w:sz="0" w:space="0" w:color="auto"/>
        <w:left w:val="none" w:sz="0" w:space="0" w:color="auto"/>
        <w:bottom w:val="none" w:sz="0" w:space="0" w:color="auto"/>
        <w:right w:val="none" w:sz="0" w:space="0" w:color="auto"/>
      </w:divBdr>
    </w:div>
    <w:div w:id="1555001928">
      <w:bodyDiv w:val="1"/>
      <w:marLeft w:val="0"/>
      <w:marRight w:val="0"/>
      <w:marTop w:val="0"/>
      <w:marBottom w:val="0"/>
      <w:divBdr>
        <w:top w:val="none" w:sz="0" w:space="0" w:color="auto"/>
        <w:left w:val="none" w:sz="0" w:space="0" w:color="auto"/>
        <w:bottom w:val="none" w:sz="0" w:space="0" w:color="auto"/>
        <w:right w:val="none" w:sz="0" w:space="0" w:color="auto"/>
      </w:divBdr>
    </w:div>
    <w:div w:id="1575309973">
      <w:bodyDiv w:val="1"/>
      <w:marLeft w:val="0"/>
      <w:marRight w:val="0"/>
      <w:marTop w:val="0"/>
      <w:marBottom w:val="0"/>
      <w:divBdr>
        <w:top w:val="none" w:sz="0" w:space="0" w:color="auto"/>
        <w:left w:val="none" w:sz="0" w:space="0" w:color="auto"/>
        <w:bottom w:val="none" w:sz="0" w:space="0" w:color="auto"/>
        <w:right w:val="none" w:sz="0" w:space="0" w:color="auto"/>
      </w:divBdr>
    </w:div>
    <w:div w:id="1582565256">
      <w:bodyDiv w:val="1"/>
      <w:marLeft w:val="0"/>
      <w:marRight w:val="0"/>
      <w:marTop w:val="0"/>
      <w:marBottom w:val="0"/>
      <w:divBdr>
        <w:top w:val="none" w:sz="0" w:space="0" w:color="auto"/>
        <w:left w:val="none" w:sz="0" w:space="0" w:color="auto"/>
        <w:bottom w:val="none" w:sz="0" w:space="0" w:color="auto"/>
        <w:right w:val="none" w:sz="0" w:space="0" w:color="auto"/>
      </w:divBdr>
    </w:div>
    <w:div w:id="1589851066">
      <w:bodyDiv w:val="1"/>
      <w:marLeft w:val="0"/>
      <w:marRight w:val="0"/>
      <w:marTop w:val="0"/>
      <w:marBottom w:val="0"/>
      <w:divBdr>
        <w:top w:val="none" w:sz="0" w:space="0" w:color="auto"/>
        <w:left w:val="none" w:sz="0" w:space="0" w:color="auto"/>
        <w:bottom w:val="none" w:sz="0" w:space="0" w:color="auto"/>
        <w:right w:val="none" w:sz="0" w:space="0" w:color="auto"/>
      </w:divBdr>
    </w:div>
    <w:div w:id="1627540218">
      <w:bodyDiv w:val="1"/>
      <w:marLeft w:val="0"/>
      <w:marRight w:val="0"/>
      <w:marTop w:val="0"/>
      <w:marBottom w:val="0"/>
      <w:divBdr>
        <w:top w:val="none" w:sz="0" w:space="0" w:color="auto"/>
        <w:left w:val="none" w:sz="0" w:space="0" w:color="auto"/>
        <w:bottom w:val="none" w:sz="0" w:space="0" w:color="auto"/>
        <w:right w:val="none" w:sz="0" w:space="0" w:color="auto"/>
      </w:divBdr>
    </w:div>
    <w:div w:id="1653173737">
      <w:bodyDiv w:val="1"/>
      <w:marLeft w:val="0"/>
      <w:marRight w:val="0"/>
      <w:marTop w:val="0"/>
      <w:marBottom w:val="0"/>
      <w:divBdr>
        <w:top w:val="none" w:sz="0" w:space="0" w:color="auto"/>
        <w:left w:val="none" w:sz="0" w:space="0" w:color="auto"/>
        <w:bottom w:val="none" w:sz="0" w:space="0" w:color="auto"/>
        <w:right w:val="none" w:sz="0" w:space="0" w:color="auto"/>
      </w:divBdr>
    </w:div>
    <w:div w:id="1670791635">
      <w:bodyDiv w:val="1"/>
      <w:marLeft w:val="0"/>
      <w:marRight w:val="0"/>
      <w:marTop w:val="0"/>
      <w:marBottom w:val="0"/>
      <w:divBdr>
        <w:top w:val="none" w:sz="0" w:space="0" w:color="auto"/>
        <w:left w:val="none" w:sz="0" w:space="0" w:color="auto"/>
        <w:bottom w:val="none" w:sz="0" w:space="0" w:color="auto"/>
        <w:right w:val="none" w:sz="0" w:space="0" w:color="auto"/>
      </w:divBdr>
    </w:div>
    <w:div w:id="1674532728">
      <w:bodyDiv w:val="1"/>
      <w:marLeft w:val="0"/>
      <w:marRight w:val="0"/>
      <w:marTop w:val="0"/>
      <w:marBottom w:val="0"/>
      <w:divBdr>
        <w:top w:val="none" w:sz="0" w:space="0" w:color="auto"/>
        <w:left w:val="none" w:sz="0" w:space="0" w:color="auto"/>
        <w:bottom w:val="none" w:sz="0" w:space="0" w:color="auto"/>
        <w:right w:val="none" w:sz="0" w:space="0" w:color="auto"/>
      </w:divBdr>
    </w:div>
    <w:div w:id="1688024010">
      <w:bodyDiv w:val="1"/>
      <w:marLeft w:val="0"/>
      <w:marRight w:val="0"/>
      <w:marTop w:val="0"/>
      <w:marBottom w:val="0"/>
      <w:divBdr>
        <w:top w:val="none" w:sz="0" w:space="0" w:color="auto"/>
        <w:left w:val="none" w:sz="0" w:space="0" w:color="auto"/>
        <w:bottom w:val="none" w:sz="0" w:space="0" w:color="auto"/>
        <w:right w:val="none" w:sz="0" w:space="0" w:color="auto"/>
      </w:divBdr>
    </w:div>
    <w:div w:id="1752460684">
      <w:bodyDiv w:val="1"/>
      <w:marLeft w:val="0"/>
      <w:marRight w:val="0"/>
      <w:marTop w:val="0"/>
      <w:marBottom w:val="0"/>
      <w:divBdr>
        <w:top w:val="none" w:sz="0" w:space="0" w:color="auto"/>
        <w:left w:val="none" w:sz="0" w:space="0" w:color="auto"/>
        <w:bottom w:val="none" w:sz="0" w:space="0" w:color="auto"/>
        <w:right w:val="none" w:sz="0" w:space="0" w:color="auto"/>
      </w:divBdr>
    </w:div>
    <w:div w:id="1768111500">
      <w:bodyDiv w:val="1"/>
      <w:marLeft w:val="0"/>
      <w:marRight w:val="0"/>
      <w:marTop w:val="0"/>
      <w:marBottom w:val="0"/>
      <w:divBdr>
        <w:top w:val="none" w:sz="0" w:space="0" w:color="auto"/>
        <w:left w:val="none" w:sz="0" w:space="0" w:color="auto"/>
        <w:bottom w:val="none" w:sz="0" w:space="0" w:color="auto"/>
        <w:right w:val="none" w:sz="0" w:space="0" w:color="auto"/>
      </w:divBdr>
    </w:div>
    <w:div w:id="1774201847">
      <w:bodyDiv w:val="1"/>
      <w:marLeft w:val="0"/>
      <w:marRight w:val="0"/>
      <w:marTop w:val="0"/>
      <w:marBottom w:val="0"/>
      <w:divBdr>
        <w:top w:val="none" w:sz="0" w:space="0" w:color="auto"/>
        <w:left w:val="none" w:sz="0" w:space="0" w:color="auto"/>
        <w:bottom w:val="none" w:sz="0" w:space="0" w:color="auto"/>
        <w:right w:val="none" w:sz="0" w:space="0" w:color="auto"/>
      </w:divBdr>
    </w:div>
    <w:div w:id="1774593570">
      <w:bodyDiv w:val="1"/>
      <w:marLeft w:val="0"/>
      <w:marRight w:val="0"/>
      <w:marTop w:val="0"/>
      <w:marBottom w:val="0"/>
      <w:divBdr>
        <w:top w:val="none" w:sz="0" w:space="0" w:color="auto"/>
        <w:left w:val="none" w:sz="0" w:space="0" w:color="auto"/>
        <w:bottom w:val="none" w:sz="0" w:space="0" w:color="auto"/>
        <w:right w:val="none" w:sz="0" w:space="0" w:color="auto"/>
      </w:divBdr>
    </w:div>
    <w:div w:id="1929843758">
      <w:bodyDiv w:val="1"/>
      <w:marLeft w:val="0"/>
      <w:marRight w:val="0"/>
      <w:marTop w:val="0"/>
      <w:marBottom w:val="0"/>
      <w:divBdr>
        <w:top w:val="none" w:sz="0" w:space="0" w:color="auto"/>
        <w:left w:val="none" w:sz="0" w:space="0" w:color="auto"/>
        <w:bottom w:val="none" w:sz="0" w:space="0" w:color="auto"/>
        <w:right w:val="none" w:sz="0" w:space="0" w:color="auto"/>
      </w:divBdr>
    </w:div>
    <w:div w:id="1980071240">
      <w:bodyDiv w:val="1"/>
      <w:marLeft w:val="0"/>
      <w:marRight w:val="0"/>
      <w:marTop w:val="0"/>
      <w:marBottom w:val="0"/>
      <w:divBdr>
        <w:top w:val="none" w:sz="0" w:space="0" w:color="auto"/>
        <w:left w:val="none" w:sz="0" w:space="0" w:color="auto"/>
        <w:bottom w:val="none" w:sz="0" w:space="0" w:color="auto"/>
        <w:right w:val="none" w:sz="0" w:space="0" w:color="auto"/>
      </w:divBdr>
    </w:div>
    <w:div w:id="1996647410">
      <w:bodyDiv w:val="1"/>
      <w:marLeft w:val="0"/>
      <w:marRight w:val="0"/>
      <w:marTop w:val="0"/>
      <w:marBottom w:val="0"/>
      <w:divBdr>
        <w:top w:val="none" w:sz="0" w:space="0" w:color="auto"/>
        <w:left w:val="none" w:sz="0" w:space="0" w:color="auto"/>
        <w:bottom w:val="none" w:sz="0" w:space="0" w:color="auto"/>
        <w:right w:val="none" w:sz="0" w:space="0" w:color="auto"/>
      </w:divBdr>
    </w:div>
    <w:div w:id="2031451527">
      <w:bodyDiv w:val="1"/>
      <w:marLeft w:val="0"/>
      <w:marRight w:val="0"/>
      <w:marTop w:val="0"/>
      <w:marBottom w:val="0"/>
      <w:divBdr>
        <w:top w:val="none" w:sz="0" w:space="0" w:color="auto"/>
        <w:left w:val="none" w:sz="0" w:space="0" w:color="auto"/>
        <w:bottom w:val="none" w:sz="0" w:space="0" w:color="auto"/>
        <w:right w:val="none" w:sz="0" w:space="0" w:color="auto"/>
      </w:divBdr>
    </w:div>
    <w:div w:id="2041779097">
      <w:bodyDiv w:val="1"/>
      <w:marLeft w:val="0"/>
      <w:marRight w:val="0"/>
      <w:marTop w:val="0"/>
      <w:marBottom w:val="0"/>
      <w:divBdr>
        <w:top w:val="none" w:sz="0" w:space="0" w:color="auto"/>
        <w:left w:val="none" w:sz="0" w:space="0" w:color="auto"/>
        <w:bottom w:val="none" w:sz="0" w:space="0" w:color="auto"/>
        <w:right w:val="none" w:sz="0" w:space="0" w:color="auto"/>
      </w:divBdr>
    </w:div>
    <w:div w:id="2091779337">
      <w:bodyDiv w:val="1"/>
      <w:marLeft w:val="0"/>
      <w:marRight w:val="0"/>
      <w:marTop w:val="0"/>
      <w:marBottom w:val="0"/>
      <w:divBdr>
        <w:top w:val="none" w:sz="0" w:space="0" w:color="auto"/>
        <w:left w:val="none" w:sz="0" w:space="0" w:color="auto"/>
        <w:bottom w:val="none" w:sz="0" w:space="0" w:color="auto"/>
        <w:right w:val="none" w:sz="0" w:space="0" w:color="auto"/>
      </w:divBdr>
    </w:div>
    <w:div w:id="2115783431">
      <w:bodyDiv w:val="1"/>
      <w:marLeft w:val="0"/>
      <w:marRight w:val="0"/>
      <w:marTop w:val="0"/>
      <w:marBottom w:val="0"/>
      <w:divBdr>
        <w:top w:val="none" w:sz="0" w:space="0" w:color="auto"/>
        <w:left w:val="none" w:sz="0" w:space="0" w:color="auto"/>
        <w:bottom w:val="none" w:sz="0" w:space="0" w:color="auto"/>
        <w:right w:val="none" w:sz="0" w:space="0" w:color="auto"/>
      </w:divBdr>
    </w:div>
    <w:div w:id="21163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magbicro.hr/e-knjiznica/sluzbeni-dokumenti/" TargetMode="External"/><Relationship Id="rId13" Type="http://schemas.openxmlformats.org/officeDocument/2006/relationships/hyperlink" Target="http://www.hamagbicro.hr/e-knjiznica/sluzbeni-dokumenti/" TargetMode="External"/><Relationship Id="rId18" Type="http://schemas.openxmlformats.org/officeDocument/2006/relationships/hyperlink" Target="http://hamagbicro.hr/e-knjiznica/sluzbeni-dokument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hamagbicro.hr/e-knjiznica/sluzbeni-dokument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noporavka.gov.hr/UserDocsImages/dokumenti/Plan%20oporavka%20i%20otpornosti%2C%20srpanj%202021..pdf?vel=13435491" TargetMode="External"/><Relationship Id="rId23" Type="http://schemas.openxmlformats.org/officeDocument/2006/relationships/theme" Target="theme/theme1.xml"/><Relationship Id="rId10" Type="http://schemas.openxmlformats.org/officeDocument/2006/relationships/hyperlink" Target="https://hamagbicro.hr/e-knjiznica/sluzbeni-dokumenti/" TargetMode="External"/><Relationship Id="rId19" Type="http://schemas.openxmlformats.org/officeDocument/2006/relationships/hyperlink" Target="http://hamagbicro.hr" TargetMode="External"/><Relationship Id="rId4" Type="http://schemas.openxmlformats.org/officeDocument/2006/relationships/settings" Target="settings.xml"/><Relationship Id="rId9" Type="http://schemas.openxmlformats.org/officeDocument/2006/relationships/hyperlink" Target="http://hamagbicro.hr" TargetMode="External"/><Relationship Id="rId14" Type="http://schemas.openxmlformats.org/officeDocument/2006/relationships/hyperlink" Target="http://www.hamagbicro.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2C11-1EF9-4018-88DC-34F98830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4014</Words>
  <Characters>22884</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tbpapista</dc:creator>
  <cp:lastModifiedBy>Lidija Lovrek</cp:lastModifiedBy>
  <cp:revision>18</cp:revision>
  <cp:lastPrinted>2017-11-08T08:03:00Z</cp:lastPrinted>
  <dcterms:created xsi:type="dcterms:W3CDTF">2022-02-15T11:54:00Z</dcterms:created>
  <dcterms:modified xsi:type="dcterms:W3CDTF">2022-04-22T08:48:00Z</dcterms:modified>
</cp:coreProperties>
</file>