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50CE9901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29.09.2021.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0D52A3F2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 xml:space="preserve">broj </w:t>
      </w:r>
      <w:r w:rsidR="001E4435">
        <w:rPr>
          <w:rFonts w:asciiTheme="minorHAnsi" w:hAnsiTheme="minorHAnsi" w:cstheme="minorHAnsi"/>
        </w:rPr>
        <w:t>106/2021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1E4435">
        <w:rPr>
          <w:rFonts w:asciiTheme="minorHAnsi" w:hAnsiTheme="minorHAnsi" w:cstheme="minorHAnsi"/>
        </w:rPr>
        <w:t>29.09.2021.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1D99D9E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79968489" w14:textId="2F10DE54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25806F63" w14:textId="77777777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973B7B">
        <w:rPr>
          <w:rFonts w:asciiTheme="minorHAnsi" w:hAnsiTheme="minorHAnsi" w:cstheme="minorHAnsi"/>
          <w:b/>
        </w:rPr>
        <w:t>) SLUŽBA ZA POSLOVE UPRAVE</w:t>
      </w:r>
    </w:p>
    <w:p w14:paraId="4B3DF0D2" w14:textId="77777777" w:rsidR="0065702D" w:rsidRPr="00DE06E1" w:rsidRDefault="0065702D" w:rsidP="0065702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E06E1">
        <w:rPr>
          <w:rFonts w:asciiTheme="minorHAnsi" w:hAnsiTheme="minorHAnsi" w:cstheme="minorHAnsi"/>
          <w:b/>
        </w:rPr>
        <w:t>ADMINISTRATOR</w:t>
      </w:r>
      <w:r>
        <w:rPr>
          <w:rFonts w:asciiTheme="minorHAnsi" w:hAnsiTheme="minorHAnsi" w:cstheme="minorHAnsi"/>
          <w:b/>
        </w:rPr>
        <w:t xml:space="preserve">/ICA (tajnik/ca) – 1 </w:t>
      </w:r>
      <w:r w:rsidRPr="004525F3">
        <w:rPr>
          <w:rFonts w:asciiTheme="minorHAnsi" w:hAnsiTheme="minorHAnsi" w:cstheme="minorHAnsi"/>
          <w:b/>
        </w:rPr>
        <w:t>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</w:t>
      </w:r>
      <w:r w:rsidRPr="00663F1A">
        <w:rPr>
          <w:rFonts w:asciiTheme="minorHAnsi" w:hAnsiTheme="minorHAnsi" w:cstheme="minorHAnsi"/>
          <w:b/>
        </w:rPr>
        <w:t xml:space="preserve">– radni odnos </w:t>
      </w:r>
      <w:r w:rsidRPr="00663F1A">
        <w:rPr>
          <w:rFonts w:asciiTheme="minorHAnsi" w:hAnsiTheme="minorHAnsi" w:cstheme="minorHAnsi"/>
          <w:b/>
          <w:bCs/>
        </w:rPr>
        <w:t xml:space="preserve">na </w:t>
      </w:r>
      <w:r>
        <w:rPr>
          <w:rFonts w:asciiTheme="minorHAnsi" w:hAnsiTheme="minorHAnsi" w:cstheme="minorHAnsi"/>
          <w:b/>
          <w:bCs/>
        </w:rPr>
        <w:t>ne</w:t>
      </w:r>
      <w:r w:rsidRPr="00663F1A">
        <w:rPr>
          <w:rFonts w:asciiTheme="minorHAnsi" w:hAnsiTheme="minorHAnsi" w:cstheme="minorHAnsi"/>
          <w:b/>
          <w:bCs/>
        </w:rPr>
        <w:t>određeno vrijeme</w:t>
      </w:r>
      <w:r w:rsidRPr="00DE06E1">
        <w:rPr>
          <w:rFonts w:asciiTheme="minorHAnsi" w:hAnsiTheme="minorHAnsi" w:cstheme="minorHAnsi"/>
          <w:b/>
          <w:bCs/>
        </w:rPr>
        <w:t xml:space="preserve">, uz probni rad od </w:t>
      </w:r>
      <w:r>
        <w:rPr>
          <w:rFonts w:asciiTheme="minorHAnsi" w:hAnsiTheme="minorHAnsi" w:cstheme="minorHAnsi"/>
          <w:b/>
          <w:bCs/>
        </w:rPr>
        <w:t>2</w:t>
      </w:r>
      <w:r w:rsidRPr="00DE06E1">
        <w:rPr>
          <w:rFonts w:asciiTheme="minorHAnsi" w:hAnsiTheme="minorHAnsi" w:cstheme="minorHAnsi"/>
          <w:b/>
          <w:bCs/>
        </w:rPr>
        <w:t xml:space="preserve"> mjesec</w:t>
      </w:r>
      <w:r>
        <w:rPr>
          <w:rFonts w:asciiTheme="minorHAnsi" w:hAnsiTheme="minorHAnsi" w:cstheme="minorHAnsi"/>
          <w:b/>
          <w:bCs/>
        </w:rPr>
        <w:t>a</w:t>
      </w:r>
    </w:p>
    <w:p w14:paraId="6D4590DB" w14:textId="2E016070" w:rsidR="0065702D" w:rsidRDefault="0065702D" w:rsidP="0065702D">
      <w:pPr>
        <w:ind w:left="360"/>
        <w:jc w:val="both"/>
        <w:rPr>
          <w:rFonts w:asciiTheme="minorHAnsi" w:hAnsiTheme="minorHAnsi" w:cstheme="minorHAnsi"/>
          <w:bCs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Pr="00C9403E">
        <w:rPr>
          <w:rFonts w:asciiTheme="minorHAnsi" w:hAnsiTheme="minorHAnsi" w:cstheme="minorHAnsi"/>
        </w:rPr>
        <w:t>Obavlja složeniju korespondenciju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Obavlja administrativne poslova za Upravu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Vodi brigu o dnevnim poslovima Uprave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Obavlja poslove u svezi s prijemom stranaka, telefonskim i drugim porukama za Upravu,</w:t>
      </w:r>
      <w:r>
        <w:rPr>
          <w:rFonts w:asciiTheme="minorHAnsi" w:hAnsiTheme="minorHAnsi" w:cstheme="minorHAnsi"/>
        </w:rPr>
        <w:t xml:space="preserve"> </w:t>
      </w:r>
      <w:r w:rsidRPr="00C9403E">
        <w:rPr>
          <w:rFonts w:asciiTheme="minorHAnsi" w:hAnsiTheme="minorHAnsi" w:cstheme="minorHAnsi"/>
        </w:rPr>
        <w:t>zaprima i raspoređuje poštu za Upravu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Obavlja poslove usmene i pisane komunikacije s klijentima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Vodi kalendar događanja, obveza i rokova, ugovara sastanke po nalogu Uprave, sudjeluje u</w:t>
      </w:r>
      <w:r>
        <w:rPr>
          <w:rFonts w:asciiTheme="minorHAnsi" w:hAnsiTheme="minorHAnsi" w:cstheme="minorHAnsi"/>
        </w:rPr>
        <w:t xml:space="preserve"> </w:t>
      </w:r>
      <w:r w:rsidRPr="00C9403E">
        <w:rPr>
          <w:rFonts w:asciiTheme="minorHAnsi" w:hAnsiTheme="minorHAnsi" w:cstheme="minorHAnsi"/>
        </w:rPr>
        <w:t>pripremanju službenih putovanja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Priprema materijale za sastanke, vodi bilješke i zapisnike sa sastanaka</w:t>
      </w:r>
      <w:r>
        <w:rPr>
          <w:rFonts w:asciiTheme="minorHAnsi" w:hAnsiTheme="minorHAnsi" w:cstheme="minorHAnsi"/>
        </w:rPr>
        <w:t xml:space="preserve">. </w:t>
      </w:r>
      <w:r w:rsidRPr="00C9403E">
        <w:rPr>
          <w:rFonts w:asciiTheme="minorHAnsi" w:hAnsiTheme="minorHAnsi" w:cstheme="minorHAnsi"/>
        </w:rPr>
        <w:t>Obavlja ostale poslove i zadatke po nalogu voditelja Službe i Uprave</w:t>
      </w:r>
      <w:r>
        <w:rPr>
          <w:rFonts w:asciiTheme="minorHAnsi" w:hAnsiTheme="minorHAnsi" w:cstheme="minorHAnsi"/>
        </w:rPr>
        <w:t>.</w:t>
      </w:r>
    </w:p>
    <w:p w14:paraId="20D308F6" w14:textId="5FB8A49E" w:rsidR="0065702D" w:rsidRDefault="0065702D" w:rsidP="0065702D">
      <w:pPr>
        <w:ind w:left="360"/>
        <w:jc w:val="both"/>
        <w:rPr>
          <w:rFonts w:asciiTheme="minorHAnsi" w:hAnsiTheme="minorHAnsi" w:cstheme="minorHAnsi"/>
          <w:b/>
        </w:rPr>
      </w:pPr>
    </w:p>
    <w:p w14:paraId="499038E9" w14:textId="44987C16" w:rsidR="00C25370" w:rsidRDefault="00C25370" w:rsidP="0065702D">
      <w:pPr>
        <w:ind w:left="360"/>
        <w:jc w:val="both"/>
        <w:rPr>
          <w:rFonts w:asciiTheme="minorHAnsi" w:hAnsiTheme="minorHAnsi" w:cstheme="minorHAnsi"/>
          <w:b/>
        </w:rPr>
      </w:pPr>
    </w:p>
    <w:p w14:paraId="4A6B776D" w14:textId="77777777" w:rsidR="00C25370" w:rsidRDefault="00C25370" w:rsidP="00C2537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A1) </w:t>
      </w:r>
      <w:r w:rsidRPr="00973B7B">
        <w:rPr>
          <w:rFonts w:asciiTheme="minorHAnsi" w:hAnsiTheme="minorHAnsi" w:cstheme="minorHAnsi"/>
          <w:b/>
        </w:rPr>
        <w:t>Odjel za ljudske potencijale</w:t>
      </w:r>
    </w:p>
    <w:p w14:paraId="17D17E5F" w14:textId="77777777" w:rsidR="00C25370" w:rsidRPr="004525F3" w:rsidRDefault="00C25370" w:rsidP="00C25370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 xml:space="preserve">I/A ANALITIČAR/KA 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5AE9B9F5" w14:textId="77777777" w:rsidR="00C25370" w:rsidRPr="00973B7B" w:rsidRDefault="00C25370" w:rsidP="00C25370">
      <w:pPr>
        <w:ind w:left="360"/>
        <w:jc w:val="both"/>
        <w:rPr>
          <w:rFonts w:asciiTheme="minorHAnsi" w:hAnsiTheme="minorHAnsi" w:cstheme="minorHAnsi"/>
          <w:bCs/>
        </w:rPr>
      </w:pPr>
      <w:r w:rsidRPr="001C4D2F">
        <w:rPr>
          <w:rFonts w:asciiTheme="minorHAnsi" w:hAnsiTheme="minorHAnsi" w:cstheme="minorHAnsi"/>
        </w:rPr>
        <w:t>Opis poslova:</w:t>
      </w:r>
      <w:r w:rsidRPr="0065702D"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Obavlja najsloženije aktivnosti i zadatke vezana za upravljanje ljudskim potencijalima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Izvještava nadređene o stanju izvršavanja poslova u svom djelokrugu rada i predlaže mjere i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aktivnosti za poboljšanje obavljanja poslova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Obavlja poslove planiranja i upravljanja ljudskim potencijalima u Agenciji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Provodi aktivnosti vezane uz provedbu natječaja za zapošljavanje u Agenciji i prijema osoba na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stručno osposobljavanje bez zasnivanja radnog odnosa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Izrađuje plana korištenja godišnjeg odmora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Provodi aktivnosti vezane za zasnivanje i prekid radnog odnosa, vođenje osobnih dosjea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zaposlenika te svih evidencija i elektroničkih podataka o zaposlenicima u skladu sa Zakonom,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internim aktima i uputama nadređenih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Organizira interna i eksterna usavršavanja i obrazovanja zaposlenika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Organizira provedbu izobrazbi za (potencijalne) korisnike ESI fondova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Sudjeluje u izradi i provedbi izobrazbi uključujući temu ESI fondova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Organizira studijska putovanja</w:t>
      </w:r>
      <w:r>
        <w:rPr>
          <w:rFonts w:asciiTheme="minorHAnsi" w:hAnsiTheme="minorHAnsi" w:cstheme="minorHAnsi"/>
        </w:rPr>
        <w:t>. S</w:t>
      </w:r>
      <w:r w:rsidRPr="007051E5">
        <w:rPr>
          <w:rFonts w:asciiTheme="minorHAnsi" w:hAnsiTheme="minorHAnsi" w:cstheme="minorHAnsi"/>
        </w:rPr>
        <w:t>udjeluje u sustavu praćenja i ocjenjivanja radne uspješnosti te motiviranja i nagrađivanja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zaposlenika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Prati pravne propise iz svog djelokruga rada i sudjelovanje u izradi normativnih akata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Obavlja poslove vezane uz zaštitu na radu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Savjetovanjem i kontrolom osigurava dosljedno provođenje svih politika upravljanja ljudskim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potencijalima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Dužan je čuvati dokumentaciju sukladno predviđenim procedurama i voditi evidencije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Surađuje sa djelatnicima unutar Agencije i povremeno izvan Agencije radi prikupljanja ili</w:t>
      </w:r>
      <w:r>
        <w:rPr>
          <w:rFonts w:asciiTheme="minorHAnsi" w:hAnsiTheme="minorHAnsi" w:cstheme="minorHAnsi"/>
        </w:rPr>
        <w:t xml:space="preserve"> </w:t>
      </w:r>
      <w:r w:rsidRPr="007051E5">
        <w:rPr>
          <w:rFonts w:asciiTheme="minorHAnsi" w:hAnsiTheme="minorHAnsi" w:cstheme="minorHAnsi"/>
        </w:rPr>
        <w:t>razmjene informacija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Obavlja poslove usmene i pisane komunikacije s klijentima</w:t>
      </w:r>
      <w:r>
        <w:rPr>
          <w:rFonts w:asciiTheme="minorHAnsi" w:hAnsiTheme="minorHAnsi" w:cstheme="minorHAnsi"/>
        </w:rPr>
        <w:t xml:space="preserve">. </w:t>
      </w:r>
      <w:r w:rsidRPr="007051E5">
        <w:rPr>
          <w:rFonts w:asciiTheme="minorHAnsi" w:hAnsiTheme="minorHAnsi" w:cstheme="minorHAnsi"/>
        </w:rPr>
        <w:t>Obavlja ostale poslove i zadatke po nalogu voditelja Odjela/Službe i Uprave</w:t>
      </w:r>
      <w:r>
        <w:rPr>
          <w:rFonts w:asciiTheme="minorHAnsi" w:hAnsiTheme="minorHAnsi" w:cstheme="minorHAnsi"/>
        </w:rPr>
        <w:t>.</w:t>
      </w:r>
    </w:p>
    <w:p w14:paraId="28DD3C9F" w14:textId="77777777" w:rsidR="00C25370" w:rsidRDefault="00C25370" w:rsidP="0065702D">
      <w:pPr>
        <w:ind w:left="360"/>
        <w:jc w:val="both"/>
        <w:rPr>
          <w:rFonts w:asciiTheme="minorHAnsi" w:hAnsiTheme="minorHAnsi" w:cstheme="minorHAnsi"/>
          <w:b/>
        </w:rPr>
      </w:pPr>
    </w:p>
    <w:p w14:paraId="1484C579" w14:textId="77777777" w:rsidR="00C25370" w:rsidRDefault="00C25370" w:rsidP="0065702D">
      <w:pPr>
        <w:ind w:left="360"/>
        <w:jc w:val="both"/>
        <w:rPr>
          <w:rFonts w:asciiTheme="minorHAnsi" w:hAnsiTheme="minorHAnsi" w:cstheme="minorHAnsi"/>
          <w:b/>
        </w:rPr>
      </w:pPr>
    </w:p>
    <w:p w14:paraId="365A512A" w14:textId="4A404AD4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C2537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) </w:t>
      </w:r>
      <w:r w:rsidRPr="00973B7B">
        <w:rPr>
          <w:rFonts w:asciiTheme="minorHAnsi" w:hAnsiTheme="minorHAnsi" w:cstheme="minorHAnsi"/>
          <w:b/>
        </w:rPr>
        <w:t>Odjel za javnu nabavu</w:t>
      </w:r>
    </w:p>
    <w:p w14:paraId="41E889DB" w14:textId="77777777" w:rsidR="0065702D" w:rsidRPr="004525F3" w:rsidRDefault="0065702D" w:rsidP="0065702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  <w:r>
        <w:rPr>
          <w:rFonts w:asciiTheme="minorHAnsi" w:hAnsiTheme="minorHAnsi" w:cstheme="minorHAnsi"/>
          <w:b/>
        </w:rPr>
        <w:t xml:space="preserve"> (</w:t>
      </w:r>
      <w:r w:rsidRPr="00973B7B">
        <w:rPr>
          <w:rFonts w:asciiTheme="minorHAnsi" w:hAnsiTheme="minorHAnsi" w:cstheme="minorHAnsi"/>
          <w:b/>
        </w:rPr>
        <w:t>za javnu nabavu</w:t>
      </w:r>
      <w:r>
        <w:rPr>
          <w:rFonts w:asciiTheme="minorHAnsi" w:hAnsiTheme="minorHAnsi" w:cstheme="minorHAnsi"/>
          <w:b/>
        </w:rPr>
        <w:t>)</w:t>
      </w:r>
      <w:r w:rsidRPr="004525F3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10FD68FC" w14:textId="55DCF2FB" w:rsidR="0065702D" w:rsidRDefault="0065702D" w:rsidP="0065702D">
      <w:pPr>
        <w:ind w:left="360"/>
        <w:jc w:val="both"/>
        <w:rPr>
          <w:rFonts w:asciiTheme="minorHAnsi" w:hAnsiTheme="minorHAnsi" w:cstheme="minorHAnsi"/>
          <w:bCs/>
        </w:rPr>
      </w:pPr>
      <w:r w:rsidRPr="001C4D2F">
        <w:rPr>
          <w:rFonts w:asciiTheme="minorHAnsi" w:hAnsiTheme="minorHAnsi" w:cstheme="minorHAnsi"/>
        </w:rPr>
        <w:t>Opis poslova:</w:t>
      </w:r>
      <w:r w:rsidRPr="0065702D"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Samostalno obavlja najsloženije poslove i aktivnosti iz svog djelokruga rada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Izvještava nadređene o stanju izvršavanja poslova u svom djelokrugu rada i predlaže mjere i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aktivnosti za poboljšanje obavljanja poslova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Odgovoran za izradu , ažuriranje i objavu Plana nabave Agencije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Odgovoran za pripremu i provođenje postupaka javne nabave (nabava usluga, roba ili radova),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u suradnji sa drugim organizacijskim jedinicama unutar Agencije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 xml:space="preserve">Sudjeluje u postupku javnog otvaranja </w:t>
      </w:r>
      <w:r w:rsidRPr="00E51515">
        <w:rPr>
          <w:rFonts w:asciiTheme="minorHAnsi" w:hAnsiTheme="minorHAnsi" w:cstheme="minorHAnsi"/>
        </w:rPr>
        <w:lastRenderedPageBreak/>
        <w:t>i pregleda i ocjene ponuda te koordinira rad ovlaštenih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predstavnika naručitelja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Koordinira upravljanje sredstvima tehničke pomoći namijenjenih sufinanciranju troškova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upravljanja i kontrole te jačanju kapaciteta Agencije kao Posredničkog tijela razine 2 i Tijela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koje provodi financijske instrumente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Izvještava o mogućim nepravilnostima, uključujući prijevare te ukazuje/izvještava o mogućim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rizicima u sustavu/poslovanju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Izr</w:t>
      </w:r>
      <w:r>
        <w:rPr>
          <w:rFonts w:asciiTheme="minorHAnsi" w:hAnsiTheme="minorHAnsi" w:cstheme="minorHAnsi"/>
        </w:rPr>
        <w:t>a</w:t>
      </w:r>
      <w:r w:rsidRPr="00E51515">
        <w:rPr>
          <w:rFonts w:asciiTheme="minorHAnsi" w:hAnsiTheme="minorHAnsi" w:cstheme="minorHAnsi"/>
        </w:rPr>
        <w:t>đuje nacrte općih akata Agencije iz svog djelokruga rada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Prati pravne propise iz svog djelokruga rada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Dužan je čuvati dokumentaciju sukladno predviđenim procedurama i voditi evidencije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Surađuje sa djelatnicima unutar Agencije i povremeno izvan Agencije radi prikupljanja ili</w:t>
      </w:r>
      <w:r>
        <w:rPr>
          <w:rFonts w:asciiTheme="minorHAnsi" w:hAnsiTheme="minorHAnsi" w:cstheme="minorHAnsi"/>
        </w:rPr>
        <w:t xml:space="preserve"> </w:t>
      </w:r>
      <w:r w:rsidRPr="00E51515">
        <w:rPr>
          <w:rFonts w:asciiTheme="minorHAnsi" w:hAnsiTheme="minorHAnsi" w:cstheme="minorHAnsi"/>
        </w:rPr>
        <w:t>razmjene informacija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Obavlja poslove usmene i pisane komunikacije s klijentima</w:t>
      </w:r>
      <w:r>
        <w:rPr>
          <w:rFonts w:asciiTheme="minorHAnsi" w:hAnsiTheme="minorHAnsi" w:cstheme="minorHAnsi"/>
        </w:rPr>
        <w:t xml:space="preserve">. </w:t>
      </w:r>
      <w:r w:rsidRPr="00E51515">
        <w:rPr>
          <w:rFonts w:asciiTheme="minorHAnsi" w:hAnsiTheme="minorHAnsi" w:cstheme="minorHAnsi"/>
        </w:rPr>
        <w:t>Obavlja ostale poslove i zadatke po nalogu voditelja Odjela/Službe i Uprave</w:t>
      </w:r>
      <w:r>
        <w:rPr>
          <w:rFonts w:asciiTheme="minorHAnsi" w:hAnsiTheme="minorHAnsi" w:cstheme="minorHAnsi"/>
        </w:rPr>
        <w:t>.</w:t>
      </w:r>
    </w:p>
    <w:p w14:paraId="06F0ADF9" w14:textId="7740C344" w:rsidR="0065702D" w:rsidRDefault="0065702D" w:rsidP="005B4D9A">
      <w:pPr>
        <w:jc w:val="both"/>
        <w:rPr>
          <w:rFonts w:asciiTheme="minorHAnsi" w:hAnsiTheme="minorHAnsi" w:cstheme="minorHAnsi"/>
          <w:b/>
        </w:rPr>
      </w:pPr>
    </w:p>
    <w:p w14:paraId="28E1AF88" w14:textId="7E3FE831" w:rsidR="002E00FE" w:rsidRDefault="002E00FE" w:rsidP="002E00FE">
      <w:pPr>
        <w:rPr>
          <w:u w:val="single"/>
        </w:rPr>
      </w:pPr>
      <w:r>
        <w:rPr>
          <w:u w:val="single"/>
        </w:rPr>
        <w:t>Pravni i drugi izvori za pripremanje kandidata za pismeno testiranje i/ili usmeni razgovor za radna mjesta Administratora (tajnice) u Službi za poslove Uprave:</w:t>
      </w:r>
    </w:p>
    <w:p w14:paraId="7517C254" w14:textId="77777777" w:rsidR="002E00FE" w:rsidRDefault="00B472E3" w:rsidP="002E00FE">
      <w:pPr>
        <w:pStyle w:val="Odlomakpopisa"/>
        <w:numPr>
          <w:ilvl w:val="0"/>
          <w:numId w:val="27"/>
        </w:numPr>
        <w:jc w:val="both"/>
        <w:rPr>
          <w:rStyle w:val="Hiperveza"/>
          <w:rFonts w:eastAsia="Times New Roman"/>
          <w:color w:val="auto"/>
          <w:u w:val="none"/>
        </w:rPr>
      </w:pPr>
      <w:hyperlink r:id="rId8" w:history="1">
        <w:r w:rsidR="002E00FE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2B870D1F" w14:textId="77777777" w:rsidR="002E00FE" w:rsidRDefault="002E00FE" w:rsidP="002E00FE">
      <w:pPr>
        <w:pStyle w:val="Odlomakpopisa"/>
        <w:numPr>
          <w:ilvl w:val="0"/>
          <w:numId w:val="27"/>
        </w:numPr>
        <w:jc w:val="both"/>
        <w:rPr>
          <w:rStyle w:val="Hiperveza"/>
          <w:rFonts w:eastAsia="Times New Roman"/>
        </w:rPr>
      </w:pPr>
      <w:r>
        <w:rPr>
          <w:rFonts w:eastAsia="Times New Roman"/>
        </w:rPr>
        <w:t xml:space="preserve">Informacije s internet stranica </w:t>
      </w:r>
      <w:hyperlink r:id="rId9" w:history="1">
        <w:r>
          <w:rPr>
            <w:rStyle w:val="Hiperveza"/>
            <w:rFonts w:eastAsia="Times New Roman"/>
          </w:rPr>
          <w:t>HAMAG-BICRO-a</w:t>
        </w:r>
      </w:hyperlink>
    </w:p>
    <w:p w14:paraId="770F3ACC" w14:textId="77777777" w:rsidR="002E00FE" w:rsidRDefault="00B472E3" w:rsidP="002E00FE">
      <w:pPr>
        <w:pStyle w:val="Odlomakpopisa"/>
        <w:numPr>
          <w:ilvl w:val="0"/>
          <w:numId w:val="27"/>
        </w:numPr>
        <w:jc w:val="both"/>
      </w:pPr>
      <w:hyperlink r:id="rId10" w:history="1">
        <w:r w:rsidR="002E00FE">
          <w:rPr>
            <w:rStyle w:val="Hiperveza"/>
            <w:rFonts w:eastAsia="Times New Roman"/>
          </w:rPr>
          <w:t>Pravilnik o poslovnoj tajni HAMAG-BICRO-a</w:t>
        </w:r>
      </w:hyperlink>
    </w:p>
    <w:p w14:paraId="1E4F8A77" w14:textId="0A277EA6" w:rsidR="002E00FE" w:rsidRDefault="002E00FE" w:rsidP="002E00FE">
      <w:pPr>
        <w:jc w:val="both"/>
      </w:pPr>
    </w:p>
    <w:p w14:paraId="2D4F4EFA" w14:textId="5E542FC7" w:rsidR="002E00FE" w:rsidRDefault="002E00FE" w:rsidP="002E00FE">
      <w:pPr>
        <w:jc w:val="both"/>
        <w:rPr>
          <w:rFonts w:eastAsia="Calibri"/>
          <w:u w:val="single"/>
        </w:rPr>
      </w:pPr>
      <w:r w:rsidRPr="002A7B3F">
        <w:rPr>
          <w:rFonts w:asciiTheme="minorHAnsi" w:hAnsiTheme="minorHAnsi" w:cs="Arial"/>
          <w:u w:val="single"/>
        </w:rPr>
        <w:t>Pravni i drugi izvori za pripremanje kandidata za testiranje za radn</w:t>
      </w:r>
      <w:r>
        <w:rPr>
          <w:rFonts w:asciiTheme="minorHAnsi" w:hAnsiTheme="minorHAnsi" w:cs="Arial"/>
          <w:u w:val="single"/>
        </w:rPr>
        <w:t>o</w:t>
      </w:r>
      <w:r w:rsidRPr="002A7B3F">
        <w:rPr>
          <w:rFonts w:asciiTheme="minorHAnsi" w:hAnsiTheme="minorHAnsi" w:cs="Arial"/>
          <w:u w:val="single"/>
        </w:rPr>
        <w:t xml:space="preserve"> mjest</w:t>
      </w:r>
      <w:r>
        <w:rPr>
          <w:rFonts w:asciiTheme="minorHAnsi" w:hAnsiTheme="minorHAnsi" w:cs="Arial"/>
          <w:u w:val="single"/>
        </w:rPr>
        <w:t>o Višeg analitičara u Odjelu za ljudske potencijale</w:t>
      </w:r>
      <w:r w:rsidRPr="002A7B3F">
        <w:rPr>
          <w:rFonts w:asciiTheme="minorHAnsi" w:hAnsiTheme="minorHAnsi" w:cs="Arial"/>
          <w:u w:val="single"/>
        </w:rPr>
        <w:t xml:space="preserve"> u </w:t>
      </w:r>
      <w:r>
        <w:rPr>
          <w:rFonts w:asciiTheme="minorHAnsi" w:hAnsiTheme="minorHAnsi" w:cs="Arial"/>
          <w:u w:val="single"/>
        </w:rPr>
        <w:t>Službi za poslove Uprave:</w:t>
      </w:r>
    </w:p>
    <w:p w14:paraId="5695A622" w14:textId="77777777" w:rsidR="002E00FE" w:rsidRPr="00FD0DBB" w:rsidRDefault="00B472E3" w:rsidP="002E00FE">
      <w:pPr>
        <w:pStyle w:val="Odlomakpopisa"/>
        <w:numPr>
          <w:ilvl w:val="0"/>
          <w:numId w:val="28"/>
        </w:numPr>
        <w:jc w:val="both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11" w:history="1">
        <w:r w:rsidR="002E00FE" w:rsidRPr="00A44CE8">
          <w:rPr>
            <w:rStyle w:val="Hiperveza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461353F9" w14:textId="1D7B8BEC" w:rsidR="002E00FE" w:rsidRPr="00727536" w:rsidRDefault="002E00FE" w:rsidP="002E00FE">
      <w:pPr>
        <w:pStyle w:val="Odlomakpopisa"/>
        <w:numPr>
          <w:ilvl w:val="0"/>
          <w:numId w:val="28"/>
        </w:numPr>
        <w:jc w:val="both"/>
        <w:rPr>
          <w:rStyle w:val="Hiperveza"/>
          <w:rFonts w:asciiTheme="minorHAnsi" w:hAnsiTheme="minorHAnsi" w:cstheme="minorHAnsi"/>
          <w:color w:val="auto"/>
          <w:u w:val="none"/>
        </w:rPr>
      </w:pPr>
      <w:r w:rsidRPr="00FD0DBB">
        <w:rPr>
          <w:rFonts w:asciiTheme="minorHAnsi" w:hAnsiTheme="minorHAnsi" w:cstheme="minorHAnsi"/>
        </w:rPr>
        <w:t xml:space="preserve">Informacije s internet stranica </w:t>
      </w:r>
      <w:hyperlink r:id="rId12" w:history="1">
        <w:r w:rsidRPr="00FD0DBB">
          <w:rPr>
            <w:rStyle w:val="Hiperveza"/>
            <w:rFonts w:asciiTheme="minorHAnsi" w:hAnsiTheme="minorHAnsi" w:cstheme="minorHAnsi"/>
          </w:rPr>
          <w:t>HAMAG-BICRO-a</w:t>
        </w:r>
      </w:hyperlink>
    </w:p>
    <w:p w14:paraId="27B39010" w14:textId="402C58F5" w:rsidR="00727536" w:rsidRPr="001C7CD4" w:rsidRDefault="00727536" w:rsidP="002E00FE">
      <w:pPr>
        <w:pStyle w:val="Odlomakpopis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1C7CD4">
        <w:rPr>
          <w:rStyle w:val="Hiperveza"/>
          <w:rFonts w:asciiTheme="minorHAnsi" w:hAnsiTheme="minorHAnsi" w:cstheme="minorHAnsi"/>
          <w:color w:val="auto"/>
          <w:u w:val="none"/>
        </w:rPr>
        <w:t xml:space="preserve">Zakon o radu NN 93/14, 127/17, 98/19  </w:t>
      </w:r>
    </w:p>
    <w:p w14:paraId="283250B7" w14:textId="77777777" w:rsidR="002E00FE" w:rsidRDefault="002E00FE" w:rsidP="002E00FE">
      <w:pPr>
        <w:jc w:val="both"/>
      </w:pPr>
    </w:p>
    <w:p w14:paraId="0A900703" w14:textId="77777777" w:rsidR="002E00FE" w:rsidRDefault="002E00FE" w:rsidP="005B4D9A">
      <w:pPr>
        <w:jc w:val="both"/>
        <w:rPr>
          <w:rFonts w:asciiTheme="minorHAnsi" w:hAnsiTheme="minorHAnsi" w:cstheme="minorHAnsi"/>
          <w:b/>
        </w:rPr>
      </w:pPr>
    </w:p>
    <w:p w14:paraId="4EBCD81B" w14:textId="3EF6FD21" w:rsidR="00727536" w:rsidRPr="00727536" w:rsidRDefault="0065702D" w:rsidP="00727536">
      <w:pPr>
        <w:rPr>
          <w:u w:val="single"/>
        </w:rPr>
      </w:pPr>
      <w:bookmarkStart w:id="0" w:name="_Hlk83133807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 w:rsidR="00DD06B3">
        <w:rPr>
          <w:u w:val="single"/>
        </w:rPr>
        <w:t xml:space="preserve">Odjelu za javnu nabavu u </w:t>
      </w:r>
      <w:r w:rsidRPr="007375F8">
        <w:rPr>
          <w:u w:val="single"/>
        </w:rPr>
        <w:t>Služb</w:t>
      </w:r>
      <w:r>
        <w:rPr>
          <w:u w:val="single"/>
        </w:rPr>
        <w:t>i</w:t>
      </w:r>
      <w:r w:rsidRPr="007375F8">
        <w:rPr>
          <w:u w:val="single"/>
        </w:rPr>
        <w:t xml:space="preserve"> za </w:t>
      </w:r>
      <w:r>
        <w:rPr>
          <w:u w:val="single"/>
        </w:rPr>
        <w:t>poslove Uprave</w:t>
      </w:r>
      <w:r w:rsidRPr="00E70A0B">
        <w:rPr>
          <w:u w:val="single"/>
        </w:rPr>
        <w:t>:</w:t>
      </w:r>
    </w:p>
    <w:p w14:paraId="3DBB7121" w14:textId="77777777" w:rsidR="00727536" w:rsidRPr="00FD0DBB" w:rsidRDefault="00B472E3" w:rsidP="00727536">
      <w:pPr>
        <w:pStyle w:val="Odlomakpopisa"/>
        <w:numPr>
          <w:ilvl w:val="0"/>
          <w:numId w:val="4"/>
        </w:numPr>
        <w:jc w:val="both"/>
        <w:rPr>
          <w:rStyle w:val="Hiperveza"/>
          <w:rFonts w:asciiTheme="minorHAnsi" w:hAnsiTheme="minorHAnsi" w:cstheme="minorHAnsi"/>
          <w:color w:val="auto"/>
          <w:u w:val="none"/>
        </w:rPr>
      </w:pPr>
      <w:hyperlink r:id="rId13" w:history="1">
        <w:r w:rsidR="00727536" w:rsidRPr="00A44CE8">
          <w:rPr>
            <w:rStyle w:val="Hiperveza"/>
            <w:rFonts w:asciiTheme="minorHAnsi" w:hAnsiTheme="minorHAnsi" w:cstheme="minorHAnsi"/>
          </w:rPr>
          <w:t>Statut Hrvatske agencije za malo gospodarstvo, inovacije i investicije</w:t>
        </w:r>
      </w:hyperlink>
    </w:p>
    <w:p w14:paraId="5AEFD95A" w14:textId="77777777" w:rsidR="00727536" w:rsidRPr="00FD0DBB" w:rsidRDefault="00727536" w:rsidP="00727536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D0DBB">
        <w:rPr>
          <w:rFonts w:asciiTheme="minorHAnsi" w:hAnsiTheme="minorHAnsi" w:cstheme="minorHAnsi"/>
        </w:rPr>
        <w:t xml:space="preserve">Informacije s internet stranica </w:t>
      </w:r>
      <w:hyperlink r:id="rId14" w:history="1">
        <w:r w:rsidRPr="00FD0DBB">
          <w:rPr>
            <w:rStyle w:val="Hiperveza"/>
            <w:rFonts w:asciiTheme="minorHAnsi" w:hAnsiTheme="minorHAnsi" w:cstheme="minorHAnsi"/>
          </w:rPr>
          <w:t>HAMAG-BICRO-a</w:t>
        </w:r>
      </w:hyperlink>
    </w:p>
    <w:p w14:paraId="3F042B4C" w14:textId="24FFFB37" w:rsidR="0065702D" w:rsidRPr="00727536" w:rsidRDefault="00727536" w:rsidP="0065702D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727536">
        <w:rPr>
          <w:rFonts w:asciiTheme="minorHAnsi" w:hAnsiTheme="minorHAnsi" w:cstheme="minorHAnsi"/>
          <w:bCs/>
        </w:rPr>
        <w:t>Zakon o javnoj nabavi  NN120/2016</w:t>
      </w:r>
    </w:p>
    <w:bookmarkEnd w:id="0"/>
    <w:p w14:paraId="1DFDE9A3" w14:textId="77777777" w:rsidR="0065702D" w:rsidRDefault="0065702D" w:rsidP="0065702D">
      <w:pPr>
        <w:jc w:val="both"/>
        <w:rPr>
          <w:rFonts w:asciiTheme="minorHAnsi" w:hAnsiTheme="minorHAnsi" w:cstheme="minorHAnsi"/>
          <w:b/>
          <w:u w:val="single"/>
        </w:rPr>
      </w:pPr>
    </w:p>
    <w:p w14:paraId="1E4DB0B2" w14:textId="666AFB73" w:rsidR="0065702D" w:rsidRDefault="0065702D" w:rsidP="005B4D9A">
      <w:pPr>
        <w:jc w:val="both"/>
        <w:rPr>
          <w:rFonts w:asciiTheme="minorHAnsi" w:hAnsiTheme="minorHAnsi" w:cstheme="minorHAnsi"/>
          <w:b/>
        </w:rPr>
      </w:pPr>
    </w:p>
    <w:p w14:paraId="339B619E" w14:textId="613CA9D4" w:rsidR="005B4D9A" w:rsidRPr="008E1E5F" w:rsidRDefault="0065702D" w:rsidP="005B4D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B4D9A" w:rsidRPr="008E1E5F">
        <w:rPr>
          <w:rFonts w:asciiTheme="minorHAnsi" w:hAnsiTheme="minorHAnsi" w:cstheme="minorHAnsi"/>
          <w:b/>
        </w:rPr>
        <w:t xml:space="preserve">) </w:t>
      </w:r>
      <w:r w:rsidR="005B4D9A" w:rsidRPr="001E20D7">
        <w:rPr>
          <w:rFonts w:asciiTheme="minorHAnsi" w:hAnsiTheme="minorHAnsi" w:cstheme="minorHAnsi"/>
          <w:b/>
        </w:rPr>
        <w:t>SEKTOR ZA VREDNOVANJE I UGOVARANJE PROJEKATA</w:t>
      </w:r>
    </w:p>
    <w:p w14:paraId="6AFCC728" w14:textId="0FAA8610" w:rsidR="005B4D9A" w:rsidRPr="008C35B6" w:rsidRDefault="005B4D9A" w:rsidP="005B4D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E20D7">
        <w:rPr>
          <w:rFonts w:asciiTheme="minorHAnsi" w:hAnsiTheme="minorHAnsi" w:cstheme="minorHAnsi"/>
          <w:b/>
        </w:rPr>
        <w:t>ADMINISTRATOR</w:t>
      </w:r>
      <w:r>
        <w:rPr>
          <w:rFonts w:asciiTheme="minorHAnsi" w:hAnsiTheme="minorHAnsi" w:cstheme="minorHAnsi"/>
          <w:b/>
        </w:rPr>
        <w:t>/ICA</w:t>
      </w:r>
      <w:r w:rsidRPr="008C35B6">
        <w:rPr>
          <w:rFonts w:asciiTheme="minorHAnsi" w:hAnsiTheme="minorHAnsi" w:cstheme="minorHAnsi"/>
          <w:b/>
        </w:rPr>
        <w:t xml:space="preserve"> </w:t>
      </w:r>
    </w:p>
    <w:p w14:paraId="0156D0A6" w14:textId="5DB1F901" w:rsidR="005B4D9A" w:rsidRDefault="005772AD" w:rsidP="005772AD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Obavlja jednostavnije poslove i zadatke vezane uz zaprimanje i registraciju projektnih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prijedloga, administrativnu provjera projektnih prijedloga, arhiviranje, organizaciju sastanaka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Odbora za odabir projekata/Povjerenstva i sl.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Dužan je čuvati dokumente i evidencija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F95681">
        <w:rPr>
          <w:rFonts w:asciiTheme="minorHAnsi" w:hAnsiTheme="minorHAnsi" w:cstheme="minorHAnsi"/>
        </w:rPr>
        <w:t>mjere za suzbijanje prijevara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Izvještava o mogućim neusklađenostima i nepravilnostima, uključujući prijevare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Obavlja administrativne poslove za voditelja Odjela, te jednostavniju korespondenciju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U suradnji s voditeljem Odjela vodi statistiku Odjela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Vrši fotokopiranje, umnožavanje i uvezivanje, te priprema materijale za sastanke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F95681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63E64486" w14:textId="1947ED19" w:rsidR="007375F8" w:rsidRDefault="007375F8" w:rsidP="005B4D9A">
      <w:pPr>
        <w:ind w:left="360"/>
        <w:jc w:val="both"/>
        <w:rPr>
          <w:rFonts w:asciiTheme="minorHAnsi" w:hAnsiTheme="minorHAnsi" w:cstheme="minorHAnsi"/>
        </w:rPr>
      </w:pPr>
    </w:p>
    <w:p w14:paraId="775F8975" w14:textId="77777777" w:rsidR="007375F8" w:rsidRDefault="007375F8" w:rsidP="005B4D9A">
      <w:pPr>
        <w:ind w:left="360"/>
        <w:jc w:val="both"/>
        <w:rPr>
          <w:rFonts w:asciiTheme="minorHAnsi" w:hAnsiTheme="minorHAnsi" w:cstheme="minorHAnsi"/>
        </w:rPr>
      </w:pPr>
    </w:p>
    <w:p w14:paraId="254F4820" w14:textId="365ED385" w:rsidR="007375F8" w:rsidRDefault="007375F8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6EE5767F" w14:textId="77777777" w:rsidR="002E00FE" w:rsidRDefault="002E00FE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6D8EC5D2" w14:textId="77777777" w:rsidR="007375F8" w:rsidRDefault="007375F8" w:rsidP="007375F8">
      <w:pPr>
        <w:jc w:val="both"/>
        <w:rPr>
          <w:rFonts w:asciiTheme="minorHAnsi" w:hAnsiTheme="minorHAnsi" w:cstheme="minorHAnsi"/>
          <w:b/>
          <w:u w:val="single"/>
        </w:rPr>
      </w:pPr>
    </w:p>
    <w:p w14:paraId="06BDCABB" w14:textId="77777777" w:rsidR="007375F8" w:rsidRDefault="007375F8" w:rsidP="005B4D9A">
      <w:pPr>
        <w:ind w:left="360"/>
        <w:jc w:val="both"/>
        <w:rPr>
          <w:rFonts w:asciiTheme="minorHAnsi" w:hAnsiTheme="minorHAnsi" w:cstheme="minorHAnsi"/>
        </w:rPr>
      </w:pPr>
    </w:p>
    <w:p w14:paraId="44E317A4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570EC904" w14:textId="035B5E41" w:rsidR="005B4D9A" w:rsidRDefault="0065702D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B4D9A" w:rsidRPr="008E1E5F">
        <w:rPr>
          <w:rFonts w:asciiTheme="minorHAnsi" w:hAnsiTheme="minorHAnsi" w:cstheme="minorHAnsi"/>
          <w:b/>
        </w:rPr>
        <w:t xml:space="preserve">1) </w:t>
      </w:r>
      <w:r w:rsidR="005B4D9A" w:rsidRPr="001E20D7">
        <w:rPr>
          <w:rFonts w:asciiTheme="minorHAnsi" w:hAnsiTheme="minorHAnsi" w:cstheme="minorHAnsi"/>
          <w:b/>
        </w:rPr>
        <w:t>Služb</w:t>
      </w:r>
      <w:r w:rsidR="005B4D9A">
        <w:rPr>
          <w:rFonts w:asciiTheme="minorHAnsi" w:hAnsiTheme="minorHAnsi" w:cstheme="minorHAnsi"/>
          <w:b/>
        </w:rPr>
        <w:t>a</w:t>
      </w:r>
      <w:r w:rsidR="005B4D9A" w:rsidRPr="001E20D7">
        <w:rPr>
          <w:rFonts w:asciiTheme="minorHAnsi" w:hAnsiTheme="minorHAnsi" w:cstheme="minorHAnsi"/>
          <w:b/>
        </w:rPr>
        <w:t xml:space="preserve"> za vrednovanje i ugovaranje projekata – Poduzetništvo</w:t>
      </w:r>
    </w:p>
    <w:p w14:paraId="6D428182" w14:textId="356DF089" w:rsidR="005B4D9A" w:rsidRPr="008C35B6" w:rsidRDefault="005B4D9A" w:rsidP="005B4D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E20D7">
        <w:rPr>
          <w:rFonts w:asciiTheme="minorHAnsi" w:hAnsiTheme="minorHAnsi" w:cstheme="minorHAnsi"/>
          <w:b/>
        </w:rPr>
        <w:t>VIŠI ADMINISTRATOR</w:t>
      </w:r>
      <w:r>
        <w:rPr>
          <w:rFonts w:asciiTheme="minorHAnsi" w:hAnsiTheme="minorHAnsi" w:cstheme="minorHAnsi"/>
          <w:b/>
        </w:rPr>
        <w:t>/ICA</w:t>
      </w:r>
    </w:p>
    <w:p w14:paraId="25F295E1" w14:textId="5CE1081A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Obavlja poslove i zadatke vezane uz zaprimanje i registraciju projektnog prijedloga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administrativnu provjeru 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mjere za suzbijanje prijevara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Dužan je čuvati dokumente i evidencija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Priprema tablice, te prikuplja, obrađuje i analizira podatke za potrebe izvještaja i analiza po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nalogu voditelja Odjela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uređivanju sadržaja internetskih stranica i drugih pisanih i elektroničkih publikacija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iz djelokruga rada Odjela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666C9534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54F18915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5124BCC0" w14:textId="77777777" w:rsidR="005B4D9A" w:rsidRPr="00663F1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  <w:highlight w:val="yellow"/>
        </w:rPr>
      </w:pPr>
      <w:r w:rsidRPr="001E20D7">
        <w:rPr>
          <w:rFonts w:asciiTheme="minorHAnsi" w:hAnsiTheme="minorHAnsi" w:cstheme="minorHAnsi"/>
          <w:b/>
        </w:rPr>
        <w:t>Odjel I</w:t>
      </w:r>
    </w:p>
    <w:p w14:paraId="4976A826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0AAE55AA" w14:textId="4000A33D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lastRenderedPageBreak/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5D190CBC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1B46C02C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04471EB8" w14:textId="77777777" w:rsidR="005B4D9A" w:rsidRPr="00663F1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  <w:highlight w:val="yellow"/>
        </w:rPr>
      </w:pPr>
      <w:r w:rsidRPr="001E20D7">
        <w:rPr>
          <w:rFonts w:asciiTheme="minorHAnsi" w:hAnsiTheme="minorHAnsi" w:cstheme="minorHAnsi"/>
          <w:b/>
        </w:rPr>
        <w:t>Odjel I</w:t>
      </w:r>
      <w:r>
        <w:rPr>
          <w:rFonts w:asciiTheme="minorHAnsi" w:hAnsiTheme="minorHAnsi" w:cstheme="minorHAnsi"/>
          <w:b/>
        </w:rPr>
        <w:t>I</w:t>
      </w:r>
    </w:p>
    <w:p w14:paraId="36632904" w14:textId="3BD1AF85" w:rsidR="005B4D9A" w:rsidRDefault="005B4D9A" w:rsidP="005772A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ANALITIČAR/KA</w:t>
      </w:r>
    </w:p>
    <w:p w14:paraId="152959DE" w14:textId="7383342C" w:rsidR="005B4D9A" w:rsidRPr="00663F1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6E696433" w14:textId="77777777" w:rsidR="005B4D9A" w:rsidRDefault="005B4D9A" w:rsidP="005B4D9A">
      <w:pPr>
        <w:rPr>
          <w:rFonts w:asciiTheme="minorHAnsi" w:hAnsiTheme="minorHAnsi" w:cstheme="minorHAnsi"/>
          <w:b/>
          <w:u w:val="single"/>
        </w:rPr>
      </w:pPr>
    </w:p>
    <w:p w14:paraId="681DA2C7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16DCFB39" w14:textId="0B757419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 xml:space="preserve">za jednostavnije projekte, a koji uključuje: zaprimanje i registraciju, </w:t>
      </w:r>
      <w:r w:rsidR="005B4D9A" w:rsidRPr="003F21D5">
        <w:rPr>
          <w:rFonts w:asciiTheme="minorHAnsi" w:hAnsiTheme="minorHAnsi" w:cstheme="minorHAnsi"/>
        </w:rPr>
        <w:lastRenderedPageBreak/>
        <w:t>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369E6EAF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7708F328" w14:textId="77777777" w:rsidR="005B4D9A" w:rsidRDefault="005B4D9A" w:rsidP="005B4D9A">
      <w:pPr>
        <w:rPr>
          <w:rFonts w:asciiTheme="minorHAnsi" w:hAnsiTheme="minorHAnsi" w:cstheme="minorHAnsi"/>
        </w:rPr>
      </w:pPr>
    </w:p>
    <w:p w14:paraId="2D653F97" w14:textId="77777777" w:rsidR="005B4D9A" w:rsidRPr="004753B7" w:rsidRDefault="005B4D9A" w:rsidP="005B4D9A">
      <w:pPr>
        <w:rPr>
          <w:rFonts w:asciiTheme="minorHAnsi" w:hAnsiTheme="minorHAnsi" w:cstheme="minorHAnsi"/>
          <w:b/>
          <w:bCs/>
        </w:rPr>
      </w:pPr>
      <w:r w:rsidRPr="004753B7">
        <w:rPr>
          <w:rFonts w:asciiTheme="minorHAnsi" w:hAnsiTheme="minorHAnsi" w:cstheme="minorHAnsi"/>
          <w:b/>
          <w:bCs/>
        </w:rPr>
        <w:t>Odjel III</w:t>
      </w:r>
    </w:p>
    <w:p w14:paraId="016B318A" w14:textId="3B48CCBC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</w:p>
    <w:p w14:paraId="08583522" w14:textId="33F39D27" w:rsidR="005B4D9A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  <w:bCs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najsloženije poslove iz djelokruga rada Odjela, što uključuje i stručne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poslove koji se odnose na pripremu, provedbu i analizu godišnjih i više godišnjih planova rada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te predlaže rješenje problema, uz upute 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izradi priručnika o internim procedurama i odgovarajućem revizijskom tragu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 te, ukoliko je primjenjivo, u vezi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 time daje mišljenje na konačnu verziju dokumentacije za pojedini postupak dodjele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najsloženije projekte, a koji uključuje: provjeru prihvatljivosti prijavitelja, i ako 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primjenjivo, partnera, provjeru prihvatljivosti projekta i aktivnosti, ocjenu projektnih prijava,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izdataka, donošenje odluke o financiranju, eventualnu pripremu podloge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 xml:space="preserve">Potvrđuje da se, kada je </w:t>
      </w:r>
      <w:r w:rsidR="005B4D9A" w:rsidRPr="003F21D5">
        <w:rPr>
          <w:rFonts w:asciiTheme="minorHAnsi" w:hAnsiTheme="minorHAnsi" w:cstheme="minorHAnsi"/>
        </w:rPr>
        <w:lastRenderedPageBreak/>
        <w:t>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ESI fondova ne uključuju aktivnosti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koje su bile dio operacije koja je, ili je trebala biti, podložna postupku povrata sredstava nakon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radu Odbora za odabir projekata, kao član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najsloženija izvješća i analize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>. Ob</w:t>
      </w:r>
      <w:r w:rsidR="005B4D9A" w:rsidRPr="003F21D5">
        <w:rPr>
          <w:rFonts w:asciiTheme="minorHAnsi" w:hAnsiTheme="minorHAnsi" w:cstheme="minorHAnsi"/>
        </w:rPr>
        <w:t>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Redovito surađuje sa službenicima tijela iz sustava upravljanja i kontrole ESI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3AFAFD18" w14:textId="77777777" w:rsidR="005B4D9A" w:rsidRPr="004525F3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41214A77" w14:textId="0B6E2F40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35329DF5" w14:textId="23E0B23E" w:rsidR="005B4D9A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 xml:space="preserve">bavlja poslove usmene i pisane </w:t>
      </w:r>
      <w:r w:rsidR="005B4D9A" w:rsidRPr="003F21D5">
        <w:rPr>
          <w:rFonts w:asciiTheme="minorHAnsi" w:hAnsiTheme="minorHAnsi" w:cstheme="minorHAnsi"/>
        </w:rPr>
        <w:lastRenderedPageBreak/>
        <w:t>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1D5FE334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3FA987D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5F3954C6" w14:textId="7E22BC87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35762066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0FC5B52F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2EC49488" w14:textId="77777777" w:rsidR="005B4D9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IV</w:t>
      </w:r>
    </w:p>
    <w:p w14:paraId="1C589A22" w14:textId="06F21747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0E1DBB22" w14:textId="15A7763D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 xml:space="preserve">Provodi </w:t>
      </w:r>
      <w:r w:rsidR="005B4D9A" w:rsidRPr="003F21D5">
        <w:rPr>
          <w:rFonts w:asciiTheme="minorHAnsi" w:hAnsiTheme="minorHAnsi" w:cstheme="minorHAnsi"/>
        </w:rPr>
        <w:lastRenderedPageBreak/>
        <w:t>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25A0C458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7202F9A3" w14:textId="6601719A" w:rsidR="005B4D9A" w:rsidRDefault="005B4D9A" w:rsidP="005772A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772FCC63" w14:textId="546FCAEA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 xml:space="preserve">revizijskog traga sukladno </w:t>
      </w:r>
      <w:r w:rsidR="005B4D9A" w:rsidRPr="003F21D5">
        <w:rPr>
          <w:rFonts w:asciiTheme="minorHAnsi" w:hAnsiTheme="minorHAnsi" w:cstheme="minorHAnsi"/>
        </w:rPr>
        <w:lastRenderedPageBreak/>
        <w:t>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7FC0DAA3" w14:textId="5E60576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105FD82" w14:textId="77777777" w:rsidR="007375F8" w:rsidRDefault="007375F8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0EE3B28" w14:textId="77777777" w:rsidR="007375F8" w:rsidRDefault="007375F8" w:rsidP="007375F8">
      <w:pPr>
        <w:jc w:val="both"/>
        <w:rPr>
          <w:rFonts w:asciiTheme="minorHAnsi" w:hAnsiTheme="minorHAnsi" w:cstheme="minorHAnsi"/>
          <w:b/>
          <w:u w:val="single"/>
        </w:rPr>
      </w:pPr>
    </w:p>
    <w:p w14:paraId="74DF1E5C" w14:textId="77777777" w:rsidR="007375F8" w:rsidRDefault="007375F8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9D66DE9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12437889" w14:textId="5C36549B" w:rsidR="005B4D9A" w:rsidRDefault="0065702D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B4D9A">
        <w:rPr>
          <w:rFonts w:asciiTheme="minorHAnsi" w:hAnsiTheme="minorHAnsi" w:cstheme="minorHAnsi"/>
          <w:b/>
        </w:rPr>
        <w:t>2</w:t>
      </w:r>
      <w:r w:rsidR="005B4D9A" w:rsidRPr="008E1E5F">
        <w:rPr>
          <w:rFonts w:asciiTheme="minorHAnsi" w:hAnsiTheme="minorHAnsi" w:cstheme="minorHAnsi"/>
          <w:b/>
        </w:rPr>
        <w:t xml:space="preserve">) </w:t>
      </w:r>
      <w:r w:rsidR="005B4D9A" w:rsidRPr="004753B7">
        <w:rPr>
          <w:rFonts w:asciiTheme="minorHAnsi" w:hAnsiTheme="minorHAnsi" w:cstheme="minorHAnsi"/>
          <w:b/>
        </w:rPr>
        <w:t>Služba za vrednovanje i ugovaranje projekata – Istraživanje, razvoj i inovacije (IRI)</w:t>
      </w:r>
    </w:p>
    <w:p w14:paraId="4173E108" w14:textId="77777777" w:rsidR="005B4D9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I</w:t>
      </w:r>
    </w:p>
    <w:p w14:paraId="0A403925" w14:textId="4408B647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</w:p>
    <w:p w14:paraId="5CDCEA06" w14:textId="5FC85B28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najsloženije poslove iz djelokruga rada Odjela, što uključuje i stručne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poslove koji se odnose na pripremu, provedbu i analizu godišnjih i više godišnjih planova rada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te predlaže rješenje problema, uz upute 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izradi priručnika o internim procedurama i odgovarajućem revizijskom tragu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 te, ukoliko je primjenjivo, u vezi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 time daje mišljenje na konačnu verziju dokumentacije za pojedini postupak dodjele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najsloženije projekte, a koji uključuje: provjeru prihvatljivosti prijavitelja, i ako 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primjenjivo, partnera, provjeru prihvatljivosti projekta i aktivnosti, ocjenu projektnih prijava,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izdataka, donošenje odluke o financiranju, eventualnu pripremu podloge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ESI fondova ne uključuju aktivnosti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koje su bile dio operacije koja je, ili je trebala biti, podložna postupku povrata sredstava nakon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radu Odbora za odabir projekata, kao član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najsloženija izvješća i analize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>. Ob</w:t>
      </w:r>
      <w:r w:rsidR="005B4D9A" w:rsidRPr="003F21D5">
        <w:rPr>
          <w:rFonts w:asciiTheme="minorHAnsi" w:hAnsiTheme="minorHAnsi" w:cstheme="minorHAnsi"/>
        </w:rPr>
        <w:t>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 xml:space="preserve">Redovito surađuje sa službenicima tijela iz </w:t>
      </w:r>
      <w:r w:rsidR="005B4D9A" w:rsidRPr="003F21D5">
        <w:rPr>
          <w:rFonts w:asciiTheme="minorHAnsi" w:hAnsiTheme="minorHAnsi" w:cstheme="minorHAnsi"/>
        </w:rPr>
        <w:lastRenderedPageBreak/>
        <w:t>sustava upravljanja i kontrole ESI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220AE11E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909D9EA" w14:textId="10933CFF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49F9B5CE" w14:textId="245DF9CE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749AF5E7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4FB8D857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58873364" w14:textId="4445195F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 xml:space="preserve">projektnih prijedloga, provjeru prihvatljivosti prijavitelja, i ako je primjenjivo, </w:t>
      </w:r>
      <w:r w:rsidR="005B4D9A" w:rsidRPr="003F21D5">
        <w:rPr>
          <w:rFonts w:asciiTheme="minorHAnsi" w:hAnsiTheme="minorHAnsi" w:cstheme="minorHAnsi"/>
        </w:rPr>
        <w:lastRenderedPageBreak/>
        <w:t>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55CB67CE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775A39ED" w14:textId="77777777" w:rsidR="005B4D9A" w:rsidRDefault="005B4D9A" w:rsidP="005B4D9A">
      <w:pPr>
        <w:ind w:left="360"/>
        <w:jc w:val="both"/>
        <w:rPr>
          <w:rFonts w:asciiTheme="minorHAnsi" w:hAnsiTheme="minorHAnsi" w:cstheme="minorHAnsi"/>
        </w:rPr>
      </w:pPr>
    </w:p>
    <w:p w14:paraId="5B6D2F1C" w14:textId="77777777" w:rsidR="005B4D9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II</w:t>
      </w:r>
    </w:p>
    <w:p w14:paraId="7846506A" w14:textId="0CEA5F42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3C87F7A8" w14:textId="29EB1A92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lastRenderedPageBreak/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4CB6A86D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01504EC9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2E9B691F" w14:textId="3B670A56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329CE477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47F584B8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0F1585E" w14:textId="77777777" w:rsidR="005B4D9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III</w:t>
      </w:r>
    </w:p>
    <w:p w14:paraId="54931083" w14:textId="193F71AD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</w:p>
    <w:p w14:paraId="28ED449D" w14:textId="7B046107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lastRenderedPageBreak/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najsloženije poslove iz djelokruga rada Odjela, što uključuje i stručne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poslove koji se odnose na pripremu, provedbu i analizu godišnjih i više godišnjih planova rada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te predlaže rješenje problema, uz upute 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izradi priručnika o internim procedurama i odgovarajućem revizijskom tragu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 te, ukoliko je primjenjivo, u vezi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 time daje mišljenje na konačnu verziju dokumentacije za pojedini postupak dodjele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najsloženije projekte, a koji uključuje: provjeru prihvatljivosti prijavitelja, i ako 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primjenjivo, partnera, provjeru prihvatljivosti projekta i aktivnosti, ocjenu projektnih prijava,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izdataka, donošenje odluke o financiranju, eventualnu pripremu podloge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ESI fondova ne uključuju aktivnosti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koje su bile dio operacije koja je, ili je trebala biti, podložna postupku povrata sredstava nakon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radu Odbora za odabir projekata, kao član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najsloženija izvješća i analize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>. Ob</w:t>
      </w:r>
      <w:r w:rsidR="005B4D9A" w:rsidRPr="003F21D5">
        <w:rPr>
          <w:rFonts w:asciiTheme="minorHAnsi" w:hAnsiTheme="minorHAnsi" w:cstheme="minorHAnsi"/>
        </w:rPr>
        <w:t>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Redovito surađuje sa službenicima tijela iz sustava upravljanja i kontrole ESI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62DF5830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7AD9C95A" w14:textId="3F53A260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100E77EF" w14:textId="720B36EF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 xml:space="preserve">Provodi </w:t>
      </w:r>
      <w:r w:rsidR="005B4D9A" w:rsidRPr="003F21D5">
        <w:rPr>
          <w:rFonts w:asciiTheme="minorHAnsi" w:hAnsiTheme="minorHAnsi" w:cstheme="minorHAnsi"/>
        </w:rPr>
        <w:lastRenderedPageBreak/>
        <w:t>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161BD794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00EB2BF2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6A4B48F9" w14:textId="33477685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 xml:space="preserve">revizijskog traga sukladno </w:t>
      </w:r>
      <w:r w:rsidR="005B4D9A" w:rsidRPr="003F21D5">
        <w:rPr>
          <w:rFonts w:asciiTheme="minorHAnsi" w:hAnsiTheme="minorHAnsi" w:cstheme="minorHAnsi"/>
        </w:rPr>
        <w:lastRenderedPageBreak/>
        <w:t>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359693D0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6CB15AA4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6AEF3BBD" w14:textId="77777777" w:rsidR="005B4D9A" w:rsidRDefault="005B4D9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IV</w:t>
      </w:r>
    </w:p>
    <w:p w14:paraId="738D272B" w14:textId="7911969C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</w:p>
    <w:p w14:paraId="09249D80" w14:textId="579AA45B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najsloženije poslove iz djelokruga rada Odjela, što uključuje i stručne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poslove koji se odnose na pripremu, provedbu i analizu godišnjih i više godišnjih planova rada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te predlaže rješenje problema, uz upute 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izradi priručnika o internim procedurama i odgovarajućem revizijskom tragu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 te, ukoliko je primjenjivo, u vezi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 time daje mišljenje na konačnu verziju dokumentacije za pojedini postupak dodjele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najsloženije projekte, a koji uključuje: provjeru prihvatljivosti prijavitelja, i ako 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primjenjivo, partnera, provjeru prihvatljivosti projekta i aktivnosti, ocjenu projektnih prijava,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izdataka, donošenje odluke o financiranju, eventualnu pripremu podloge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ESI fondova ne uključuju aktivnosti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koje su bile dio operacije koja je, ili je trebala biti, podložna postupku povrata sredstava nakon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radu Odbora za odabir projekata, kao član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najsloženija izvješća i analize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>. Ob</w:t>
      </w:r>
      <w:r w:rsidR="005B4D9A" w:rsidRPr="003F21D5">
        <w:rPr>
          <w:rFonts w:asciiTheme="minorHAnsi" w:hAnsiTheme="minorHAnsi" w:cstheme="minorHAnsi"/>
        </w:rPr>
        <w:t>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Redovito surađuje sa službenicima tijela iz sustava upravljanja i kontrole ESI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0C422E90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6D6E7280" w14:textId="50B0DA73" w:rsidR="005B4D9A" w:rsidRDefault="005B4D9A" w:rsidP="005772A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4525F3">
        <w:rPr>
          <w:rFonts w:asciiTheme="minorHAnsi" w:hAnsiTheme="minorHAnsi" w:cstheme="minorHAnsi"/>
          <w:b/>
        </w:rPr>
        <w:lastRenderedPageBreak/>
        <w:t>ANALITIČAR/KA</w:t>
      </w:r>
    </w:p>
    <w:p w14:paraId="412B8A3E" w14:textId="62A0214E" w:rsidR="005B4D9A" w:rsidRPr="004753B7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Samostalno obavlja stručne poslove koji se odnose na pripremu, provedbu i analizu godišnjih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višegodišnjih planova rada te predlaže rješenje problema, uz povremeni nadzor te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Izvještava nadređene o stanju izvršavanja poslova u Odjelu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postupaka dodjele bespovratnih sredstava, u dijelu svoje nadležnosti te,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ukoliko je primjenjivo, u vezi s time daje mišljenje na konačnu verziju dokumentacije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pojedini postupak dodjele bespovratnih sredstava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Uputa za prijavitelje i ostale dokumentacije, objavi javnih poziva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dostavu projektnih prijava u skladu s usvojenim programima te, ukoliko je primjenjivo surađuje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sa Posredničkim tijelom razine 1 u izradi uputa za prijavitelje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Izrađuje odgovore na pitanja potencijalnih korisnika u okviru objavljenih poziva za dostavu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dodjele bespovratnih sredstava u cilju potpune primjene važećih načela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pojedine dodjele i općeg načela dobrog financijskog upravljanja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složenije projekte, a koji uključuje: provjeru prihvatljivosti prijavitelja, i ako je primjenjivo,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partnera, provjeru prihvatljivosti projekta i aktivnosti, ocjenu projektnih prijava,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prihvatljivosti izdataka, donošenje odluke o financiranju, eventualnu pripremu podloge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rješavanje prigovora prijavitelja kao i za izradu ugovora o dodjeli bespovratnih sredstava,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izrađuje relevantna izvješća. U slučaju sufinanciranja projekata iz ESI fondova, sudjeluje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provedbi faza postupka dodjele bespovratnih sredstva u skladu sa delegiranim funkcijama.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 potrebi, sudjeluje u radu Odbora za odabir projekata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 Analizira podatke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djelokruga rada Odjela, priprema složenija izvješća i analize Priprema i potvrđuje dokumente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skladu s procedurama Agencije</w:t>
      </w:r>
      <w:r w:rsidR="005B4D9A">
        <w:rPr>
          <w:rFonts w:asciiTheme="minorHAnsi" w:hAnsiTheme="minorHAnsi" w:cstheme="minorHAnsi"/>
        </w:rPr>
        <w:t>. O</w:t>
      </w:r>
      <w:r w:rsidR="005B4D9A" w:rsidRPr="003F21D5">
        <w:rPr>
          <w:rFonts w:asciiTheme="minorHAnsi" w:hAnsiTheme="minorHAnsi" w:cstheme="minorHAnsi"/>
        </w:rPr>
        <w:t>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službenicima tijela iz sustava upravljanja i kontrole ESI fondova Surađuje sa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djelatnicima unutar Agencije i povremeno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vezane uz mentorstvo novozaposlenih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0008410D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9019BDC" w14:textId="77777777" w:rsidR="00C45117" w:rsidRDefault="00C45117" w:rsidP="00C4511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02DE024B" w14:textId="342A9CE8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Obavlja manje složene poslove iz djelokruga rada Odjela,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pripremi jednostavnije dokumentacije i materijala za potrebe pripreme i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postupaka dodjele bespovratnih sredstava, što uključuje pomoć u izradi i objavi odgovora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pitanja potencijalnih korisnika po pojedinim pozivima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odabiru projekata primjenjujući odgovarajuće postupke odabira i kriterije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Provodi postupak odabira projekata i dodjele bespovratnih sredstava iz djelokruga rada Odjela,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 jednostavnije projekte, a koji uključuje: zaprimanje i registraciju, administrativnu provjeru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projektnih prijedloga, provjeru prihvatljivosti prijavitelja, i ako je primjenjivo, partnera,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provjeru prihvatljivosti projekta i aktivnosti, ocjenu projektnih prijava, provjeru prihvatljivosti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izdataka, donošenje odluke o financiranju, eventualnu pripremu podloge za rješavanje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prigovora prijavitelja kao i za izradu ugovora o dodjeli bespovratnih sredstava, te izrađuje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relevantna izvješća. U slučaju sufinanciranja projekata iz ESI fondova, sudjeluje u provedbi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 xml:space="preserve">faza postupka dodjele </w:t>
      </w:r>
      <w:r w:rsidR="005B4D9A" w:rsidRPr="003F21D5">
        <w:rPr>
          <w:rFonts w:asciiTheme="minorHAnsi" w:hAnsiTheme="minorHAnsi" w:cstheme="minorHAnsi"/>
        </w:rPr>
        <w:lastRenderedPageBreak/>
        <w:t>bespovratnih sredstva u skladu sa delegiranim funkcijama. Potvrđuje, prije no što se operacija/projekt odobri, da korisnik ima kapacitete za ispunjavanje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uvjeta navedenih u dokumentu s uvjetima za potporu za svaku operaciju, uključujući posebne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zahtjeve za proizvode ili usluge koje temeljem operacije treba dostaviti, plan financiranja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rokove za izvršenje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Upoznaje korisnika s njegovim pravima i obvezama u vezi sa sufinanciranjem te mu dostavlja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dokumente s uvjetima za potporu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Potvrđuje da se, kada je operacija/projekt započela prije predaje zahtjeva za financiranje,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poštuje pravo primjenjivo na operaciju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Osigurava da operacije/projekti odabrani za potporu iz fondova ili EFPR-a ne uključuju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aktivnosti koje su bile dio operacije koja je, ili je trebala biti, podložna postupku povrata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sredstava nakon promjene proizvodne aktivnosti izvan programskog područja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Dužan je čuvati dokumente i evidencije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Surađuje sa djelatnicima unutar Agencije i povremeno izvan Agencije radi prikupljanja ili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3F21D5">
        <w:rPr>
          <w:rFonts w:asciiTheme="minorHAnsi" w:hAnsiTheme="minorHAnsi" w:cstheme="minorHAnsi"/>
        </w:rPr>
        <w:t>razmjene informacija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3F21D5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1A0AAA6D" w14:textId="4DDB3E11" w:rsidR="005B4D9A" w:rsidRDefault="005B4D9A" w:rsidP="005B4D9A">
      <w:pPr>
        <w:jc w:val="both"/>
        <w:rPr>
          <w:rFonts w:asciiTheme="minorHAnsi" w:hAnsiTheme="minorHAnsi" w:cstheme="minorHAnsi"/>
        </w:rPr>
      </w:pPr>
    </w:p>
    <w:p w14:paraId="73FFD687" w14:textId="77777777" w:rsidR="002E00FE" w:rsidRPr="00E70A0B" w:rsidRDefault="002E00FE" w:rsidP="002E00FE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</w:t>
      </w:r>
      <w:r w:rsidRPr="007375F8">
        <w:rPr>
          <w:u w:val="single"/>
        </w:rPr>
        <w:t>ektor</w:t>
      </w:r>
      <w:r>
        <w:rPr>
          <w:u w:val="single"/>
        </w:rPr>
        <w:t>u</w:t>
      </w:r>
      <w:r w:rsidRPr="007375F8">
        <w:rPr>
          <w:u w:val="single"/>
        </w:rPr>
        <w:t xml:space="preserve"> za vrednovanje i ugovaranje projekata</w:t>
      </w:r>
      <w:r w:rsidRPr="00E70A0B">
        <w:rPr>
          <w:u w:val="single"/>
        </w:rPr>
        <w:t>:</w:t>
      </w:r>
    </w:p>
    <w:p w14:paraId="38D5E491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Operativni program Konkurentnost i kohezija 20214.-2020. (OPKK)</w:t>
      </w:r>
    </w:p>
    <w:p w14:paraId="00AE5B55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3BF27863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državnim potporama (NN 47/14, 69/17)</w:t>
      </w:r>
    </w:p>
    <w:p w14:paraId="600143C2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56/13, 121/16)</w:t>
      </w:r>
    </w:p>
    <w:p w14:paraId="2B914DF5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UREDBA KOMISIJE (EU) br. 651/2014 оd 17. lipnja 2014. o ocjenjivanju određenih kategorija potpora spojivima s unutarnjim tržištem u primjeni članaka 107. i 108. Ugovora i Uredba Komisije (EU) 2017/1084 od 14. lipnja 2017. godine o izmjeni Uredbe (EU) br. 651/2014</w:t>
      </w:r>
    </w:p>
    <w:p w14:paraId="006879BD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UREDBA KOMISIJE (EU) br. 1407/2013 оd 18. prosinca 2013. o primjeni članaka 107. i 108. Ugovora o funkcioniranju Europske unije na de minimis potpore</w:t>
      </w:r>
    </w:p>
    <w:p w14:paraId="4312F0F2" w14:textId="77777777" w:rsidR="002E00FE" w:rsidRDefault="00B472E3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hyperlink r:id="rId15" w:history="1">
        <w:r w:rsidR="002E00FE">
          <w:rPr>
            <w:rStyle w:val="Hiperveza"/>
            <w:rFonts w:eastAsia="Times New Roman"/>
          </w:rPr>
          <w:t>Nacionalni plan oporavka i otpornosti</w:t>
        </w:r>
      </w:hyperlink>
      <w:r w:rsidR="002E00FE">
        <w:rPr>
          <w:rFonts w:eastAsia="Times New Roman"/>
        </w:rPr>
        <w:t xml:space="preserve"> 2021. - 2026. (NPOO), Komponenta 1: Gospodarstvo i Komponenta 3. Obrazovanje, znanost i istraživanje</w:t>
      </w:r>
    </w:p>
    <w:p w14:paraId="48B250FA" w14:textId="77777777" w:rsidR="002E00FE" w:rsidRDefault="002E00FE" w:rsidP="002E00FE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„Ulaganje za rast i radna mjesta“  (NN 107/14, 23/15, 129/15, 15/17, 18/17 - ispravak, 46/21 i 49/21))</w:t>
      </w:r>
    </w:p>
    <w:p w14:paraId="7BD95F9B" w14:textId="77777777" w:rsidR="002E00FE" w:rsidRDefault="00B472E3" w:rsidP="002E00FE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hyperlink r:id="rId16" w:history="1">
        <w:r w:rsidR="002E00FE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5D35C6E0" w14:textId="77777777" w:rsidR="002E00FE" w:rsidRDefault="002E00FE" w:rsidP="002E00FE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Pravilnik o prihvatljivosti izdataka (NN 115/18, 6/20, 20/20 – ispravak, 70/20)</w:t>
      </w:r>
    </w:p>
    <w:p w14:paraId="731B6C18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Informacije s internet stranice eFondovi (naglasak na pozive iz područja 'malo i srednje poduzetništvo' te 'istraživanje, tehnološki razvoj i inovacije')</w:t>
      </w:r>
    </w:p>
    <w:p w14:paraId="7E0EC40F" w14:textId="77777777" w:rsidR="002E00FE" w:rsidRDefault="002E00FE" w:rsidP="002E00FE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Informacije s internet stranice </w:t>
      </w:r>
      <w:hyperlink r:id="rId17" w:history="1">
        <w:r>
          <w:rPr>
            <w:rStyle w:val="Hiperveza"/>
            <w:rFonts w:eastAsia="Times New Roman"/>
          </w:rPr>
          <w:t>http://www.strukturnifondovi.hr/</w:t>
        </w:r>
      </w:hyperlink>
      <w:r>
        <w:rPr>
          <w:rFonts w:eastAsia="Times New Roman"/>
        </w:rPr>
        <w:t xml:space="preserve"> </w:t>
      </w:r>
    </w:p>
    <w:p w14:paraId="6EE8E3D8" w14:textId="7779D538" w:rsidR="007375F8" w:rsidRDefault="007375F8" w:rsidP="005B4D9A">
      <w:pPr>
        <w:jc w:val="both"/>
        <w:rPr>
          <w:rFonts w:asciiTheme="minorHAnsi" w:hAnsiTheme="minorHAnsi" w:cstheme="minorHAnsi"/>
        </w:rPr>
      </w:pPr>
    </w:p>
    <w:p w14:paraId="61C03081" w14:textId="178470A8" w:rsidR="007375F8" w:rsidRDefault="007375F8" w:rsidP="002E00FE">
      <w:pPr>
        <w:pStyle w:val="Odlomakpopisa"/>
        <w:jc w:val="both"/>
        <w:rPr>
          <w:rFonts w:eastAsia="Times New Roman"/>
        </w:rPr>
      </w:pPr>
    </w:p>
    <w:p w14:paraId="4EE2A496" w14:textId="67D0FA3D" w:rsidR="002E00FE" w:rsidRDefault="002E00FE" w:rsidP="002E00FE">
      <w:pPr>
        <w:pStyle w:val="Odlomakpopisa"/>
        <w:jc w:val="both"/>
        <w:rPr>
          <w:rFonts w:eastAsia="Times New Roman"/>
        </w:rPr>
      </w:pPr>
    </w:p>
    <w:p w14:paraId="571CD7A4" w14:textId="0889947C" w:rsidR="002E00FE" w:rsidRDefault="002E00FE" w:rsidP="002E00FE">
      <w:pPr>
        <w:pStyle w:val="Odlomakpopisa"/>
        <w:jc w:val="both"/>
        <w:rPr>
          <w:rFonts w:eastAsia="Times New Roman"/>
        </w:rPr>
      </w:pPr>
    </w:p>
    <w:p w14:paraId="21120DB9" w14:textId="4CA54048" w:rsidR="002E00FE" w:rsidRDefault="002E00FE" w:rsidP="002E00FE">
      <w:pPr>
        <w:pStyle w:val="Odlomakpopisa"/>
        <w:jc w:val="both"/>
        <w:rPr>
          <w:rFonts w:eastAsia="Times New Roman"/>
        </w:rPr>
      </w:pPr>
    </w:p>
    <w:p w14:paraId="7A9FEE55" w14:textId="77777777" w:rsidR="002E00FE" w:rsidRDefault="002E00FE" w:rsidP="002E00FE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2511A200" w14:textId="77777777" w:rsidR="007375F8" w:rsidRDefault="007375F8" w:rsidP="007375F8">
      <w:pPr>
        <w:jc w:val="both"/>
        <w:rPr>
          <w:rFonts w:asciiTheme="minorHAnsi" w:hAnsiTheme="minorHAnsi" w:cstheme="minorHAnsi"/>
          <w:b/>
          <w:u w:val="single"/>
        </w:rPr>
      </w:pPr>
    </w:p>
    <w:p w14:paraId="17F5BA03" w14:textId="77777777" w:rsidR="007375F8" w:rsidRDefault="007375F8" w:rsidP="005B4D9A">
      <w:pPr>
        <w:jc w:val="both"/>
        <w:rPr>
          <w:rFonts w:asciiTheme="minorHAnsi" w:hAnsiTheme="minorHAnsi" w:cstheme="minorHAnsi"/>
        </w:rPr>
      </w:pPr>
    </w:p>
    <w:p w14:paraId="4339B34E" w14:textId="4B2027A0" w:rsidR="00C45117" w:rsidRDefault="00C45117" w:rsidP="005B4D9A">
      <w:pPr>
        <w:jc w:val="both"/>
        <w:rPr>
          <w:rFonts w:asciiTheme="minorHAnsi" w:hAnsiTheme="minorHAnsi" w:cstheme="minorHAnsi"/>
        </w:rPr>
      </w:pPr>
    </w:p>
    <w:p w14:paraId="1AE91F09" w14:textId="77777777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 w:rsidRPr="00DE06E1">
        <w:rPr>
          <w:rFonts w:asciiTheme="minorHAnsi" w:hAnsiTheme="minorHAnsi" w:cstheme="minorHAnsi"/>
          <w:b/>
        </w:rPr>
        <w:t>C) SEKTOR ZA FINANCIJSKE INSTRUMENTE</w:t>
      </w:r>
    </w:p>
    <w:p w14:paraId="7C585D74" w14:textId="77777777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C1) </w:t>
      </w:r>
      <w:r w:rsidRPr="00DE06E1">
        <w:rPr>
          <w:rFonts w:asciiTheme="minorHAnsi" w:hAnsiTheme="minorHAnsi" w:cstheme="minorHAnsi"/>
          <w:b/>
        </w:rPr>
        <w:t>Služba za zajmove</w:t>
      </w:r>
    </w:p>
    <w:p w14:paraId="65062C64" w14:textId="77777777" w:rsidR="0065702D" w:rsidRPr="00DE06E1" w:rsidRDefault="0065702D" w:rsidP="0065702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E06E1">
        <w:rPr>
          <w:rFonts w:asciiTheme="minorHAnsi" w:hAnsiTheme="minorHAnsi" w:cstheme="minorHAnsi"/>
          <w:b/>
        </w:rPr>
        <w:t>ADMINISTRATOR</w:t>
      </w:r>
      <w:r>
        <w:rPr>
          <w:rFonts w:asciiTheme="minorHAnsi" w:hAnsiTheme="minorHAnsi" w:cstheme="minorHAnsi"/>
          <w:b/>
        </w:rPr>
        <w:t xml:space="preserve">/ICA – 1 </w:t>
      </w:r>
      <w:r w:rsidRPr="004525F3">
        <w:rPr>
          <w:rFonts w:asciiTheme="minorHAnsi" w:hAnsiTheme="minorHAnsi" w:cstheme="minorHAnsi"/>
          <w:b/>
        </w:rPr>
        <w:t>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</w:t>
      </w:r>
      <w:r w:rsidRPr="00663F1A">
        <w:rPr>
          <w:rFonts w:asciiTheme="minorHAnsi" w:hAnsiTheme="minorHAnsi" w:cstheme="minorHAnsi"/>
          <w:b/>
        </w:rPr>
        <w:t xml:space="preserve">– radni odnos </w:t>
      </w:r>
      <w:r w:rsidRPr="00663F1A">
        <w:rPr>
          <w:rFonts w:asciiTheme="minorHAnsi" w:hAnsiTheme="minorHAnsi" w:cstheme="minorHAnsi"/>
          <w:b/>
          <w:bCs/>
        </w:rPr>
        <w:t>na određeno vrijeme</w:t>
      </w:r>
      <w:r w:rsidRPr="00DE06E1">
        <w:t xml:space="preserve"> </w:t>
      </w:r>
      <w:r w:rsidRPr="00DE06E1">
        <w:rPr>
          <w:rFonts w:asciiTheme="minorHAnsi" w:hAnsiTheme="minorHAnsi" w:cstheme="minorHAnsi"/>
          <w:b/>
          <w:bCs/>
        </w:rPr>
        <w:t xml:space="preserve">zbog povećanog opsega posla, uz probni rad od </w:t>
      </w:r>
      <w:r>
        <w:rPr>
          <w:rFonts w:asciiTheme="minorHAnsi" w:hAnsiTheme="minorHAnsi" w:cstheme="minorHAnsi"/>
          <w:b/>
          <w:bCs/>
        </w:rPr>
        <w:t>2</w:t>
      </w:r>
      <w:r w:rsidRPr="00DE06E1">
        <w:rPr>
          <w:rFonts w:asciiTheme="minorHAnsi" w:hAnsiTheme="minorHAnsi" w:cstheme="minorHAnsi"/>
          <w:b/>
          <w:bCs/>
        </w:rPr>
        <w:t xml:space="preserve"> mjesec</w:t>
      </w:r>
      <w:r>
        <w:rPr>
          <w:rFonts w:asciiTheme="minorHAnsi" w:hAnsiTheme="minorHAnsi" w:cstheme="minorHAnsi"/>
          <w:b/>
          <w:bCs/>
        </w:rPr>
        <w:t>a</w:t>
      </w:r>
    </w:p>
    <w:p w14:paraId="38E1DEE8" w14:textId="3001C20D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Pr="00EA2F9E">
        <w:rPr>
          <w:rFonts w:asciiTheme="minorHAnsi" w:hAnsiTheme="minorHAnsi" w:cstheme="minorHAnsi"/>
        </w:rPr>
        <w:t>Obavlja administrativne poslove koji se odnose na natječajne postupke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Kontrolira i pregledava zaprimljene dokumentacije uz zahtjeve za kredite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Raspoređuje zaprimljenu dokumentaciju prema fazama obrade zahtjeva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Odgovoran je za unos i ažuriranje podataka koji proizlaze iz poslovnih procesa u nadležnosti</w:t>
      </w:r>
      <w:r>
        <w:rPr>
          <w:rFonts w:asciiTheme="minorHAnsi" w:hAnsiTheme="minorHAnsi" w:cstheme="minorHAnsi"/>
        </w:rPr>
        <w:t xml:space="preserve"> </w:t>
      </w:r>
      <w:r w:rsidRPr="00EA2F9E">
        <w:rPr>
          <w:rFonts w:asciiTheme="minorHAnsi" w:hAnsiTheme="minorHAnsi" w:cstheme="minorHAnsi"/>
        </w:rPr>
        <w:t>Službe, a unose se u MIS i druge informacijske sustave Agencije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Vrši fotokopiranje, umnožavanje i uvezivanje, te priprema materijale za daljnju obradu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Obavlja administrativne poslove za voditelja Službe, te jednostavniju korespondenciju</w:t>
      </w:r>
      <w:r>
        <w:rPr>
          <w:rFonts w:asciiTheme="minorHAnsi" w:hAnsiTheme="minorHAnsi" w:cstheme="minorHAnsi"/>
        </w:rPr>
        <w:t xml:space="preserve">. </w:t>
      </w:r>
      <w:r w:rsidRPr="00EA2F9E">
        <w:rPr>
          <w:rFonts w:asciiTheme="minorHAnsi" w:hAnsiTheme="minorHAnsi" w:cstheme="minorHAnsi"/>
        </w:rPr>
        <w:t>Obavlja ostale poslove i zadataka po nalogu voditelja Službe, ravnatelja Sektora i Uprave</w:t>
      </w:r>
      <w:r>
        <w:rPr>
          <w:rFonts w:asciiTheme="minorHAnsi" w:hAnsiTheme="minorHAnsi" w:cstheme="minorHAnsi"/>
        </w:rPr>
        <w:t>.</w:t>
      </w:r>
    </w:p>
    <w:p w14:paraId="4C31374F" w14:textId="77777777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1723A10D" w14:textId="77777777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4CE630E9" w14:textId="77777777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 w:rsidRPr="00DE06E1">
        <w:rPr>
          <w:rFonts w:asciiTheme="minorHAnsi" w:hAnsiTheme="minorHAnsi" w:cstheme="minorHAnsi"/>
          <w:b/>
        </w:rPr>
        <w:t>Odjel za male i srednje poduzetnike</w:t>
      </w:r>
    </w:p>
    <w:p w14:paraId="35EF3589" w14:textId="77777777" w:rsidR="0065702D" w:rsidRPr="004525F3" w:rsidRDefault="0065702D" w:rsidP="0065702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 xml:space="preserve">I/A ANALITIČAR/KA 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34E588E9" w14:textId="6610C256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 w:rsidRPr="0065702D"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Samostalno obavlja najsloženije poslove iz djelokruga rada Službe, što uključuje i stručne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poslove koji se odnose na pripremu, provedbu i analizu planova rada te predlaže rješenje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problema, uz upute nadređenog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Izvještava nadređene o stanju izvršavanja poslova u Službi i predlaže mjere i aktivnosti za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poboljšanje obavljanja poslova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Sudjeluje u pripremi procedura i metodologije za provedbu programa kreditiranja koje su u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nadležnosti Agencije/Službe financiranih iz ESI fondova, državnog proračuna RH i dugih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izvora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Analizira najsloženije zahtjeve za kreditima tj. vrši analizu financijskih izvješća i ostale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dokumentacije za procjenu kreditnog rizika, uključujući komunikaciju sa korisnicima i/ ili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potencijalnim korisnicima i financijskim institucijama; procjenu potrebnih instrumenata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osiguranja, izradu kreditnih prijedloga u skladu s procedurama Agencije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Po potrebi, sudjeluje u radu kreditnog odbora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Daje smjernice korisnicima i potencijalnim korisnicima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Izračunava visinu dodijeljene potpore male vrijednosti ili državne potpore</w:t>
      </w:r>
      <w:r>
        <w:rPr>
          <w:rFonts w:asciiTheme="minorHAnsi" w:hAnsiTheme="minorHAnsi" w:cstheme="minorHAnsi"/>
        </w:rPr>
        <w:t>. S</w:t>
      </w:r>
      <w:r w:rsidRPr="006808ED">
        <w:rPr>
          <w:rFonts w:asciiTheme="minorHAnsi" w:hAnsiTheme="minorHAnsi" w:cstheme="minorHAnsi"/>
        </w:rPr>
        <w:t>urađuje sa Službom za pravne poslove vezano uz ugovaranje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Sudjeluje u praćenju i analizi potreba tržišta te dizajnu programa kreditiranja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Priprema dokumente, upute i ostale potrebne materijale za uspješnu provedbu postupka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odobravanja kredita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Održava odnose sa zadanim financijskim institucijama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Predstavlja programe kreditiranja korisnicima i/ ili potencijalnim korisnicima</w:t>
      </w:r>
      <w:r>
        <w:rPr>
          <w:rFonts w:asciiTheme="minorHAnsi" w:hAnsiTheme="minorHAnsi" w:cstheme="minorHAnsi"/>
        </w:rPr>
        <w:t>.</w:t>
      </w:r>
      <w:r w:rsidRPr="006808ED">
        <w:rPr>
          <w:rFonts w:asciiTheme="minorHAnsi" w:hAnsiTheme="minorHAnsi" w:cstheme="minorHAnsi"/>
        </w:rPr>
        <w:t xml:space="preserve"> Sudjeluje u provedbi aktivnosti prevencije, otkrivanja i ispravljanja nepravilnosti te utvrđivanju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mjera za suzbijanje prijevara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Izvještava o mogućim neusklađenostima i nepravilnostima, uključujući prijevare, te ukazuje na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moguće rizike u sustavu/poslovanju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Priprema izvješća i analize o kreditom portfelju i rizicima na hrvatskom i engleskom jeziku</w:t>
      </w:r>
      <w:r>
        <w:rPr>
          <w:rFonts w:asciiTheme="minorHAnsi" w:hAnsiTheme="minorHAnsi" w:cstheme="minorHAnsi"/>
        </w:rPr>
        <w:t>.</w:t>
      </w:r>
      <w:r w:rsidRPr="006808ED">
        <w:rPr>
          <w:rFonts w:asciiTheme="minorHAnsi" w:hAnsiTheme="minorHAnsi" w:cstheme="minorHAnsi"/>
        </w:rPr>
        <w:t xml:space="preserve"> Priprema i potvrđuje dokumente u skladu s procedurama Agencije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Odgovoran je za unos i ažuriranje podataka koji proizlaze iz poslovnih procesa u nadležnosti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Službe, a unose se u MIS i druge informacijske sustave Agencije/ koje Agencija koristi</w:t>
      </w:r>
      <w:r>
        <w:rPr>
          <w:rFonts w:asciiTheme="minorHAnsi" w:hAnsiTheme="minorHAnsi" w:cstheme="minorHAnsi"/>
        </w:rPr>
        <w:t>.</w:t>
      </w:r>
      <w:r w:rsidRPr="006808ED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Surađuje sa Upravljačkim tijelom i sektorski nadležnim tijelom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Surađuje sa djelatnicima unutar Agencije i povremeno izvan Agencije radi prikupljanja ili</w:t>
      </w:r>
      <w:r>
        <w:rPr>
          <w:rFonts w:asciiTheme="minorHAnsi" w:hAnsiTheme="minorHAnsi" w:cstheme="minorHAnsi"/>
        </w:rPr>
        <w:t xml:space="preserve"> </w:t>
      </w:r>
      <w:r w:rsidRPr="006808ED">
        <w:rPr>
          <w:rFonts w:asciiTheme="minorHAnsi" w:hAnsiTheme="minorHAnsi" w:cstheme="minorHAnsi"/>
        </w:rPr>
        <w:t>razmjene informacija</w:t>
      </w:r>
      <w:r>
        <w:rPr>
          <w:rFonts w:asciiTheme="minorHAnsi" w:hAnsiTheme="minorHAnsi" w:cstheme="minorHAnsi"/>
        </w:rPr>
        <w:t xml:space="preserve">. </w:t>
      </w:r>
      <w:r w:rsidRPr="006808ED">
        <w:rPr>
          <w:rFonts w:asciiTheme="minorHAnsi" w:hAnsiTheme="minorHAnsi" w:cstheme="minorHAnsi"/>
        </w:rPr>
        <w:t>Obavlja ostale poslove i zadatke po nalogu voditelja Odjela/Službe/Sektora i Uprave</w:t>
      </w:r>
      <w:r>
        <w:rPr>
          <w:rFonts w:asciiTheme="minorHAnsi" w:hAnsiTheme="minorHAnsi" w:cstheme="minorHAnsi"/>
        </w:rPr>
        <w:t>.</w:t>
      </w:r>
    </w:p>
    <w:p w14:paraId="64C218B3" w14:textId="77777777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053A84DD" w14:textId="77777777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3107D319" w14:textId="77777777" w:rsidR="0065702D" w:rsidRDefault="0065702D" w:rsidP="0065702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C2) </w:t>
      </w:r>
      <w:r w:rsidRPr="00DE06E1">
        <w:rPr>
          <w:rFonts w:asciiTheme="minorHAnsi" w:hAnsiTheme="minorHAnsi" w:cstheme="minorHAnsi"/>
          <w:b/>
        </w:rPr>
        <w:t xml:space="preserve">Služba za </w:t>
      </w:r>
      <w:r>
        <w:rPr>
          <w:rFonts w:asciiTheme="minorHAnsi" w:hAnsiTheme="minorHAnsi" w:cstheme="minorHAnsi"/>
          <w:b/>
        </w:rPr>
        <w:t>jamstva</w:t>
      </w:r>
    </w:p>
    <w:p w14:paraId="143A447F" w14:textId="77777777" w:rsidR="0065702D" w:rsidRPr="00DE06E1" w:rsidRDefault="0065702D" w:rsidP="0065702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E06E1">
        <w:rPr>
          <w:rFonts w:asciiTheme="minorHAnsi" w:hAnsiTheme="minorHAnsi" w:cstheme="minorHAnsi"/>
          <w:b/>
        </w:rPr>
        <w:t>ADMINISTRATOR</w:t>
      </w:r>
      <w:r>
        <w:rPr>
          <w:rFonts w:asciiTheme="minorHAnsi" w:hAnsiTheme="minorHAnsi" w:cstheme="minorHAnsi"/>
          <w:b/>
        </w:rPr>
        <w:t xml:space="preserve">/ICA – 1 </w:t>
      </w:r>
      <w:r w:rsidRPr="004525F3">
        <w:rPr>
          <w:rFonts w:asciiTheme="minorHAnsi" w:hAnsiTheme="minorHAnsi" w:cstheme="minorHAnsi"/>
          <w:b/>
        </w:rPr>
        <w:t>izvršitelj/ic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 xml:space="preserve"> </w:t>
      </w:r>
      <w:r w:rsidRPr="00663F1A">
        <w:rPr>
          <w:rFonts w:asciiTheme="minorHAnsi" w:hAnsiTheme="minorHAnsi" w:cstheme="minorHAnsi"/>
          <w:b/>
        </w:rPr>
        <w:t xml:space="preserve">– radni odnos </w:t>
      </w:r>
      <w:r w:rsidRPr="00663F1A">
        <w:rPr>
          <w:rFonts w:asciiTheme="minorHAnsi" w:hAnsiTheme="minorHAnsi" w:cstheme="minorHAnsi"/>
          <w:b/>
          <w:bCs/>
        </w:rPr>
        <w:t>na određeno vrijeme</w:t>
      </w:r>
      <w:r w:rsidRPr="00DE06E1">
        <w:t xml:space="preserve"> </w:t>
      </w:r>
      <w:r w:rsidRPr="00DE06E1">
        <w:rPr>
          <w:rFonts w:asciiTheme="minorHAnsi" w:hAnsiTheme="minorHAnsi" w:cstheme="minorHAnsi"/>
          <w:b/>
          <w:bCs/>
        </w:rPr>
        <w:t xml:space="preserve">zbog povećanog opsega posla, uz probni rad od </w:t>
      </w:r>
      <w:r>
        <w:rPr>
          <w:rFonts w:asciiTheme="minorHAnsi" w:hAnsiTheme="minorHAnsi" w:cstheme="minorHAnsi"/>
          <w:b/>
          <w:bCs/>
        </w:rPr>
        <w:t>2</w:t>
      </w:r>
      <w:r w:rsidRPr="00DE06E1">
        <w:rPr>
          <w:rFonts w:asciiTheme="minorHAnsi" w:hAnsiTheme="minorHAnsi" w:cstheme="minorHAnsi"/>
          <w:b/>
          <w:bCs/>
        </w:rPr>
        <w:t xml:space="preserve"> mjesec</w:t>
      </w:r>
      <w:r>
        <w:rPr>
          <w:rFonts w:asciiTheme="minorHAnsi" w:hAnsiTheme="minorHAnsi" w:cstheme="minorHAnsi"/>
          <w:b/>
          <w:bCs/>
        </w:rPr>
        <w:t>a</w:t>
      </w:r>
    </w:p>
    <w:p w14:paraId="1A626A85" w14:textId="742EFB93" w:rsidR="0065702D" w:rsidRDefault="0065702D" w:rsidP="0065702D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 w:rsidRPr="0065702D">
        <w:rPr>
          <w:rFonts w:asciiTheme="minorHAnsi" w:hAnsiTheme="minorHAnsi" w:cstheme="minorHAnsi"/>
        </w:rPr>
        <w:t xml:space="preserve"> </w:t>
      </w:r>
      <w:r w:rsidRPr="001C230D">
        <w:rPr>
          <w:rFonts w:asciiTheme="minorHAnsi" w:hAnsiTheme="minorHAnsi" w:cstheme="minorHAnsi"/>
        </w:rPr>
        <w:t>Obavlja administrativne poslove koji se odnose na natječajne postupke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>Kontrolira i pregledava zaprimljene dokumentacije uz zahtjeve za jamstva od banaka i drugih</w:t>
      </w:r>
      <w:r>
        <w:rPr>
          <w:rFonts w:asciiTheme="minorHAnsi" w:hAnsiTheme="minorHAnsi" w:cstheme="minorHAnsi"/>
        </w:rPr>
        <w:t xml:space="preserve"> </w:t>
      </w:r>
      <w:r w:rsidRPr="001C230D">
        <w:rPr>
          <w:rFonts w:asciiTheme="minorHAnsi" w:hAnsiTheme="minorHAnsi" w:cstheme="minorHAnsi"/>
        </w:rPr>
        <w:t>financijskih institucija i poduzetnika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>Raspoređuje zaprimljenu dokumentaciju prema fazama obrade zahtjeva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>Odgovoran je za unos i ažuriranje podataka koji proizlaze iz poslovnih procesa u nadležnosti</w:t>
      </w:r>
      <w:r>
        <w:rPr>
          <w:rFonts w:asciiTheme="minorHAnsi" w:hAnsiTheme="minorHAnsi" w:cstheme="minorHAnsi"/>
        </w:rPr>
        <w:t xml:space="preserve"> </w:t>
      </w:r>
      <w:r w:rsidRPr="001C230D">
        <w:rPr>
          <w:rFonts w:asciiTheme="minorHAnsi" w:hAnsiTheme="minorHAnsi" w:cstheme="minorHAnsi"/>
        </w:rPr>
        <w:t>Službe, a unose se u MIS i druge informacijske sustave Agencije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 xml:space="preserve">Vrši fotokopiranje, umnožavanje i uvezivanje, te priprema </w:t>
      </w:r>
      <w:r w:rsidRPr="001C230D">
        <w:rPr>
          <w:rFonts w:asciiTheme="minorHAnsi" w:hAnsiTheme="minorHAnsi" w:cstheme="minorHAnsi"/>
        </w:rPr>
        <w:lastRenderedPageBreak/>
        <w:t>materijale za daljnju obradu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>Obavlja administrativne poslove za voditelja Službe, te jednostavniju korespondenciju</w:t>
      </w:r>
      <w:r>
        <w:rPr>
          <w:rFonts w:asciiTheme="minorHAnsi" w:hAnsiTheme="minorHAnsi" w:cstheme="minorHAnsi"/>
        </w:rPr>
        <w:t xml:space="preserve">. </w:t>
      </w:r>
      <w:r w:rsidRPr="001C230D">
        <w:rPr>
          <w:rFonts w:asciiTheme="minorHAnsi" w:hAnsiTheme="minorHAnsi" w:cstheme="minorHAnsi"/>
        </w:rPr>
        <w:t>Obavlja ostale poslove i zadataka po nalogu voditelja Službe, ravnatelja Sektora i Uprave</w:t>
      </w:r>
      <w:r>
        <w:rPr>
          <w:rFonts w:asciiTheme="minorHAnsi" w:hAnsiTheme="minorHAnsi" w:cstheme="minorHAnsi"/>
        </w:rPr>
        <w:t>.</w:t>
      </w:r>
    </w:p>
    <w:p w14:paraId="2B9CFF31" w14:textId="40F6BB04" w:rsidR="0065702D" w:rsidRDefault="0065702D" w:rsidP="005B4D9A">
      <w:pPr>
        <w:jc w:val="both"/>
        <w:rPr>
          <w:rFonts w:asciiTheme="minorHAnsi" w:hAnsiTheme="minorHAnsi" w:cstheme="minorHAnsi"/>
        </w:rPr>
      </w:pPr>
    </w:p>
    <w:p w14:paraId="489437B1" w14:textId="34777908" w:rsidR="0065702D" w:rsidRPr="00E70A0B" w:rsidRDefault="0065702D" w:rsidP="0065702D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Sektoru za financijske instrumente</w:t>
      </w:r>
      <w:r w:rsidRPr="00E70A0B">
        <w:rPr>
          <w:u w:val="single"/>
        </w:rPr>
        <w:t>:</w:t>
      </w:r>
    </w:p>
    <w:p w14:paraId="1099491B" w14:textId="77777777" w:rsidR="009C3C28" w:rsidRDefault="00B472E3" w:rsidP="009C3C28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hyperlink r:id="rId18" w:history="1">
        <w:r w:rsidR="009C3C28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63965DD5" w14:textId="77777777" w:rsidR="009C3C28" w:rsidRDefault="009C3C28" w:rsidP="009C3C28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Informacije s internet stranica </w:t>
      </w:r>
      <w:hyperlink r:id="rId19" w:history="1">
        <w:r>
          <w:rPr>
            <w:rStyle w:val="Hiperveza"/>
            <w:rFonts w:eastAsia="Times New Roman"/>
          </w:rPr>
          <w:t>HAMAG-BICRO-a</w:t>
        </w:r>
      </w:hyperlink>
      <w:r>
        <w:rPr>
          <w:rFonts w:eastAsia="Times New Roman"/>
        </w:rPr>
        <w:t xml:space="preserve"> (naglasak na Financijske instrumente – Zajmovi i Jamstva)</w:t>
      </w:r>
    </w:p>
    <w:p w14:paraId="1A9AAA18" w14:textId="77777777" w:rsidR="009C3C28" w:rsidRDefault="009C3C28" w:rsidP="009C3C28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Stručna literatura vezana uz područje analize financijskih izvještaja te ocjene isplativosti investicijskih projekata</w:t>
      </w:r>
    </w:p>
    <w:p w14:paraId="79295C69" w14:textId="77777777" w:rsidR="0065702D" w:rsidRDefault="0065702D" w:rsidP="009C3C28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42CB238D" w14:textId="77777777" w:rsidR="0065702D" w:rsidRDefault="0065702D" w:rsidP="0065702D">
      <w:pPr>
        <w:jc w:val="both"/>
        <w:rPr>
          <w:rFonts w:asciiTheme="minorHAnsi" w:hAnsiTheme="minorHAnsi" w:cstheme="minorHAnsi"/>
          <w:b/>
          <w:u w:val="single"/>
        </w:rPr>
      </w:pPr>
    </w:p>
    <w:p w14:paraId="5471557A" w14:textId="77777777" w:rsidR="0065702D" w:rsidRDefault="0065702D" w:rsidP="005B4D9A">
      <w:pPr>
        <w:jc w:val="both"/>
        <w:rPr>
          <w:rFonts w:asciiTheme="minorHAnsi" w:hAnsiTheme="minorHAnsi" w:cstheme="minorHAnsi"/>
        </w:rPr>
      </w:pPr>
    </w:p>
    <w:p w14:paraId="2638CD67" w14:textId="54AF5E09" w:rsidR="005B4D9A" w:rsidRDefault="0065702D" w:rsidP="005B4D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5B4D9A" w:rsidRPr="008E1E5F">
        <w:rPr>
          <w:rFonts w:asciiTheme="minorHAnsi" w:hAnsiTheme="minorHAnsi" w:cstheme="minorHAnsi"/>
          <w:b/>
        </w:rPr>
        <w:t xml:space="preserve">) </w:t>
      </w:r>
      <w:r w:rsidR="005B4D9A" w:rsidRPr="001E20D7">
        <w:rPr>
          <w:rFonts w:asciiTheme="minorHAnsi" w:hAnsiTheme="minorHAnsi" w:cstheme="minorHAnsi"/>
          <w:b/>
        </w:rPr>
        <w:t xml:space="preserve">SEKTOR </w:t>
      </w:r>
      <w:r w:rsidR="005B4D9A" w:rsidRPr="00BC7834">
        <w:rPr>
          <w:rFonts w:asciiTheme="minorHAnsi" w:hAnsiTheme="minorHAnsi" w:cstheme="minorHAnsi"/>
          <w:b/>
        </w:rPr>
        <w:t>ZA PODRŠKU I RAZVOJ PODUZETNIŠTVA, KOORDINACIJU I MEĐUNARODNU SURADNJU</w:t>
      </w:r>
    </w:p>
    <w:p w14:paraId="6C2C9C91" w14:textId="2629B315" w:rsidR="005B4D9A" w:rsidRPr="00BC7834" w:rsidRDefault="0065702D" w:rsidP="005B4D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5B4D9A">
        <w:rPr>
          <w:rFonts w:asciiTheme="minorHAnsi" w:hAnsiTheme="minorHAnsi" w:cstheme="minorHAnsi"/>
          <w:b/>
        </w:rPr>
        <w:t xml:space="preserve">1) </w:t>
      </w:r>
      <w:r w:rsidR="005B4D9A" w:rsidRPr="00BC7834">
        <w:rPr>
          <w:rFonts w:asciiTheme="minorHAnsi" w:hAnsiTheme="minorHAnsi" w:cstheme="minorHAnsi"/>
          <w:b/>
        </w:rPr>
        <w:t>Služba za koordinaciju</w:t>
      </w:r>
    </w:p>
    <w:p w14:paraId="2447E0C5" w14:textId="5F929FD4" w:rsidR="005B4D9A" w:rsidRDefault="0065702D" w:rsidP="00C451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– 45. </w:t>
      </w:r>
      <w:r w:rsidR="005B4D9A">
        <w:rPr>
          <w:rFonts w:asciiTheme="minorHAnsi" w:hAnsiTheme="minorHAnsi" w:cstheme="minorHAnsi"/>
          <w:b/>
        </w:rPr>
        <w:t>V</w:t>
      </w:r>
      <w:r w:rsidR="005B4D9A" w:rsidRPr="004525F3">
        <w:rPr>
          <w:rFonts w:asciiTheme="minorHAnsi" w:hAnsiTheme="minorHAnsi" w:cstheme="minorHAnsi"/>
          <w:b/>
        </w:rPr>
        <w:t>I</w:t>
      </w:r>
      <w:r w:rsidR="005B4D9A">
        <w:rPr>
          <w:rFonts w:asciiTheme="minorHAnsi" w:hAnsiTheme="minorHAnsi" w:cstheme="minorHAnsi"/>
          <w:b/>
        </w:rPr>
        <w:t>Š</w:t>
      </w:r>
      <w:r w:rsidR="005B4D9A" w:rsidRPr="004525F3">
        <w:rPr>
          <w:rFonts w:asciiTheme="minorHAnsi" w:hAnsiTheme="minorHAnsi" w:cstheme="minorHAnsi"/>
          <w:b/>
        </w:rPr>
        <w:t>I/A ANALITIČAR/KA</w:t>
      </w:r>
    </w:p>
    <w:p w14:paraId="7486B3DD" w14:textId="61D23583" w:rsidR="005B4D9A" w:rsidRPr="008E1E5F" w:rsidRDefault="005772AD" w:rsidP="005B4D9A">
      <w:pPr>
        <w:ind w:left="360"/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Samostalno obavlja stručne poslove koji se odnose na pripremu i provedbu godišnjih i više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godišnjih planova i programa rada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zadatke na projekatima i programima kao voditelj projekta / programa ili drugim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zadacima prema potrebi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U suradnji sa voditeljem Službe planira aktivnosti kako bi se osiguralo njihovo kvalitetno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pravovremeno provođenje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nadređene o stanju izvršavanja poslova u Službi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>. O</w:t>
      </w:r>
      <w:r w:rsidR="005B4D9A" w:rsidRPr="00B217F3">
        <w:rPr>
          <w:rFonts w:asciiTheme="minorHAnsi" w:hAnsiTheme="minorHAnsi" w:cstheme="minorHAnsi"/>
        </w:rPr>
        <w:t>bavlja najsloženije poslove i zadatke vezano uz operativno provođenje sustavne podrške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razvoja poduzetničke infrastrukture, sufinanciranja savjetodavnih usluga te stručnog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usavršavanja, izobrazbe, informiranja i savjetovanja poduzetnika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Kontaktira i surađuje s nadležnim predstavnicima jedinica lokalne i regionalne samouprave,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tijela javne uprave i poduzetničkim potpornim institucijama lokalnog karaktera radi poslova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promocije i privlačenja ulaganja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Analizira podatke iz djelokruga rada Službe, uključujući i analizu učinaka provedenih mjera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aktivnosti, priprema najsloženija izvješća, analize i projekcije za buduća razdoblja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hrvatskom i engleskom jeziku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Priprema i potvrđuje dokumente u skladu s procedurama Agencije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izradi projektnih prijedloga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Informira poduzetnike s područja jedinice lokalne (regionalne) samouprave gdje se nalazi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ispostava Agencije o poticajnim mjerama koje Agencija provodi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Izrađuje odgovore na pitanja korisnika i potencijalnih korisnika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o mogućim nepravilnostima, uključujući prijevare, te ukazuje na moguće rizike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sustavu/poslovanju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mjera za suzbijanje prijevara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Surađuje sa djelatnicima unutar Agencije i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poslove usmene i pisane komunikacije s korisnicima i potencijalnim korisnicima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ostale poslove i zadatke po nalogu voditelja Službe/Sektora i Uprave</w:t>
      </w:r>
      <w:r w:rsidR="005B4D9A">
        <w:rPr>
          <w:rFonts w:asciiTheme="minorHAnsi" w:hAnsiTheme="minorHAnsi" w:cstheme="minorHAnsi"/>
        </w:rPr>
        <w:t>.</w:t>
      </w:r>
    </w:p>
    <w:p w14:paraId="6EAF1E5E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5258F1D1" w14:textId="3BE66055" w:rsidR="005B4D9A" w:rsidRDefault="005B4D9A" w:rsidP="0065702D">
      <w:pPr>
        <w:pStyle w:val="Odlomakpopisa"/>
        <w:numPr>
          <w:ilvl w:val="0"/>
          <w:numId w:val="23"/>
        </w:numPr>
        <w:rPr>
          <w:rFonts w:asciiTheme="minorHAnsi" w:hAnsiTheme="minorHAnsi" w:cstheme="minorHAnsi"/>
        </w:rPr>
      </w:pPr>
      <w:r w:rsidRPr="004525F3">
        <w:rPr>
          <w:rFonts w:asciiTheme="minorHAnsi" w:hAnsiTheme="minorHAnsi" w:cstheme="minorHAnsi"/>
          <w:b/>
        </w:rPr>
        <w:t>ANALITIČAR/KA</w:t>
      </w:r>
    </w:p>
    <w:p w14:paraId="3941CA26" w14:textId="585BDC7F" w:rsidR="005B4D9A" w:rsidRDefault="005772AD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Samostalno obavlja stručne poslove iz djelokruga rada Službe uz nadzor i upute nadređenog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B217F3">
        <w:rPr>
          <w:rFonts w:asciiTheme="minorHAnsi" w:hAnsiTheme="minorHAnsi" w:cstheme="minorHAnsi"/>
        </w:rPr>
        <w:t>Sudjeluje u radu projekata i programa prema definiranim ulogama u projektnom timu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izradi nacrta godišnjeg izvještaja o provedbi plana za Službu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druge složene stručne poslove koji obuhvaćaju proučavanje i analizu dokumentacije,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pripremu planova, predlaganje rješenja problema vezanih uz praćenje i vrednovanje provedbe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relevantnih strateških dokumenata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Analizira ostale podatke iz djelokruga rada Službe, te priprema složenija izvješća i akte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nadređene o stanju izvršavanja poslova u Službi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Priprema i potvrđuje dokumente u skladu s procedurama Agencije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o mogućim nepravilnostima, uključujući prijevare te ukazuje/izvještava o mogućim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rizicima u sustavu/poslovanju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 xml:space="preserve">mjera za suzbijanje </w:t>
      </w:r>
      <w:r w:rsidR="005B4D9A" w:rsidRPr="00B217F3">
        <w:rPr>
          <w:rFonts w:asciiTheme="minorHAnsi" w:hAnsiTheme="minorHAnsi" w:cstheme="minorHAnsi"/>
        </w:rPr>
        <w:lastRenderedPageBreak/>
        <w:t>prijevara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Surađuje sa djelatnicima unutar Agencije i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ostale poslove i zadatke po nalogu voditelja Službe/Sektora i Uprave</w:t>
      </w:r>
      <w:r w:rsidR="005B4D9A">
        <w:rPr>
          <w:rFonts w:asciiTheme="minorHAnsi" w:hAnsiTheme="minorHAnsi" w:cstheme="minorHAnsi"/>
        </w:rPr>
        <w:t>.</w:t>
      </w:r>
    </w:p>
    <w:p w14:paraId="2BF4EADF" w14:textId="77777777" w:rsidR="005B4D9A" w:rsidRDefault="005B4D9A" w:rsidP="005B4D9A">
      <w:pPr>
        <w:pStyle w:val="Odlomakpopisa"/>
        <w:ind w:left="360"/>
        <w:jc w:val="both"/>
        <w:rPr>
          <w:rFonts w:asciiTheme="minorHAnsi" w:hAnsiTheme="minorHAnsi" w:cstheme="minorHAnsi"/>
        </w:rPr>
      </w:pPr>
    </w:p>
    <w:p w14:paraId="2DC52E0F" w14:textId="6901B7FB" w:rsidR="00C45117" w:rsidRDefault="00C45117" w:rsidP="0065702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NIŽI/A ANALITIČAR/KA ili NIŽI/A ANALITIČAR/KA – PRIPRAVNIK/CA</w:t>
      </w:r>
    </w:p>
    <w:p w14:paraId="208D87A5" w14:textId="5726E248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Obavlja manje složene poslove iz djelokruga rada Službe, uz redoviti nadzor i upute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nadređenog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radu projekata i programa prema definiranim ulogama u projektnom timu Sudjeluje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u izradi nacrta godišnjeg izvještaja o provedbi plana za Službu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uspostavi namjenske interaktivne komunikacijske platforme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Izrađuje brojčane, tablične i grafičke preglede podataka na hrvatskom i engleskom jeziku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Priprema jednostavnije izvještaje i analize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Priprema i potvrđuje dokumente u skladu s procedurama Agencije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pripremi dokumentacije i materijala na hrvatskom i engleskom jeziku</w:t>
      </w:r>
      <w:r w:rsidR="005B4D9A">
        <w:rPr>
          <w:rFonts w:asciiTheme="minorHAnsi" w:hAnsiTheme="minorHAnsi" w:cstheme="minorHAnsi"/>
        </w:rPr>
        <w:t>. S</w:t>
      </w:r>
      <w:r w:rsidR="005B4D9A" w:rsidRPr="00B217F3">
        <w:rPr>
          <w:rFonts w:asciiTheme="minorHAnsi" w:hAnsiTheme="minorHAnsi" w:cstheme="minorHAnsi"/>
        </w:rPr>
        <w:t>udjeluje u uređivanju sadržaja internetskih stranica i drugih pisanih i elektroničkih publikacija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iz djelokruga rada Službe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o mogućim nepravilnostima, uključujući prijevare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mjera za suzbijanje prijevara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Prikuplja i evidentira cjelokupnu dokumentaciju iz djelokruga rada Službe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Surađuje sa djelatnicima unutar Agencije i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poslove usmene i pisane komunikacije sa dionicima inovacijskog sustava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ostale poslove i zadatke po nalogu voditelja Službe/Sektora i Uprave</w:t>
      </w:r>
      <w:r w:rsidR="005B4D9A">
        <w:rPr>
          <w:rFonts w:asciiTheme="minorHAnsi" w:hAnsiTheme="minorHAnsi" w:cstheme="minorHAnsi"/>
        </w:rPr>
        <w:t>.</w:t>
      </w:r>
    </w:p>
    <w:p w14:paraId="352E06D8" w14:textId="41C96D80" w:rsidR="005B4D9A" w:rsidRDefault="005B4D9A" w:rsidP="00B97924">
      <w:pPr>
        <w:jc w:val="both"/>
        <w:rPr>
          <w:rFonts w:asciiTheme="minorHAnsi" w:hAnsiTheme="minorHAnsi" w:cstheme="minorHAnsi"/>
        </w:rPr>
      </w:pP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396D085F" w14:textId="0AC4C499" w:rsidR="002B5852" w:rsidRPr="00E70A0B" w:rsidRDefault="002B5852" w:rsidP="002B5852">
      <w:pPr>
        <w:rPr>
          <w:u w:val="single"/>
        </w:rPr>
      </w:pPr>
      <w:bookmarkStart w:id="1" w:name="_Hlk30144221"/>
      <w:r w:rsidRPr="00E70A0B">
        <w:rPr>
          <w:u w:val="single"/>
        </w:rPr>
        <w:t xml:space="preserve">Pravni i drugi izvori za pripremanje kandidata </w:t>
      </w:r>
      <w:r w:rsidR="00B62C27" w:rsidRPr="00E70A0B">
        <w:rPr>
          <w:u w:val="single"/>
        </w:rPr>
        <w:t xml:space="preserve">za </w:t>
      </w:r>
      <w:r w:rsidR="00B62C27">
        <w:rPr>
          <w:u w:val="single"/>
        </w:rPr>
        <w:t xml:space="preserve">pismeno testiranje i/ili usmeni </w:t>
      </w:r>
      <w:r w:rsidR="00B62C27" w:rsidRPr="00E70A0B">
        <w:rPr>
          <w:u w:val="single"/>
        </w:rPr>
        <w:t xml:space="preserve">razgovor </w:t>
      </w:r>
      <w:r w:rsidRPr="00E70A0B">
        <w:rPr>
          <w:u w:val="single"/>
        </w:rPr>
        <w:t xml:space="preserve">za radna mjesta u </w:t>
      </w:r>
      <w:r w:rsidR="007375F8">
        <w:rPr>
          <w:u w:val="single"/>
        </w:rPr>
        <w:t>S</w:t>
      </w:r>
      <w:r w:rsidR="007375F8" w:rsidRPr="007375F8">
        <w:rPr>
          <w:u w:val="single"/>
        </w:rPr>
        <w:t>ektor</w:t>
      </w:r>
      <w:r w:rsidR="007375F8">
        <w:rPr>
          <w:u w:val="single"/>
        </w:rPr>
        <w:t>u</w:t>
      </w:r>
      <w:r w:rsidR="007375F8" w:rsidRPr="007375F8">
        <w:rPr>
          <w:u w:val="single"/>
        </w:rPr>
        <w:t xml:space="preserve"> za podršku i razvoj poduzetništva, koordinaciju i međunarodnu suradnju</w:t>
      </w:r>
      <w:r w:rsidRPr="00E70A0B">
        <w:rPr>
          <w:u w:val="single"/>
        </w:rPr>
        <w:t>:</w:t>
      </w:r>
    </w:p>
    <w:bookmarkEnd w:id="1"/>
    <w:p w14:paraId="52B17D10" w14:textId="77777777" w:rsidR="00A8290E" w:rsidRDefault="00A8290E" w:rsidP="00A8290E">
      <w:pPr>
        <w:numPr>
          <w:ilvl w:val="0"/>
          <w:numId w:val="29"/>
        </w:numPr>
      </w:pPr>
      <w:r>
        <w:t>Zakon o poticanju razvoja malog gospodarstva (NN 29/02, 63/07, 53/12, 56/13, 121/16)</w:t>
      </w:r>
    </w:p>
    <w:p w14:paraId="7E17BE61" w14:textId="77777777" w:rsidR="00A8290E" w:rsidRDefault="00A8290E" w:rsidP="00A8290E">
      <w:pPr>
        <w:numPr>
          <w:ilvl w:val="0"/>
          <w:numId w:val="29"/>
        </w:numPr>
      </w:pPr>
      <w:r>
        <w:t>Zakon o uspostavi institucionalnog okvira za provedbu europskih strukturnih i investicijskih fondova u Republici Hrvatskoj u razdoblju 2014-2020 (NN 92/14)</w:t>
      </w:r>
    </w:p>
    <w:p w14:paraId="6FEF7AD5" w14:textId="77777777" w:rsidR="00A8290E" w:rsidRDefault="00A8290E" w:rsidP="00A8290E">
      <w:pPr>
        <w:numPr>
          <w:ilvl w:val="0"/>
          <w:numId w:val="29"/>
        </w:numPr>
      </w:pPr>
      <w:r>
        <w:t>Zakon o državnim potporama (NN 47/14 i  69/17)</w:t>
      </w:r>
    </w:p>
    <w:p w14:paraId="51483749" w14:textId="77777777" w:rsidR="00A8290E" w:rsidRDefault="00A8290E" w:rsidP="00A8290E">
      <w:pPr>
        <w:numPr>
          <w:ilvl w:val="0"/>
          <w:numId w:val="29"/>
        </w:numPr>
      </w:pPr>
      <w:r>
        <w:t>Zakon o unapređenju poduzetničke infrastrukture (NN 93/13, 114/13, 41/14, 57/18)</w:t>
      </w:r>
    </w:p>
    <w:p w14:paraId="5A7DD9BD" w14:textId="77777777" w:rsidR="00A8290E" w:rsidRDefault="00B472E3" w:rsidP="00A8290E">
      <w:pPr>
        <w:numPr>
          <w:ilvl w:val="0"/>
          <w:numId w:val="29"/>
        </w:numPr>
      </w:pPr>
      <w:hyperlink r:id="rId20" w:history="1">
        <w:r w:rsidR="00A8290E">
          <w:rPr>
            <w:rStyle w:val="Hiperveza"/>
          </w:rPr>
          <w:t>Statut Hrvatske agencije za malo gospodarstvo, inovacije i investicije</w:t>
        </w:r>
      </w:hyperlink>
    </w:p>
    <w:p w14:paraId="291708EB" w14:textId="77777777" w:rsidR="00A8290E" w:rsidRDefault="00A8290E" w:rsidP="00A8290E">
      <w:pPr>
        <w:numPr>
          <w:ilvl w:val="0"/>
          <w:numId w:val="29"/>
        </w:numPr>
      </w:pPr>
      <w:r>
        <w:t xml:space="preserve">Informacije s internet stranica </w:t>
      </w:r>
      <w:hyperlink r:id="rId21" w:history="1">
        <w:r>
          <w:rPr>
            <w:rStyle w:val="Hiperveza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73BDF05E" w14:textId="77777777" w:rsidR="00A8290E" w:rsidRDefault="00B472E3" w:rsidP="00A8290E">
      <w:pPr>
        <w:numPr>
          <w:ilvl w:val="1"/>
          <w:numId w:val="29"/>
        </w:numPr>
      </w:pPr>
      <w:hyperlink r:id="rId22" w:history="1">
        <w:r w:rsidR="00A8290E">
          <w:rPr>
            <w:rStyle w:val="Hiperveza"/>
          </w:rPr>
          <w:t>Podrška razvoju poslovanja</w:t>
        </w:r>
      </w:hyperlink>
      <w:r w:rsidR="00A8290E">
        <w:t xml:space="preserve"> (BOND 2) </w:t>
      </w:r>
    </w:p>
    <w:p w14:paraId="58BB2D8C" w14:textId="77777777" w:rsidR="00A8290E" w:rsidRDefault="00B472E3" w:rsidP="00A8290E">
      <w:pPr>
        <w:numPr>
          <w:ilvl w:val="1"/>
          <w:numId w:val="29"/>
        </w:numPr>
        <w:rPr>
          <w:color w:val="1F497D"/>
        </w:rPr>
      </w:pPr>
      <w:hyperlink r:id="rId23" w:history="1">
        <w:r w:rsidR="00A8290E">
          <w:rPr>
            <w:rStyle w:val="Hiperveza"/>
          </w:rPr>
          <w:t>Međunarodna suradnja</w:t>
        </w:r>
      </w:hyperlink>
    </w:p>
    <w:p w14:paraId="1FCF472D" w14:textId="77777777" w:rsidR="00A8290E" w:rsidRDefault="00B472E3" w:rsidP="00A8290E">
      <w:pPr>
        <w:numPr>
          <w:ilvl w:val="1"/>
          <w:numId w:val="29"/>
        </w:numPr>
        <w:rPr>
          <w:color w:val="0563C1"/>
          <w:u w:val="single"/>
        </w:rPr>
      </w:pPr>
      <w:hyperlink r:id="rId24" w:history="1">
        <w:r w:rsidR="00A8290E">
          <w:rPr>
            <w:rStyle w:val="Hiperveza"/>
          </w:rPr>
          <w:t>EU fondovi</w:t>
        </w:r>
      </w:hyperlink>
      <w:r w:rsidR="00A8290E">
        <w:t xml:space="preserve"> </w:t>
      </w:r>
    </w:p>
    <w:p w14:paraId="6DEA51BA" w14:textId="77777777" w:rsidR="00A8290E" w:rsidRDefault="00B472E3" w:rsidP="00A8290E">
      <w:pPr>
        <w:numPr>
          <w:ilvl w:val="1"/>
          <w:numId w:val="29"/>
        </w:numPr>
      </w:pPr>
      <w:hyperlink r:id="rId25" w:history="1">
        <w:r w:rsidR="00A8290E">
          <w:rPr>
            <w:rStyle w:val="Hiperveza"/>
          </w:rPr>
          <w:t>Zajmovi</w:t>
        </w:r>
      </w:hyperlink>
      <w:r w:rsidR="00A8290E">
        <w:t xml:space="preserve"> (investicije i obrtna sredstva – vrste zajmova) </w:t>
      </w:r>
    </w:p>
    <w:p w14:paraId="514E383E" w14:textId="77777777" w:rsidR="00A8290E" w:rsidRDefault="00B472E3" w:rsidP="00A8290E">
      <w:pPr>
        <w:numPr>
          <w:ilvl w:val="1"/>
          <w:numId w:val="29"/>
        </w:numPr>
      </w:pPr>
      <w:hyperlink r:id="rId26" w:history="1">
        <w:r w:rsidR="00A8290E">
          <w:rPr>
            <w:rStyle w:val="Hiperveza"/>
          </w:rPr>
          <w:t>Jamstva za ruralni razvoj</w:t>
        </w:r>
      </w:hyperlink>
      <w:r w:rsidR="00A8290E">
        <w:t xml:space="preserve"> </w:t>
      </w:r>
    </w:p>
    <w:p w14:paraId="40D07D1D" w14:textId="77777777" w:rsidR="00A8290E" w:rsidRDefault="00A8290E" w:rsidP="00A8290E">
      <w:pPr>
        <w:numPr>
          <w:ilvl w:val="0"/>
          <w:numId w:val="29"/>
        </w:numPr>
      </w:pPr>
      <w:r>
        <w:t xml:space="preserve">Informacije s internet stranica </w:t>
      </w:r>
      <w:hyperlink r:id="rId27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14:paraId="54D19999" w14:textId="37883D7A" w:rsidR="00D01E34" w:rsidRDefault="00D01E34" w:rsidP="00D01E34">
      <w:pPr>
        <w:rPr>
          <w:rStyle w:val="Hiperveza"/>
          <w:rFonts w:eastAsia="Times New Roman"/>
          <w:color w:val="auto"/>
          <w:u w:val="none"/>
        </w:rPr>
      </w:pPr>
      <w:r w:rsidRPr="00D01E34">
        <w:rPr>
          <w:rStyle w:val="Hiperveza"/>
          <w:rFonts w:eastAsia="Times New Roman"/>
          <w:color w:val="auto"/>
          <w:u w:val="none"/>
        </w:rPr>
        <w:t>Provjeravat će se  i znanje engleskog jezika.</w:t>
      </w:r>
    </w:p>
    <w:p w14:paraId="00AB319D" w14:textId="429B01AB" w:rsidR="00A8290E" w:rsidRDefault="00A8290E" w:rsidP="00D01E34">
      <w:pPr>
        <w:rPr>
          <w:rStyle w:val="Hiperveza"/>
          <w:rFonts w:eastAsia="Times New Roman"/>
          <w:color w:val="auto"/>
          <w:u w:val="none"/>
        </w:rPr>
      </w:pPr>
    </w:p>
    <w:p w14:paraId="460BFC0F" w14:textId="77777777" w:rsidR="00D01E34" w:rsidRDefault="00D01E34" w:rsidP="00D01E34"/>
    <w:p w14:paraId="60288954" w14:textId="7EBF54FC" w:rsidR="00184B51" w:rsidRDefault="00184B51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0E294F82" w14:textId="77777777" w:rsidR="00184B51" w:rsidRDefault="00184B51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7F4A6057" w14:textId="77777777" w:rsidR="009B1E7C" w:rsidRDefault="009B1E7C" w:rsidP="00B97924">
      <w:pPr>
        <w:jc w:val="both"/>
        <w:sectPr w:rsidR="009B1E7C" w:rsidSect="00AB5E8B">
          <w:headerReference w:type="default" r:id="rId28"/>
          <w:footerReference w:type="default" r:id="rId29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270A001" w14:textId="41F21632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  <w:r>
        <w:lastRenderedPageBreak/>
        <w:t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(NN 25/13, 72/13,151/13, 09/14, 40/14, 51/14, 77/14, 83/14 - Ispravak, 87/14, 120/14, 147/14, 151/14, 11/15, 32/15, 38/15, 60/15, 83/15, 112/15, 122/15, 10/17, 39/17, 40/17, 74/17, 122/17, 09/18).</w:t>
      </w: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7777777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provjere stručnog znanja i sposobnosti kandidata (pisani dio testiranja)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i/ili intervjua.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6"/>
  </w:num>
  <w:num w:numId="22">
    <w:abstractNumId w:val="12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4"/>
  </w:num>
  <w:num w:numId="28">
    <w:abstractNumId w:val="3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52F7"/>
    <w:rsid w:val="002D5DC5"/>
    <w:rsid w:val="002D6C4C"/>
    <w:rsid w:val="002E00FE"/>
    <w:rsid w:val="002E5B4C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6508"/>
    <w:rsid w:val="006C1268"/>
    <w:rsid w:val="006C12AE"/>
    <w:rsid w:val="006C2BE1"/>
    <w:rsid w:val="006C500A"/>
    <w:rsid w:val="006E345A"/>
    <w:rsid w:val="006F1C54"/>
    <w:rsid w:val="006F39BB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31017"/>
    <w:rsid w:val="00B31AEF"/>
    <w:rsid w:val="00B32080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21B3A"/>
    <w:rsid w:val="00E37E90"/>
    <w:rsid w:val="00E4064F"/>
    <w:rsid w:val="00E47AF4"/>
    <w:rsid w:val="00E47EC2"/>
    <w:rsid w:val="00E50664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E8B"/>
    <w:rsid w:val="00F7710C"/>
    <w:rsid w:val="00F80697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gbicro.hr/e-knjiznica/sluzbeni-dokumenti/" TargetMode="External"/><Relationship Id="rId13" Type="http://schemas.openxmlformats.org/officeDocument/2006/relationships/hyperlink" Target="http://hamagbicro.hr/e-knjiznica/sluzbeni-dokumenti/" TargetMode="External"/><Relationship Id="rId18" Type="http://schemas.openxmlformats.org/officeDocument/2006/relationships/hyperlink" Target="http://hamagbicro.hr/e-knjiznica/sluzbeni-dokumenti/" TargetMode="External"/><Relationship Id="rId26" Type="http://schemas.openxmlformats.org/officeDocument/2006/relationships/hyperlink" Target="https://hamagbicro.hr/novi-javni-poziv-pojedinacna-jamstva-za-ruralni-razvo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magbicro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magbicro.hr" TargetMode="External"/><Relationship Id="rId17" Type="http://schemas.openxmlformats.org/officeDocument/2006/relationships/hyperlink" Target="http://www.strukturnifondovi.hr/" TargetMode="External"/><Relationship Id="rId25" Type="http://schemas.openxmlformats.org/officeDocument/2006/relationships/hyperlink" Target="o%09https:/hamagbicro.hr/financijski-instrumenti/kako-do-zajm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magbicro.hr/e-knjiznica/sluzbeni-dokumenti/" TargetMode="External"/><Relationship Id="rId20" Type="http://schemas.openxmlformats.org/officeDocument/2006/relationships/hyperlink" Target="http://www.hamagbicro.hr/e-knjiznica/sluzbeni-dokumenti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agbicro.hr/e-knjiznica/sluzbeni-dokumenti/" TargetMode="External"/><Relationship Id="rId24" Type="http://schemas.openxmlformats.org/officeDocument/2006/relationships/hyperlink" Target="https://hamagbicro.hr/bespovratne-potpore/eu-fondov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oporavka.gov.hr/UserDocsImages/dokumenti/Plan%20oporavka%20i%20otpornosti%2C%20srpanj%202021..pdf?vel=13435491" TargetMode="External"/><Relationship Id="rId23" Type="http://schemas.openxmlformats.org/officeDocument/2006/relationships/hyperlink" Target="https://hamagbicro.hr/medunarodna-suradnj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hamagbicro.hr/e-knjiznica/sluzbeni-dokumenti/" TargetMode="External"/><Relationship Id="rId19" Type="http://schemas.openxmlformats.org/officeDocument/2006/relationships/hyperlink" Target="http://hamagbicro.h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magbicro.hr" TargetMode="External"/><Relationship Id="rId14" Type="http://schemas.openxmlformats.org/officeDocument/2006/relationships/hyperlink" Target="http://hamagbicro.hr" TargetMode="External"/><Relationship Id="rId22" Type="http://schemas.openxmlformats.org/officeDocument/2006/relationships/hyperlink" Target="https://hamagbicro.hr/podrska-razvoju-poslovanja/bond-2/" TargetMode="External"/><Relationship Id="rId27" Type="http://schemas.openxmlformats.org/officeDocument/2006/relationships/hyperlink" Target="http://www.strukturnifondovi.h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21</Pages>
  <Words>13470</Words>
  <Characters>76779</Characters>
  <Application>Microsoft Office Word</Application>
  <DocSecurity>0</DocSecurity>
  <Lines>639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115</cp:revision>
  <cp:lastPrinted>2017-11-08T08:03:00Z</cp:lastPrinted>
  <dcterms:created xsi:type="dcterms:W3CDTF">2018-12-05T15:19:00Z</dcterms:created>
  <dcterms:modified xsi:type="dcterms:W3CDTF">2021-09-29T13:15:00Z</dcterms:modified>
</cp:coreProperties>
</file>