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A718" w14:textId="62901A6D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Zagreb, </w:t>
      </w:r>
      <w:r w:rsidR="004E38E6">
        <w:rPr>
          <w:rFonts w:asciiTheme="minorHAnsi" w:hAnsiTheme="minorHAnsi" w:cstheme="minorHAnsi"/>
        </w:rPr>
        <w:t>02</w:t>
      </w:r>
      <w:r w:rsidR="0067071A" w:rsidRPr="001C4D2F">
        <w:rPr>
          <w:rFonts w:asciiTheme="minorHAnsi" w:hAnsiTheme="minorHAnsi" w:cstheme="minorHAnsi"/>
        </w:rPr>
        <w:t>.</w:t>
      </w:r>
      <w:r w:rsidR="00184B51">
        <w:rPr>
          <w:rFonts w:asciiTheme="minorHAnsi" w:hAnsiTheme="minorHAnsi" w:cstheme="minorHAnsi"/>
        </w:rPr>
        <w:t>10</w:t>
      </w:r>
      <w:r w:rsidR="0067071A" w:rsidRPr="001C4D2F">
        <w:rPr>
          <w:rFonts w:asciiTheme="minorHAnsi" w:hAnsiTheme="minorHAnsi" w:cstheme="minorHAnsi"/>
        </w:rPr>
        <w:t>.</w:t>
      </w:r>
      <w:r w:rsidR="00E9128B" w:rsidRPr="001C4D2F">
        <w:rPr>
          <w:rFonts w:asciiTheme="minorHAnsi" w:hAnsiTheme="minorHAnsi" w:cstheme="minorHAnsi"/>
        </w:rPr>
        <w:t>20</w:t>
      </w:r>
      <w:r w:rsidR="00653A63" w:rsidRPr="001C4D2F">
        <w:rPr>
          <w:rFonts w:asciiTheme="minorHAnsi" w:hAnsiTheme="minorHAnsi" w:cstheme="minorHAnsi"/>
        </w:rPr>
        <w:t>20</w:t>
      </w:r>
      <w:r w:rsidRPr="001C4D2F">
        <w:rPr>
          <w:rFonts w:asciiTheme="minorHAnsi" w:hAnsiTheme="minorHAnsi" w:cstheme="minorHAnsi"/>
        </w:rPr>
        <w:t xml:space="preserve">.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7EFE4BAF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F34F03" w:rsidRPr="00994A09">
        <w:rPr>
          <w:rFonts w:asciiTheme="minorHAnsi" w:hAnsiTheme="minorHAnsi" w:cstheme="minorHAnsi"/>
        </w:rPr>
        <w:t>107</w:t>
      </w:r>
      <w:r w:rsidR="00B43F55" w:rsidRPr="00994A09">
        <w:rPr>
          <w:rFonts w:asciiTheme="minorHAnsi" w:hAnsiTheme="minorHAnsi" w:cstheme="minorHAnsi"/>
        </w:rPr>
        <w:t>/</w:t>
      </w:r>
      <w:r w:rsidR="00C565F2" w:rsidRPr="00994A09">
        <w:rPr>
          <w:rFonts w:asciiTheme="minorHAnsi" w:hAnsiTheme="minorHAnsi" w:cstheme="minorHAnsi"/>
        </w:rPr>
        <w:t>20</w:t>
      </w:r>
      <w:r w:rsidR="00221A90" w:rsidRPr="00994A09">
        <w:rPr>
          <w:rFonts w:asciiTheme="minorHAnsi" w:hAnsiTheme="minorHAnsi" w:cstheme="minorHAnsi"/>
        </w:rPr>
        <w:t>20</w:t>
      </w:r>
      <w:r w:rsidRPr="00994A09">
        <w:rPr>
          <w:rFonts w:asciiTheme="minorHAnsi" w:hAnsiTheme="minorHAnsi" w:cstheme="minorHAnsi"/>
        </w:rPr>
        <w:t xml:space="preserve"> </w:t>
      </w:r>
      <w:r w:rsidR="00800C81" w:rsidRPr="00994A09">
        <w:rPr>
          <w:rFonts w:asciiTheme="minorHAnsi" w:hAnsiTheme="minorHAnsi" w:cstheme="minorHAnsi"/>
        </w:rPr>
        <w:t xml:space="preserve">od </w:t>
      </w:r>
      <w:r w:rsidR="004E38E6" w:rsidRPr="00994A09">
        <w:rPr>
          <w:rFonts w:asciiTheme="minorHAnsi" w:hAnsiTheme="minorHAnsi" w:cstheme="minorHAnsi"/>
        </w:rPr>
        <w:t>02</w:t>
      </w:r>
      <w:r w:rsidR="0067071A" w:rsidRPr="00994A09">
        <w:rPr>
          <w:rFonts w:asciiTheme="minorHAnsi" w:hAnsiTheme="minorHAnsi" w:cstheme="minorHAnsi"/>
        </w:rPr>
        <w:t>.</w:t>
      </w:r>
      <w:r w:rsidR="004E38E6" w:rsidRPr="00994A09">
        <w:rPr>
          <w:rFonts w:asciiTheme="minorHAnsi" w:hAnsiTheme="minorHAnsi" w:cstheme="minorHAnsi"/>
        </w:rPr>
        <w:t>10</w:t>
      </w:r>
      <w:r w:rsidR="00EA6D28" w:rsidRPr="00994A09">
        <w:rPr>
          <w:rFonts w:asciiTheme="minorHAnsi" w:hAnsiTheme="minorHAnsi" w:cstheme="minorHAnsi"/>
        </w:rPr>
        <w:t>.</w:t>
      </w:r>
      <w:r w:rsidR="007F3DD8" w:rsidRPr="00994A09">
        <w:rPr>
          <w:rFonts w:asciiTheme="minorHAnsi" w:hAnsiTheme="minorHAnsi" w:cstheme="minorHAnsi"/>
        </w:rPr>
        <w:t>20</w:t>
      </w:r>
      <w:r w:rsidR="00221A90" w:rsidRPr="00994A09">
        <w:rPr>
          <w:rFonts w:asciiTheme="minorHAnsi" w:hAnsiTheme="minorHAnsi" w:cstheme="minorHAnsi"/>
        </w:rPr>
        <w:t>20</w:t>
      </w:r>
      <w:r w:rsidR="007F3DD8" w:rsidRPr="00994A09">
        <w:rPr>
          <w:rFonts w:asciiTheme="minorHAnsi" w:hAnsiTheme="minorHAnsi" w:cstheme="minorHAnsi"/>
        </w:rPr>
        <w:t>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1D99D9E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5480A105" w14:textId="6A665A3E" w:rsidR="00823B6F" w:rsidRDefault="00823B6F" w:rsidP="00B97924">
      <w:pPr>
        <w:jc w:val="both"/>
        <w:rPr>
          <w:rFonts w:asciiTheme="minorHAnsi" w:hAnsiTheme="minorHAnsi" w:cstheme="minorHAnsi"/>
        </w:rPr>
      </w:pPr>
    </w:p>
    <w:p w14:paraId="74E6F30D" w14:textId="6832B79E" w:rsidR="00184B51" w:rsidRPr="008E1E5F" w:rsidRDefault="00184B51" w:rsidP="00B9792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8E1E5F">
        <w:rPr>
          <w:rFonts w:asciiTheme="minorHAnsi" w:hAnsiTheme="minorHAnsi" w:cstheme="minorHAnsi"/>
          <w:b/>
        </w:rPr>
        <w:t>) SEKTOR ZA FINANCIJSKE INSTRUMENTE</w:t>
      </w:r>
    </w:p>
    <w:p w14:paraId="5B073893" w14:textId="77777777" w:rsidR="00184B51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8E1E5F">
        <w:rPr>
          <w:rFonts w:asciiTheme="minorHAnsi" w:hAnsiTheme="minorHAnsi" w:cstheme="minorHAnsi"/>
          <w:b/>
        </w:rPr>
        <w:t>1) Služba za zajmove</w:t>
      </w:r>
    </w:p>
    <w:p w14:paraId="3F124D2C" w14:textId="77777777" w:rsidR="00184B51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Odjel za mikro poduzetnike i početnike</w:t>
      </w:r>
    </w:p>
    <w:p w14:paraId="1153027A" w14:textId="6DF4554F" w:rsidR="00184B51" w:rsidRPr="008C35B6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8C35B6">
        <w:rPr>
          <w:rFonts w:asciiTheme="minorHAnsi" w:hAnsiTheme="minorHAnsi" w:cstheme="minorHAnsi"/>
          <w:b/>
        </w:rPr>
        <w:t>NIŽI/A ANALITIČAR/KA</w:t>
      </w:r>
    </w:p>
    <w:p w14:paraId="33F2B348" w14:textId="5C2DBEA8" w:rsidR="00CB5990" w:rsidRDefault="00184B5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 w:rsidR="00CB5990">
        <w:rPr>
          <w:rFonts w:asciiTheme="minorHAnsi" w:hAnsiTheme="minorHAnsi" w:cstheme="minorHAnsi"/>
        </w:rPr>
        <w:t xml:space="preserve"> </w:t>
      </w:r>
      <w:r w:rsidR="00CB5990" w:rsidRPr="00CB5990">
        <w:rPr>
          <w:rFonts w:asciiTheme="minorHAnsi" w:hAnsiTheme="minorHAnsi" w:cstheme="minorHAnsi"/>
        </w:rPr>
        <w:t>Obavlja manje složene poslove iz djelokruga rada Službe, uz redoviti nadzor i upute nadređenog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Sudjeluje u pripremi dokumentacije i materijala za uspješnu provedbu postupka odobravanja kredita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Analizira jednostavne zahtjeve za kreditima tj. vrši analizu financijskih izvješća i ostale dokumentacije za procjenu kreditnog rizika, uključujući komunikaciju sa klijentima (poduzetnicima) i financijskim</w:t>
      </w:r>
      <w:r w:rsidR="00CB5990">
        <w:rPr>
          <w:rFonts w:asciiTheme="minorHAnsi" w:hAnsiTheme="minorHAnsi" w:cstheme="minorHAnsi"/>
        </w:rPr>
        <w:t xml:space="preserve"> i</w:t>
      </w:r>
      <w:r w:rsidR="00CB5990" w:rsidRPr="00CB5990">
        <w:rPr>
          <w:rFonts w:asciiTheme="minorHAnsi" w:hAnsiTheme="minorHAnsi" w:cstheme="minorHAnsi"/>
        </w:rPr>
        <w:t>nstitucijama; procjenu potrebnih instrumenata osiguranja, izradu kreditnih prijedloga u skladu s</w:t>
      </w:r>
      <w:r w:rsidR="00CB5990">
        <w:rPr>
          <w:rFonts w:asciiTheme="minorHAnsi" w:hAnsiTheme="minorHAnsi" w:cstheme="minorHAnsi"/>
        </w:rPr>
        <w:t xml:space="preserve"> </w:t>
      </w:r>
      <w:r w:rsidR="00CB5990" w:rsidRPr="00CB5990">
        <w:rPr>
          <w:rFonts w:asciiTheme="minorHAnsi" w:hAnsiTheme="minorHAnsi" w:cstheme="minorHAnsi"/>
        </w:rPr>
        <w:t>procedurama Agencije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Izračunava visinu dodijeljene potpore male vrijednosti ili državne potpore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Surađuje sa Službom za pravne i opće poslove vezano uz ugovaranje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Sudjeluje u provedbi aktivnosti</w:t>
      </w:r>
      <w:r w:rsidR="00CB5990">
        <w:rPr>
          <w:rFonts w:asciiTheme="minorHAnsi" w:hAnsiTheme="minorHAnsi" w:cstheme="minorHAnsi"/>
        </w:rPr>
        <w:t xml:space="preserve"> </w:t>
      </w:r>
      <w:r w:rsidR="00CB5990" w:rsidRPr="00CB5990">
        <w:rPr>
          <w:rFonts w:asciiTheme="minorHAnsi" w:hAnsiTheme="minorHAnsi" w:cstheme="minorHAnsi"/>
        </w:rPr>
        <w:t>prevencije, otkrivanja i ispravljanja nepravilnosti te utvrđivanju mjere za suzbijanje prijevara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Izvještava o mogućim neusklađenostima i nepravilnostima, uključujući prijevare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Priprema jednostavnije izvještaje i analize kao i brojčane, tablične i grafičke preglede podataka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Priprema i potvrđuje dokumente u skladu s procedurama Agencije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Odgovoran je za unos i ažuriranje podataka koji proizlaze iz poslovnih procesa u nadležnosti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Službe, a unose se u MIS i druge informacijske sustave Agencije/ koje Agencija koristi</w:t>
      </w:r>
      <w:r w:rsidR="00B97924">
        <w:rPr>
          <w:rFonts w:asciiTheme="minorHAnsi" w:hAnsiTheme="minorHAnsi" w:cstheme="minorHAnsi"/>
        </w:rPr>
        <w:t>.</w:t>
      </w:r>
      <w:r w:rsidR="00CB5990" w:rsidRPr="00CB5990">
        <w:rPr>
          <w:rFonts w:asciiTheme="minorHAnsi" w:hAnsiTheme="minorHAnsi" w:cstheme="minorHAnsi"/>
        </w:rPr>
        <w:t xml:space="preserve"> Dužan je čuvati dokumentaciju sukladno predviđenim procedurama i voditi evidencije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Surađuje sa djelatnicima unutar Agencije i povremeno izvan Agencije radi prikupljanja ili razmjene informacija</w:t>
      </w:r>
      <w:r w:rsidR="00CB5990">
        <w:rPr>
          <w:rFonts w:asciiTheme="minorHAnsi" w:hAnsiTheme="minorHAnsi" w:cstheme="minorHAnsi"/>
        </w:rPr>
        <w:t xml:space="preserve">. </w:t>
      </w:r>
      <w:r w:rsidR="00CB5990" w:rsidRPr="00CB5990">
        <w:rPr>
          <w:rFonts w:asciiTheme="minorHAnsi" w:hAnsiTheme="minorHAnsi" w:cstheme="minorHAnsi"/>
        </w:rPr>
        <w:t>Obavlja ostale poslove i zadatke po nalogu voditelja Službe/Sektora i Uprave</w:t>
      </w:r>
      <w:r w:rsidR="00CB5990">
        <w:rPr>
          <w:rFonts w:asciiTheme="minorHAnsi" w:hAnsiTheme="minorHAnsi" w:cstheme="minorHAnsi"/>
        </w:rPr>
        <w:t>.</w:t>
      </w:r>
    </w:p>
    <w:p w14:paraId="55716585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79968489" w14:textId="1E678078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7FEE8D36" w14:textId="0EB4EB84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35B6">
        <w:rPr>
          <w:rFonts w:asciiTheme="minorHAnsi" w:hAnsiTheme="minorHAnsi" w:cstheme="minorHAnsi"/>
          <w:b/>
        </w:rPr>
        <w:t>ANALITIČAR/KA</w:t>
      </w:r>
    </w:p>
    <w:p w14:paraId="292841AD" w14:textId="6FC77028" w:rsid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Samostalno obavlja složene poslove iz djelokruga rada Službe, što uključuje i stručne poslove koji se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odnose na pripremu, provedbu i analizu planova rada te predlaže rješenje problema, uz povremeni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nadzor i upute nadređenog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Izvještava nadređene o stanju izvršavanja poslova u Službi i predlaže mjere i aktivnosti za poboljšanje obavljanja poslova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Analizira složene zahtjeve za kreditima tj. vrši analizu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financijskih izvješća i ostale dokumentacije za procjenu kreditnog rizika, uključujući komunikaciju sa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korisnicima i/ili potencijalnim korisnicima i financijskim institucijama; procjenu potrebnih instrumenata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osiguranja, izradu kreditnih prijedloga u skladu s procedurama Agencije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Po potrebi sudjeluje u radu kreditnog odbora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Daje smjernice korisnicima i potencijalnim korisnicima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Izračunava visinu dodijeljene potpore male vrijednosti ili državne potpore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Surađuje sa Službom za pravne i opće poslove vezano uz ugovaranje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Sudjeluje u praćenju i analizi potreba tržišta te dizajnu programa kreditiranja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Sudjeluje u pripremi dokumenata, uputa i ostalih potrebnih materijala za uspješnu provedbu postupka odobravanja kredita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Održava odnose sa zadanim financijskim institucijama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Predstavlja programe kreditiranja korisnicima i/ili potencijalnim korisnicima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Sudjeluje u provedbi aktivnosti prevencije, otkrivanja i ispravljanja nepravilnosti te utvrđivanju mjera za suzbijanje prijevara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Izvještava o mogućim neusklađenostima i nepravilnostima, uključujući prijevare, i ukazuje na moguće rizike u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sustavu/poslovanju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Priprema izvješća i analize o kreditom portfelju i rizicima na hrvatskom i engleskom jeziku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Priprema i potvrđuje dokumente u skladu s procedurama Agencije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Odgovoran je za unos i ažuriranje podataka koji proizlaze iz poslovnih procesa u nadležnosti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Službe, a unose se u MIS i druge informacijske sustave Agencije/koje Agencija koristi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 xml:space="preserve">Dužan je čuvati dokumentaciju sukladno predviđenim </w:t>
      </w:r>
      <w:r w:rsidR="00004F47" w:rsidRPr="00CB5990">
        <w:rPr>
          <w:rFonts w:asciiTheme="minorHAnsi" w:hAnsiTheme="minorHAnsi" w:cstheme="minorHAnsi"/>
        </w:rPr>
        <w:lastRenderedPageBreak/>
        <w:t>procedurama i voditi evidencije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Surađuje sa Upravljačkim tijelom i sektorski nadležnim tijelima Surađuje sa djelatnicima unutar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Agencije i povremeno izvan Agencije radi prikupljanja ili razmjene informacija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Obavlja poslove vezane uz mentorstvo novozaposlenih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Obavlja ostale poslove i zadatke po nalogu voditelja Službe/Sektora i Uprav</w:t>
      </w:r>
      <w:r w:rsidR="00CB5990">
        <w:rPr>
          <w:rFonts w:asciiTheme="minorHAnsi" w:hAnsiTheme="minorHAnsi" w:cstheme="minorHAnsi"/>
        </w:rPr>
        <w:t>e.</w:t>
      </w:r>
    </w:p>
    <w:p w14:paraId="0C4DA9B2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4DBBDCD3" w14:textId="77777777" w:rsidR="00184B51" w:rsidRPr="00184B51" w:rsidRDefault="00184B51" w:rsidP="00B97924">
      <w:pPr>
        <w:jc w:val="both"/>
        <w:rPr>
          <w:rFonts w:asciiTheme="minorHAnsi" w:hAnsiTheme="minorHAnsi" w:cstheme="minorHAnsi"/>
        </w:rPr>
      </w:pPr>
    </w:p>
    <w:p w14:paraId="5809CA00" w14:textId="77777777" w:rsidR="00184B51" w:rsidRPr="008E1E5F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 w:rsidRPr="008E1E5F">
        <w:rPr>
          <w:rFonts w:asciiTheme="minorHAnsi" w:hAnsiTheme="minorHAnsi" w:cstheme="minorHAnsi"/>
          <w:b/>
        </w:rPr>
        <w:t>Odjel za male i srednje poduzetnike</w:t>
      </w:r>
    </w:p>
    <w:p w14:paraId="6941D3FD" w14:textId="254314EB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35B6">
        <w:rPr>
          <w:rFonts w:asciiTheme="minorHAnsi" w:hAnsiTheme="minorHAnsi" w:cstheme="minorHAnsi"/>
          <w:b/>
        </w:rPr>
        <w:t>ANALITIČAR/KA</w:t>
      </w:r>
    </w:p>
    <w:p w14:paraId="1A73C717" w14:textId="50753D39" w:rsid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Samostalno obavlja složene poslove iz djelokruga rada Službe, što uključuje i stručne poslove koji se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odnose na pripremu, provedbu i analizu planova rada te predlaže rješenje problema, uz povremeni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nadzor i upute nadređenog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Izvještava nadređene o stanju izvršavanja poslova u Službi i predlaže mjere i aktivnosti za poboljšanje obavljanja poslova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Analizira složene zahtjeve za kreditima tj. vrši analizu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financijskih izvješća i ostale dokumentacije za procjenu kreditnog rizika, uključujući komunikaciju sa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korisnicima i/ili potencijalnim korisnicima i financijskim institucijama; procjenu potrebnih instrumenata osiguranja, izradu kreditnih prijedloga u skladu s procedurama Agencije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Po potrebi sudjeluje u radu kreditnog odbora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Daje smjernice korisnicima i potencijalnim korisnicima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Izračunava visinu dodijeljene potpore male vrijednosti ili državne potpore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Surađuje sa Službom za pravne i opće poslove vezano uz ugovaranje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Sudjeluje u praćenju i analizi potreba tržišta te dizajnu programa kreditiranja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Sudjeluje u pripremi dokumenata, uputa i ostalih potrebnih materijala za uspješnu provedbu postupka odobravanja kredita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Održava odnose sa zadanim financijskim institucijama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Predstavlja programe kreditiranja korisnicima i/ili potencijalnim korisnicima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Sudjeluje u provedbi aktivnosti prevencije, otkrivanja i ispravljanja nepravilnosti te utvrđivanju mjera za suzbijanje prijevara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Izvještava o mogućim neusklađenostima i nepravilnostima, uključujući prijevare, i ukazuje na moguće rizike u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sustavu/poslovanju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Priprema izvješća i analize o kreditom portfelju i rizicima na hrvatskom i engleskom jeziku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Priprema i potvrđuje dokumente u skladu s procedurama Agencije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Odgovoran je za unos i ažuriranje podataka koji proizlaze iz poslovnih procesa u nadležnosti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Službe, a unose se u MIS i druge informacijske sustave Agencije/koje Agencija koristi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Dužan je čuvati dokumentaciju sukladno predviđenim procedurama i voditi evidencije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Surađuje sa Upravljačkim tijelom i sektorski nadležnim tijelom Surađuje sa djelatnicima unutar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Agencije i povremeno izvan Agencije radi prikupljanja ili razmjene informacija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Obavlja poslove vezane uz mentorstvo novozaposlenih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Obavlja ostale poslove i zadatke po nalogu voditelja Službe/Sektora i Uprave</w:t>
      </w:r>
      <w:r w:rsidR="00CB5990">
        <w:rPr>
          <w:rFonts w:asciiTheme="minorHAnsi" w:hAnsiTheme="minorHAnsi" w:cstheme="minorHAnsi"/>
        </w:rPr>
        <w:t>.</w:t>
      </w:r>
    </w:p>
    <w:p w14:paraId="4EE05A93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198632F8" w14:textId="64303401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0016622A" w14:textId="4FCE3BC1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35B6">
        <w:rPr>
          <w:rFonts w:asciiTheme="minorHAnsi" w:hAnsiTheme="minorHAnsi" w:cstheme="minorHAnsi"/>
          <w:b/>
        </w:rPr>
        <w:t>VIŠI/A ANALITIČAR/KA</w:t>
      </w:r>
    </w:p>
    <w:p w14:paraId="0FFF9CB0" w14:textId="5D4D9497" w:rsid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Samostalno obavlja najsloženije poslove iz djelokruga rada Službe, što uključuje i stručne poslove koji se odnose na pripremu, provedbu i analizu planova rada te predlaže rješenje problema, uz upute</w:t>
      </w:r>
      <w:r w:rsidR="00CB5990">
        <w:rPr>
          <w:rFonts w:asciiTheme="minorHAnsi" w:hAnsiTheme="minorHAnsi" w:cstheme="minorHAnsi"/>
        </w:rPr>
        <w:t xml:space="preserve"> </w:t>
      </w:r>
      <w:r w:rsidR="00004F47" w:rsidRPr="00CB5990">
        <w:rPr>
          <w:rFonts w:asciiTheme="minorHAnsi" w:hAnsiTheme="minorHAnsi" w:cstheme="minorHAnsi"/>
        </w:rPr>
        <w:t>nadređenog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Izvještava nadređene o stanju izvršavanja poslova u Službi i predlaže mjere i aktivnosti za poboljšanje obavljanja poslova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Sudjeluje u pripremi procedura i metodologije za provedbu programa kreditiranja koje su u nadležnosti Agencije/Službe financiranih iz ESI fondova, državnog proračuna RH i dugih izvora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Analizira najsloženije zahtjeve za kreditima tj. vrši analizu financijskih izvješća i ostale dokumentacije za procjenu kreditnog rizika, uključujući komunikaciju sa korisnicima i/ili potencijalnim korisnicima i financijskim institucijama; procjenu potrebnih instrumenata osiguranja, izradu kreditnih prijedloga u skladu s procedurama Agencije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Po potrebi, sudjeluje u radu kreditnog odbora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Daje smjernice korisnicima i potencijalnim korisnicima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Izračunava visinu dodijeljene potpore male vrijednosti ili državne potpore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Surađuje sa Službom za pravne i opće poslove vezano uz ugovaranje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Sudjeluje u praćenju i analizi potreba tržišta te dizajnu programa kreditiranja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Priprema dokumente, upute i ostale potrebne materijale za uspješnu provedbu postupka odobravanja kredita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Održava odnose sa zadanim financijskim institucijama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Predstavlja programe kreditiranja korisnicima i/ili potencijalnim korisnicima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Sudjeluje u provedbi aktivnosti prevencije, otkrivanja i ispravljanja nepravilnosti te utvrđivanju mjera za suzbijanje prijevara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Izvještava o mogućim neusklađenostima i nepravilnostima, uključujući prijevare, te ukazuje na moguće rizike u sustavu/poslovanju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Priprema izvješća i analize o kreditom portfelju i rizicima na hrvatskom i engleskom jeziku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Priprema i potvrđuje dokumente u skladu s procedurama Agencije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lastRenderedPageBreak/>
        <w:t>Odgovoran je za unos i ažuriranje podataka koji proizlaze iz poslovnih procesa u nadležnosti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Službe, a unose se u MIS i druge informacijske sustave Agencije/ koje Agencija koristi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Dužan je čuvati dokumentaciju sukladno predviđenim procedurama i voditi evidencije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Surađuje sa Upravljačkim tijelom i sektorski nadležnim tijelom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Surađuje sa djelatnicima unutar Agencije i povremeno izvan Agencije radi prikupljanja ili razmjene informacija</w:t>
      </w:r>
      <w:r w:rsidR="00CB5990">
        <w:rPr>
          <w:rFonts w:asciiTheme="minorHAnsi" w:hAnsiTheme="minorHAnsi" w:cstheme="minorHAnsi"/>
        </w:rPr>
        <w:t xml:space="preserve">. </w:t>
      </w:r>
      <w:r w:rsidR="00004F47" w:rsidRPr="00CB5990">
        <w:rPr>
          <w:rFonts w:asciiTheme="minorHAnsi" w:hAnsiTheme="minorHAnsi" w:cstheme="minorHAnsi"/>
        </w:rPr>
        <w:t>Obavlja ostale poslove i zadatke po nalogu voditelja Službe/Sektora i Uprave</w:t>
      </w:r>
      <w:r w:rsidR="00CB5990">
        <w:rPr>
          <w:rFonts w:asciiTheme="minorHAnsi" w:hAnsiTheme="minorHAnsi" w:cstheme="minorHAnsi"/>
        </w:rPr>
        <w:t>.</w:t>
      </w:r>
    </w:p>
    <w:p w14:paraId="34DD055C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75A818E3" w14:textId="77777777" w:rsidR="00184B51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bookmarkStart w:id="0" w:name="_Hlk22641345"/>
    </w:p>
    <w:p w14:paraId="4CCFA3CA" w14:textId="77777777" w:rsidR="00184B51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Pr="007A03EA">
        <w:rPr>
          <w:rFonts w:asciiTheme="minorHAnsi" w:hAnsiTheme="minorHAnsi" w:cstheme="minorHAnsi"/>
          <w:b/>
        </w:rPr>
        <w:t>2) Služba za jamstva</w:t>
      </w:r>
    </w:p>
    <w:p w14:paraId="54CB68CE" w14:textId="77777777" w:rsidR="00184B51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Odjel za poduzetništvo</w:t>
      </w:r>
    </w:p>
    <w:p w14:paraId="486B2500" w14:textId="7307A491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35B6">
        <w:rPr>
          <w:rFonts w:asciiTheme="minorHAnsi" w:hAnsiTheme="minorHAnsi" w:cstheme="minorHAnsi"/>
          <w:b/>
        </w:rPr>
        <w:t>ANALITIČAR/KA</w:t>
      </w:r>
    </w:p>
    <w:p w14:paraId="1E2376F6" w14:textId="2ED869E6" w:rsid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89386A">
        <w:rPr>
          <w:rFonts w:asciiTheme="minorHAnsi" w:hAnsiTheme="minorHAnsi" w:cstheme="minorHAnsi"/>
        </w:rPr>
        <w:t xml:space="preserve"> </w:t>
      </w:r>
      <w:r w:rsidR="00004F47" w:rsidRPr="008D488D">
        <w:rPr>
          <w:rFonts w:asciiTheme="minorHAnsi" w:hAnsiTheme="minorHAnsi" w:cstheme="minorHAnsi"/>
        </w:rPr>
        <w:t>Samostalno obavlja stručne poslove koji se odnose na pripremu i provedbu godišnjih i više godišnjih planova rada</w:t>
      </w:r>
      <w:r w:rsidR="008D488D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Izvještava nadređene o stanju izvršavanja poslova u Službi i predlaže mjere i aktivnosti za poboljšanje obavljanja poslova</w:t>
      </w:r>
      <w:r w:rsidR="008D488D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Obavlja stručne poslove koji obuhvaćaju proučavanje i analizu</w:t>
      </w:r>
      <w:r w:rsidR="008D488D">
        <w:rPr>
          <w:rFonts w:asciiTheme="minorHAnsi" w:hAnsiTheme="minorHAnsi" w:cstheme="minorHAnsi"/>
        </w:rPr>
        <w:t xml:space="preserve"> </w:t>
      </w:r>
      <w:r w:rsidR="00004F47" w:rsidRPr="008D488D">
        <w:rPr>
          <w:rFonts w:asciiTheme="minorHAnsi" w:hAnsiTheme="minorHAnsi" w:cstheme="minorHAnsi"/>
        </w:rPr>
        <w:t>dokumentacije, pripremu planova, predlaganje rješenja problema, uz češći nadzor te upute nadređenog</w:t>
      </w:r>
      <w:r w:rsidR="008D488D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Sudjeluje u provedbi jamstvenih programa koje su u nadležnosti Agencije/Službe financiranih iz ESI fondova, državnog proračuna RH i drugih izvora financiranja</w:t>
      </w:r>
      <w:r w:rsidR="008D488D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Obavlja složenije poslove iz djelokruga rada Odjela vezane uz provjeru sukladnosti zahtjeva s jamstvenim programima i relevantnim zakonima i propisima, stručnu obrada zahtjeva, verifikaciju provedene obrade, uz povremeni nadzor te upute nadređenog</w:t>
      </w:r>
      <w:r w:rsidR="008D488D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Priprema dokumente, upute i ostale potrebne materijale za uspješnu provedbu postupka odobravanja jamstava: izrađuje analizu investicijskih studija te daje stručno mišljenje o istima; vrši ekonomsku analizu i davanje stručnog mišljenja o održivosti projekata; sudjeluje u izradi metodologija za upravljanje rizicima; osigurava unos podataka potrebnih za analizu rizika; sudjeluje u izradi strukture izvještavanja za pojedine vrste rizika; surađuje s bankama i drugim institucijama vezano uz postupak izdavanja jamstava; priprema i potpisuje odluke o odobrenju ili odbijanju zahtjeva za jamstvo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Izračunava visinu dodijeljene potpore male vrijednosti ili državne potpore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Surađuje sa Službom za pravne i opće poslove vezano uz ugovaranje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Izvještava o mogućim neusklađenostima i nepravilnostima, uključujući prijevare, te ukazuje na moguće rizike u sustavu/poslovanju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Analizira podatke iz djelokruga rada Službe, priprema složenija izvješća, analize i projekcije za buduća razdoblja te akte na hrvatskom i engleskom jeziku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Priprema i potvrđuje dokumente u skladu s procedurama Agencije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Obavlja poslove usmene i pisane komunikacije korisnicima i potencijalnim korisnicima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Analizira i sudjeluje u rješavanju preporuka revizorskih izvješća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Odgovoran je za unos i ažuriranje podataka koji proizlaze iz poslovnih procesa u nadležnosti</w:t>
      </w:r>
      <w:r w:rsidR="0089386A">
        <w:rPr>
          <w:rFonts w:asciiTheme="minorHAnsi" w:hAnsiTheme="minorHAnsi" w:cstheme="minorHAnsi"/>
        </w:rPr>
        <w:t xml:space="preserve"> </w:t>
      </w:r>
      <w:r w:rsidR="00004F47" w:rsidRPr="008D488D">
        <w:rPr>
          <w:rFonts w:asciiTheme="minorHAnsi" w:hAnsiTheme="minorHAnsi" w:cstheme="minorHAnsi"/>
        </w:rPr>
        <w:t>Službe, a unose se u MIS i druge informacijske sustave Agencije / koje Agencija koristi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Dužan je čuvati dokumentaciju sukladno predviđenim procedurama i vodi evidencije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Obavlja poslove vezane uz mentorstvo novozaposlenih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Sudjeluje u uređivanju sadržaja internetskih stranica i drugih pisanih i</w:t>
      </w:r>
      <w:r w:rsidR="0089386A">
        <w:rPr>
          <w:rFonts w:asciiTheme="minorHAnsi" w:hAnsiTheme="minorHAnsi" w:cstheme="minorHAnsi"/>
        </w:rPr>
        <w:t xml:space="preserve"> </w:t>
      </w:r>
      <w:r w:rsidR="00004F47" w:rsidRPr="008D488D">
        <w:rPr>
          <w:rFonts w:asciiTheme="minorHAnsi" w:hAnsiTheme="minorHAnsi" w:cstheme="minorHAnsi"/>
        </w:rPr>
        <w:t>elektroničkih publikacija iz djelokruga rada službe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Surađuje sa Upravljačkim tijelom i sektorski nadležnim tijelom Surađuje sa djelatnicima unutar</w:t>
      </w:r>
      <w:r w:rsidR="0089386A">
        <w:rPr>
          <w:rFonts w:asciiTheme="minorHAnsi" w:hAnsiTheme="minorHAnsi" w:cstheme="minorHAnsi"/>
        </w:rPr>
        <w:t xml:space="preserve"> </w:t>
      </w:r>
      <w:r w:rsidR="00004F47" w:rsidRPr="008D488D">
        <w:rPr>
          <w:rFonts w:asciiTheme="minorHAnsi" w:hAnsiTheme="minorHAnsi" w:cstheme="minorHAnsi"/>
        </w:rPr>
        <w:t>Agencije i povremeno izvan Agencije radi prikupljanja ili</w:t>
      </w:r>
      <w:r w:rsidR="0089386A">
        <w:rPr>
          <w:rFonts w:asciiTheme="minorHAnsi" w:hAnsiTheme="minorHAnsi" w:cstheme="minorHAnsi"/>
        </w:rPr>
        <w:t xml:space="preserve"> </w:t>
      </w:r>
      <w:r w:rsidR="00004F47" w:rsidRPr="008D488D">
        <w:rPr>
          <w:rFonts w:asciiTheme="minorHAnsi" w:hAnsiTheme="minorHAnsi" w:cstheme="minorHAnsi"/>
        </w:rPr>
        <w:t>razmjene informacija</w:t>
      </w:r>
      <w:r w:rsidR="0089386A">
        <w:rPr>
          <w:rFonts w:asciiTheme="minorHAnsi" w:hAnsiTheme="minorHAnsi" w:cstheme="minorHAnsi"/>
        </w:rPr>
        <w:t xml:space="preserve">. </w:t>
      </w:r>
      <w:r w:rsidR="00004F47" w:rsidRPr="008D488D">
        <w:rPr>
          <w:rFonts w:asciiTheme="minorHAnsi" w:hAnsiTheme="minorHAnsi" w:cstheme="minorHAnsi"/>
        </w:rPr>
        <w:t>Obavlja ostale poslove i zadatke po nalogu voditelja Odjela/Službe/Sektora i Uprave</w:t>
      </w:r>
      <w:r w:rsidR="0089386A">
        <w:rPr>
          <w:rFonts w:asciiTheme="minorHAnsi" w:hAnsiTheme="minorHAnsi" w:cstheme="minorHAnsi"/>
        </w:rPr>
        <w:t>.</w:t>
      </w:r>
    </w:p>
    <w:p w14:paraId="0DA72036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0B1FE8C4" w14:textId="77777777" w:rsidR="00184B51" w:rsidRPr="00184B51" w:rsidRDefault="00184B51" w:rsidP="00B97924">
      <w:pPr>
        <w:jc w:val="both"/>
        <w:rPr>
          <w:rFonts w:asciiTheme="minorHAnsi" w:hAnsiTheme="minorHAnsi" w:cstheme="minorHAnsi"/>
        </w:rPr>
      </w:pPr>
    </w:p>
    <w:p w14:paraId="1D73EA1F" w14:textId="188238B1" w:rsid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8C35B6">
        <w:rPr>
          <w:rFonts w:asciiTheme="minorHAnsi" w:hAnsiTheme="minorHAnsi" w:cstheme="minorHAnsi"/>
          <w:b/>
        </w:rPr>
        <w:t>VIŠI/A ANALITIČAR/KA</w:t>
      </w:r>
    </w:p>
    <w:p w14:paraId="57FCED92" w14:textId="71FF2449" w:rsidR="0089386A" w:rsidRP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CE7E3C">
        <w:rPr>
          <w:rFonts w:asciiTheme="minorHAnsi" w:hAnsiTheme="minorHAnsi" w:cstheme="minorHAnsi"/>
        </w:rPr>
        <w:t xml:space="preserve"> </w:t>
      </w:r>
      <w:r w:rsidR="0089386A" w:rsidRPr="0089386A">
        <w:rPr>
          <w:rFonts w:asciiTheme="minorHAnsi" w:hAnsiTheme="minorHAnsi" w:cstheme="minorHAnsi"/>
        </w:rPr>
        <w:t>Samostalno obavlja najsloženije poslove iz djelokruga rada Službe, što uključuje i stručne poslove koji se odnose na pripremu i provedbu godišnjih i više godišnjih planova rada, uz upute nadređenog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U suradnji sa voditeljem Službe planira aktivnosti kako bi se osiguralo njihovo kvalitetno i pravovremeno</w:t>
      </w:r>
      <w:r w:rsidR="0089386A">
        <w:rPr>
          <w:rFonts w:asciiTheme="minorHAnsi" w:hAnsiTheme="minorHAnsi" w:cstheme="minorHAnsi"/>
        </w:rPr>
        <w:t xml:space="preserve"> </w:t>
      </w:r>
      <w:r w:rsidR="0089386A" w:rsidRPr="0089386A">
        <w:rPr>
          <w:rFonts w:asciiTheme="minorHAnsi" w:hAnsiTheme="minorHAnsi" w:cstheme="minorHAnsi"/>
        </w:rPr>
        <w:t>provođenje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Izvještava nadređene o stanju izvršavanja poslova u Službi i predlaže mjere i aktivnosti za poboljšanje obavljanja poslova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Sudjeluje u pripremi procedura i metodologije za administriranje i upravljanje jamstvenih programa koje su u nadležnosti Agencije/Službe financiranih iz ESI fondova, državnog proračuna RH i drugih izvora financiranja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Obavlja najsloženije poslove iz djelokruga rada Službe vezane uz provjeru sukladnosti zahtjeva s jamstvenim programima i relevantnim zakonima i propisima, stručnu obradu zahtjeva, verifikaciju provedene obrade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 xml:space="preserve">Priprema dokumente, upute i ostale potrebne materijale za uspješnu provedbu postupka odobravanja jamstava, a posebno za najsloženije zahtjeve: izrađuje analizu investicijskih studija te daje stručno mišljenje o istima; vrši ekonomsku analizu i daje stručno mišljenje o održivosti projekata; sudjeluje u izradi metodologija za upravljanje rizicima; </w:t>
      </w:r>
      <w:r w:rsidR="0089386A" w:rsidRPr="0089386A">
        <w:rPr>
          <w:rFonts w:asciiTheme="minorHAnsi" w:hAnsiTheme="minorHAnsi" w:cstheme="minorHAnsi"/>
        </w:rPr>
        <w:lastRenderedPageBreak/>
        <w:t>osigurava unos podataka potrebnih za analizu rizika; sudjeluje u izradi strukture izvještavanja za pojedine vrste rizika; surađuje s bankama i drugim institucijama vezano uz postupak izdavanja jamstava; priprema i potpisuje odluke o odobrenju ili odbijanju zahtjeva za jamstvo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Daje smjernice korisnicima i</w:t>
      </w:r>
      <w:r w:rsidR="0089386A">
        <w:rPr>
          <w:rFonts w:asciiTheme="minorHAnsi" w:hAnsiTheme="minorHAnsi" w:cstheme="minorHAnsi"/>
        </w:rPr>
        <w:t xml:space="preserve"> </w:t>
      </w:r>
      <w:r w:rsidR="0089386A" w:rsidRPr="0089386A">
        <w:rPr>
          <w:rFonts w:asciiTheme="minorHAnsi" w:hAnsiTheme="minorHAnsi" w:cstheme="minorHAnsi"/>
        </w:rPr>
        <w:t>potencijalnim korisnicima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Izračunava visinu dodijeljene potpore male vrijednosti ili državne potpore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Surađuje sa Službom za pravne i opće poslove vezano uz ugovaranje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Sudjeluje u praćenju i analizi potreba tržišta te dizajnu jamstvenih programa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Predstavlja jamstvene programe korisnicima i potencijalnim korisnicima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Održava odnose sa zadanim financijskim institucijama, što uključuje i predstavljanje jamstvenih programa i općih uvjeta za izdavanje jamstava zaposlenicima banaka i drugih financijskih institucija te organizaciju i pripremu edukacija o istima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Izvještava o mogućim neusklađenostima i nepravilnostima, uključujući prijevare, te ukazuje na moguće rizike u</w:t>
      </w:r>
      <w:r w:rsidR="0089386A">
        <w:rPr>
          <w:rFonts w:asciiTheme="minorHAnsi" w:hAnsiTheme="minorHAnsi" w:cstheme="minorHAnsi"/>
        </w:rPr>
        <w:t xml:space="preserve"> </w:t>
      </w:r>
      <w:r w:rsidR="0089386A" w:rsidRPr="0089386A">
        <w:rPr>
          <w:rFonts w:asciiTheme="minorHAnsi" w:hAnsiTheme="minorHAnsi" w:cstheme="minorHAnsi"/>
        </w:rPr>
        <w:t>sustavu/poslovanju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Analizira podatke iz djelokruga rada Službe, priprema najsloženija izvješća, analize i projekcije za buduća razdoblja te akte na hrvatskom i engleskom jeziku Priprema i potvrđuje dokumente u skladu s procedurama Agencije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Obavlja poslove usmene i pisane komunikacije korisnicima i potencijalnim korisnicima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Odgovoran je za unos i ažuriranje podataka koji proizlaze iz poslovnih procesa u nadležnosti Službe, a unose se u MIS i druge informacijske sustave Agencije/koje Agencija koristi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Dužan je čuvati dokumentaciju u skladu predviđenim procedurama i vodi evidencij</w:t>
      </w:r>
      <w:r w:rsidR="0089386A">
        <w:rPr>
          <w:rFonts w:asciiTheme="minorHAnsi" w:hAnsiTheme="minorHAnsi" w:cstheme="minorHAnsi"/>
        </w:rPr>
        <w:t xml:space="preserve">e. </w:t>
      </w:r>
      <w:r w:rsidR="0089386A" w:rsidRPr="0089386A">
        <w:rPr>
          <w:rFonts w:asciiTheme="minorHAnsi" w:hAnsiTheme="minorHAnsi" w:cstheme="minorHAnsi"/>
        </w:rPr>
        <w:t>Surađuje sa Upravljačkim tijelom i sektorski nadležnim tijelom Surađuje sa djelatnicima unutar Agencije i povremeno izvan Agencije radi prikupljanja ili razmjene informacija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Obavlja poslove vezane uz mentorstvo novozaposlenih</w:t>
      </w:r>
      <w:r w:rsidR="0089386A">
        <w:rPr>
          <w:rFonts w:asciiTheme="minorHAnsi" w:hAnsiTheme="minorHAnsi" w:cstheme="minorHAnsi"/>
        </w:rPr>
        <w:t xml:space="preserve">. </w:t>
      </w:r>
      <w:r w:rsidR="0089386A" w:rsidRPr="0089386A">
        <w:rPr>
          <w:rFonts w:asciiTheme="minorHAnsi" w:hAnsiTheme="minorHAnsi" w:cstheme="minorHAnsi"/>
        </w:rPr>
        <w:t>Obavlja ostale poslove i zadatke po nalogu voditelja Odjela/Službe/Sektora i Uprave</w:t>
      </w:r>
      <w:r w:rsidR="0089386A">
        <w:rPr>
          <w:rFonts w:asciiTheme="minorHAnsi" w:hAnsiTheme="minorHAnsi" w:cstheme="minorHAnsi"/>
        </w:rPr>
        <w:t>.</w:t>
      </w:r>
    </w:p>
    <w:p w14:paraId="2E6DB523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02E95C04" w14:textId="77777777" w:rsidR="00184B51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</w:p>
    <w:p w14:paraId="4D7BB422" w14:textId="77777777" w:rsidR="00184B51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Odjel za poljoprivredu</w:t>
      </w:r>
    </w:p>
    <w:p w14:paraId="469A3392" w14:textId="699B9A2D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35B6">
        <w:rPr>
          <w:rFonts w:asciiTheme="minorHAnsi" w:hAnsiTheme="minorHAnsi" w:cstheme="minorHAnsi"/>
          <w:b/>
        </w:rPr>
        <w:t>ANALITIČAR/KA</w:t>
      </w:r>
    </w:p>
    <w:p w14:paraId="45AC7A1D" w14:textId="0C951DEA" w:rsidR="00184B51" w:rsidRP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CE7E3C">
        <w:rPr>
          <w:rFonts w:asciiTheme="minorHAnsi" w:hAnsiTheme="minorHAnsi" w:cstheme="minorHAnsi"/>
        </w:rPr>
        <w:t xml:space="preserve"> </w:t>
      </w:r>
      <w:r w:rsidR="00004F47" w:rsidRPr="00CE7E3C">
        <w:rPr>
          <w:rFonts w:asciiTheme="minorHAnsi" w:hAnsiTheme="minorHAnsi" w:cstheme="minorHAnsi"/>
        </w:rPr>
        <w:t>Samostalno obavlja stručne poslove koji se odnose na pripremu i provedbu godišnjih i više godišnjih planova rada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Izvještava nadređene o stanju izvršavanja poslova u Službi i predlaže mjere i aktivnosti za poboljšanje obavljanja poslova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Obavlja stručne poslove koji obuhvaćaju proučavanje i analizu dokumentacije, pripremu planova, predlaganje rješenja problema, uz češći nadzor te upute nadređenog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Sudjeluje u provedbi jamstvenih programa koje su u nadležnosti Agencije/Službe financiranih iz ESI</w:t>
      </w:r>
      <w:r w:rsidR="00CE7E3C">
        <w:rPr>
          <w:rFonts w:asciiTheme="minorHAnsi" w:hAnsiTheme="minorHAnsi" w:cstheme="minorHAnsi"/>
        </w:rPr>
        <w:t xml:space="preserve"> </w:t>
      </w:r>
      <w:r w:rsidR="00004F47" w:rsidRPr="00CE7E3C">
        <w:rPr>
          <w:rFonts w:asciiTheme="minorHAnsi" w:hAnsiTheme="minorHAnsi" w:cstheme="minorHAnsi"/>
        </w:rPr>
        <w:t>fondova, državnog proračuna RH i drugih izvora financiranja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Obavlja složenije poslove iz djelokruga rada</w:t>
      </w:r>
      <w:r w:rsidR="00CE7E3C">
        <w:rPr>
          <w:rFonts w:asciiTheme="minorHAnsi" w:hAnsiTheme="minorHAnsi" w:cstheme="minorHAnsi"/>
        </w:rPr>
        <w:t xml:space="preserve"> </w:t>
      </w:r>
      <w:r w:rsidR="00004F47" w:rsidRPr="00CE7E3C">
        <w:rPr>
          <w:rFonts w:asciiTheme="minorHAnsi" w:hAnsiTheme="minorHAnsi" w:cstheme="minorHAnsi"/>
        </w:rPr>
        <w:t>Odjela vezane uz provjeru sukladnosti zahtjeva s jamstvenim programima i relevantnim zakonima i propisima, stručnu obrada zahtjeva, verifikaciju provedene obrade, uz povremeni nadzor te upute nadređenog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Priprema dokumente, upute i ostale potrebne materijale za uspješnu provedbu postupka odobravanja jamstava: izrađuje analizu investicijskih studija te daje stručno mišljenje o istima; vrši ekonomsku analizu i davanje stručnog mišljenja o održivosti projekata; sudjeluje u izradi metodologija za upravljanje rizicima;</w:t>
      </w:r>
      <w:r w:rsidR="000301A5">
        <w:rPr>
          <w:rFonts w:asciiTheme="minorHAnsi" w:hAnsiTheme="minorHAnsi" w:cstheme="minorHAnsi"/>
        </w:rPr>
        <w:t xml:space="preserve"> </w:t>
      </w:r>
      <w:r w:rsidR="00004F47" w:rsidRPr="00CE7E3C">
        <w:rPr>
          <w:rFonts w:asciiTheme="minorHAnsi" w:hAnsiTheme="minorHAnsi" w:cstheme="minorHAnsi"/>
        </w:rPr>
        <w:t>osigurava unos podataka potrebnih za analizu rizika; sudjeluje u izradi strukture izvještavanja za pojedine vrste rizika; surađuje s bankama i drugim institucijama vezano uz postupak izdavanja jamstava; priprema i potpisuje odluke o odobrenju ili odbijanju zahtjeva za jamstvo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Izračunava visinu dodijeljene potpore male vrijednosti ili državne potpore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Surađuje sa Službom za pravne i opće poslove vezano uz ugovaranje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Sudjeluje u provedbi aktivnosti prevencije, otkrivanja i ispravljanja nepravilnosti te utvrđivanju mjera za suzbijanje prijevara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Izvještava o mogućim neusklađenostima i nepravilnostima, uključujući prijevare, te ukazuje na moguće rizike u sustavu/poslovanju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Analizira podatke iz djelokruga rada Službe, priprema složenija izvješća, analize i projekcije za buduća razdoblja te akte na hrvatskom i engleskom jeziku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Priprema i potvrđuje dokumente u skladu s procedurama Agencije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Obavlja poslove usmene i pisane komunikacije korisnicima i potencijalnim korisnicima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Analizira i sudjeluje u rješavanju preporuka revizorskih izvješća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Odgovoran je za unos i ažuriranje podataka koji proizlaze iz poslovnih procesa u nadležnosti</w:t>
      </w:r>
      <w:r w:rsidR="00CE7E3C">
        <w:rPr>
          <w:rFonts w:asciiTheme="minorHAnsi" w:hAnsiTheme="minorHAnsi" w:cstheme="minorHAnsi"/>
        </w:rPr>
        <w:t xml:space="preserve"> </w:t>
      </w:r>
      <w:r w:rsidR="00004F47" w:rsidRPr="00CE7E3C">
        <w:rPr>
          <w:rFonts w:asciiTheme="minorHAnsi" w:hAnsiTheme="minorHAnsi" w:cstheme="minorHAnsi"/>
        </w:rPr>
        <w:t>Službe, a unose se u MIS i druge informacijske sustave Agencije/ koje Agencija koristi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Dužan je čuvati dokumentaciju sukladno predviđenim procedurama i vodi evidencije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Obavlja poslove vezane uz mentorstvo novozaposlenih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Sudjeluje u uređivanju sadržaja</w:t>
      </w:r>
      <w:r w:rsidR="00CE7E3C">
        <w:rPr>
          <w:rFonts w:asciiTheme="minorHAnsi" w:hAnsiTheme="minorHAnsi" w:cstheme="minorHAnsi"/>
        </w:rPr>
        <w:t xml:space="preserve"> </w:t>
      </w:r>
      <w:r w:rsidR="00004F47" w:rsidRPr="00CE7E3C">
        <w:rPr>
          <w:rFonts w:asciiTheme="minorHAnsi" w:hAnsiTheme="minorHAnsi" w:cstheme="minorHAnsi"/>
        </w:rPr>
        <w:t>internetskih stranica i drugih pisanih i elektroničkih publikacija iz djelokruga rada službe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Surađuje sa Upravljačkim tijelom i sektorski nadležnim tijelom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Surađuje sa djelatnicima unutar Agencije i povremeno izvan Agencije radi prikupljanja ili razmjene informacija</w:t>
      </w:r>
      <w:r w:rsidR="00CE7E3C">
        <w:rPr>
          <w:rFonts w:asciiTheme="minorHAnsi" w:hAnsiTheme="minorHAnsi" w:cstheme="minorHAnsi"/>
        </w:rPr>
        <w:t xml:space="preserve">. </w:t>
      </w:r>
      <w:r w:rsidR="00004F47" w:rsidRPr="00CE7E3C">
        <w:rPr>
          <w:rFonts w:asciiTheme="minorHAnsi" w:hAnsiTheme="minorHAnsi" w:cstheme="minorHAnsi"/>
        </w:rPr>
        <w:t>Obavlja ostale poslove i zadatke po nalogu voditelja Odjela/Službe/Sektora i Uprave</w:t>
      </w:r>
      <w:r w:rsidR="00CE7E3C">
        <w:rPr>
          <w:rFonts w:asciiTheme="minorHAnsi" w:hAnsiTheme="minorHAnsi" w:cstheme="minorHAnsi"/>
        </w:rPr>
        <w:t>.</w:t>
      </w:r>
    </w:p>
    <w:p w14:paraId="2C81B3E3" w14:textId="12F7D1EF" w:rsid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8C35B6">
        <w:rPr>
          <w:rFonts w:asciiTheme="minorHAnsi" w:hAnsiTheme="minorHAnsi" w:cstheme="minorHAnsi"/>
          <w:b/>
        </w:rPr>
        <w:lastRenderedPageBreak/>
        <w:t>VIŠI/A ANALITIČAR/KA</w:t>
      </w:r>
    </w:p>
    <w:p w14:paraId="743753D3" w14:textId="63800C5B" w:rsidR="005871DA" w:rsidRP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5871DA">
        <w:rPr>
          <w:rFonts w:asciiTheme="minorHAnsi" w:hAnsiTheme="minorHAnsi" w:cstheme="minorHAnsi"/>
        </w:rPr>
        <w:t xml:space="preserve"> </w:t>
      </w:r>
      <w:r w:rsidR="005871DA" w:rsidRPr="005871DA">
        <w:rPr>
          <w:rFonts w:asciiTheme="minorHAnsi" w:hAnsiTheme="minorHAnsi" w:cstheme="minorHAnsi"/>
        </w:rPr>
        <w:t>Samostalno obavlja najsloženije poslove iz djelokruga rada Službe, što uključuje i stručne poslove koji se odnose na pripremu i provedbu godišnjih i više godišnjih planova rada, uz upute nadređenog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U suradnji sa voditeljem Službe planira aktivnosti kako bi se osiguralo njihovo kvalitetno i pravovremeno</w:t>
      </w:r>
      <w:r w:rsidR="005871DA">
        <w:rPr>
          <w:rFonts w:asciiTheme="minorHAnsi" w:hAnsiTheme="minorHAnsi" w:cstheme="minorHAnsi"/>
        </w:rPr>
        <w:t xml:space="preserve"> </w:t>
      </w:r>
      <w:r w:rsidR="005871DA" w:rsidRPr="005871DA">
        <w:rPr>
          <w:rFonts w:asciiTheme="minorHAnsi" w:hAnsiTheme="minorHAnsi" w:cstheme="minorHAnsi"/>
        </w:rPr>
        <w:t>provođenje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Izvještava nadređene o stanju izvršavanja poslova u Službi i predlaže mjere i aktivnosti za poboljšanje obavljanja poslova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Sudjeluje u pripremi procedura i metodologije za administriranje i upravljanje jamstvenih programa koje su u nadležnosti Agencije/Službe financiranih iz ESI fondova, državnog proračuna RH i drugih izvora financiranja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Obavlja najsloženije poslove iz djelokruga rada Službe vezane uz provjeru sukladnosti zahtjeva s jamstvenim programima i relevantnim zakonima i propisima, stručnu obradu zahtjeva, verifikaciju provedene obrade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Priprema dokumente, upute i ostale potrebne materijale za uspješnu provedbu postupka odobravanja jamstava, a posebno za najsloženije zahtjeve: izrađuje analizu investicijskih studija te daje stručno mišljenje o istima; vrši ekonomsku analizu i daje stručno mišljenje o održivosti projekata; sudjeluje u izradi metodologija za upravljanje rizicima; osigurava unos podataka potrebnih za analizu rizika; sudjeluje u izradi strukture izvještavanja za pojedine vrste rizika; surađuje s bankama i drugim institucijama vezano uz postupak izdavanja jamstava; priprema i potpisuje odluke o odobrenju ili odbijanju zahtjeva za jamstvo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Daje smjernice korisnicima i potencijalnim korisnicima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Izračunava visinu dodijeljene potpore male vrijednosti ili državne potpore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Surađuje sa Službom za pravne i opće poslove vezano uz ugovaranje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Sudjeluje u praćenju i analizi potreba tržišta te dizajnu jamstvenih programa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Predstavlja jamstvene programe korisnicima i potencijalnim korisnicima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Održava odnose sa zadanim financijskim institucijama, što uključuje i predstavljanje jamstvenih programa i općih uvjeta za izdavanje jamstava zaposlenicima banaka i drugih financijskih institucija te organizaciju i pripremu edukacija o istima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Sudjeluje u provedbi aktivnosti prevencije, otkrivanja i ispravljanja nepravilnosti te utvrđivanju mjera za suzbijanje prijevara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Izvještava o mogućim neusklađenostima i nepravilnostima, uključujući prijevare, te ukazuje na moguće rizike u</w:t>
      </w:r>
      <w:r w:rsidR="005871DA">
        <w:rPr>
          <w:rFonts w:asciiTheme="minorHAnsi" w:hAnsiTheme="minorHAnsi" w:cstheme="minorHAnsi"/>
        </w:rPr>
        <w:t xml:space="preserve"> </w:t>
      </w:r>
      <w:r w:rsidR="005871DA" w:rsidRPr="005871DA">
        <w:rPr>
          <w:rFonts w:asciiTheme="minorHAnsi" w:hAnsiTheme="minorHAnsi" w:cstheme="minorHAnsi"/>
        </w:rPr>
        <w:t>sustavu/poslovanju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Analizira podatke iz djelokruga rada Službe, priprema najsloženija izvješća, analize i projekcije za buduća razdoblja te akte na hrvatskom i engleskom jeziku</w:t>
      </w:r>
      <w:r w:rsidR="00B97924">
        <w:rPr>
          <w:rFonts w:asciiTheme="minorHAnsi" w:hAnsiTheme="minorHAnsi" w:cstheme="minorHAnsi"/>
        </w:rPr>
        <w:t>.</w:t>
      </w:r>
      <w:r w:rsidR="005871DA" w:rsidRPr="005871DA">
        <w:rPr>
          <w:rFonts w:asciiTheme="minorHAnsi" w:hAnsiTheme="minorHAnsi" w:cstheme="minorHAnsi"/>
        </w:rPr>
        <w:t xml:space="preserve"> Priprema i potvrđuje dokumente u skladu s procedurama Agencije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Obavlja poslove usmene i pisane komunikacije korisnicima i potencijalnim korisnicima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Odgovoran je za unos i ažuriranje podataka koji proizlaze iz poslovnih procesa u nadležnosti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Službe, a unose se u MIS i druge informacijske sustave Agencije /koje Agencija koristi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Dužan je čuvati dokumentaciju u skladu predviđenim procedurama i vodi evidencije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Surađuje sa Upravljačkim tijelom i sektorski nadležnim tijelom</w:t>
      </w:r>
      <w:r w:rsidR="005871DA">
        <w:rPr>
          <w:rFonts w:asciiTheme="minorHAnsi" w:hAnsiTheme="minorHAnsi" w:cstheme="minorHAnsi"/>
        </w:rPr>
        <w:t xml:space="preserve">. </w:t>
      </w:r>
      <w:r w:rsidR="005871DA" w:rsidRPr="005871DA">
        <w:rPr>
          <w:rFonts w:asciiTheme="minorHAnsi" w:hAnsiTheme="minorHAnsi" w:cstheme="minorHAnsi"/>
        </w:rPr>
        <w:t>Surađuje sa djelatnicima unutar Agencije i povremeno izvan Agencije radi prikupljanja ili razmjene informacij</w:t>
      </w:r>
      <w:r w:rsidR="005871DA">
        <w:rPr>
          <w:rFonts w:asciiTheme="minorHAnsi" w:hAnsiTheme="minorHAnsi" w:cstheme="minorHAnsi"/>
        </w:rPr>
        <w:t xml:space="preserve">a. </w:t>
      </w:r>
      <w:r w:rsidR="005871DA" w:rsidRPr="005871DA">
        <w:rPr>
          <w:rFonts w:asciiTheme="minorHAnsi" w:hAnsiTheme="minorHAnsi" w:cstheme="minorHAnsi"/>
        </w:rPr>
        <w:t>Obavlja poslove vezane uz mentorstvo</w:t>
      </w:r>
      <w:r w:rsidR="005871DA">
        <w:rPr>
          <w:rFonts w:asciiTheme="minorHAnsi" w:hAnsiTheme="minorHAnsi" w:cstheme="minorHAnsi"/>
        </w:rPr>
        <w:t xml:space="preserve"> </w:t>
      </w:r>
      <w:r w:rsidR="005871DA" w:rsidRPr="005871DA">
        <w:rPr>
          <w:rFonts w:asciiTheme="minorHAnsi" w:hAnsiTheme="minorHAnsi" w:cstheme="minorHAnsi"/>
        </w:rPr>
        <w:t>novozaposleni</w:t>
      </w:r>
      <w:r w:rsidR="005871DA">
        <w:rPr>
          <w:rFonts w:asciiTheme="minorHAnsi" w:hAnsiTheme="minorHAnsi" w:cstheme="minorHAnsi"/>
        </w:rPr>
        <w:t xml:space="preserve">h. </w:t>
      </w:r>
      <w:r w:rsidR="005871DA" w:rsidRPr="005871DA">
        <w:rPr>
          <w:rFonts w:asciiTheme="minorHAnsi" w:hAnsiTheme="minorHAnsi" w:cstheme="minorHAnsi"/>
        </w:rPr>
        <w:t>Obavlja ostale poslove i zadatke po nalogu voditelja Odjela/Službe/Sektora i Uprave</w:t>
      </w:r>
      <w:r w:rsidR="005871DA">
        <w:rPr>
          <w:rFonts w:asciiTheme="minorHAnsi" w:hAnsiTheme="minorHAnsi" w:cstheme="minorHAnsi"/>
        </w:rPr>
        <w:t>.</w:t>
      </w:r>
    </w:p>
    <w:p w14:paraId="68F9F31E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06DECC22" w14:textId="77777777" w:rsidR="00184B51" w:rsidRPr="007A03EA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</w:p>
    <w:bookmarkEnd w:id="0"/>
    <w:p w14:paraId="2C49DE76" w14:textId="77777777" w:rsidR="00184B51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A3</w:t>
      </w:r>
      <w:r w:rsidRPr="007A03EA">
        <w:rPr>
          <w:rFonts w:asciiTheme="minorHAnsi" w:hAnsiTheme="minorHAnsi" w:cstheme="minorHAnsi"/>
          <w:b/>
        </w:rPr>
        <w:t xml:space="preserve">) Služba za </w:t>
      </w:r>
      <w:r>
        <w:rPr>
          <w:rFonts w:asciiTheme="minorHAnsi" w:hAnsiTheme="minorHAnsi" w:cstheme="minorHAnsi"/>
          <w:b/>
        </w:rPr>
        <w:t>ulaganja</w:t>
      </w:r>
    </w:p>
    <w:p w14:paraId="58353965" w14:textId="7096E752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8C35B6">
        <w:rPr>
          <w:rFonts w:asciiTheme="minorHAnsi" w:hAnsiTheme="minorHAnsi" w:cstheme="minorHAnsi"/>
          <w:b/>
        </w:rPr>
        <w:t>VIŠI/A ANALITIČAR/KA</w:t>
      </w:r>
    </w:p>
    <w:p w14:paraId="57F0C068" w14:textId="6CEFB9E6" w:rsid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274840">
        <w:rPr>
          <w:rFonts w:asciiTheme="minorHAnsi" w:hAnsiTheme="minorHAnsi" w:cstheme="minorHAnsi"/>
        </w:rPr>
        <w:t xml:space="preserve"> </w:t>
      </w:r>
      <w:r w:rsidR="00004F47" w:rsidRPr="00274840">
        <w:rPr>
          <w:rFonts w:asciiTheme="minorHAnsi" w:hAnsiTheme="minorHAnsi" w:cstheme="minorHAnsi"/>
        </w:rPr>
        <w:t>Samostalno obavlja stručne poslove koji se odnose na pripremu i provedbu godišnjih i više godišnjih planova rada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U suradnji sa voditeljem Službe planira aktivnosti kako bi se osiguralo njihovo kvalitetno i pravovremeno provođenje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Izvještava nadređene o stanju izvršavanja poslova u Službi i predlaže mjere i aktivnosti za poboljšanje obavljanja poslova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Obavlja najsloženije poslove i zadatke koji se odnose na razvoj i provedbu novih financijskih instrumenata uključujući i fondove poduzetničkog kapitala te druge financijske instrumente koji potiču ulaganje u vlasnički kapital inovativnih subjekata malog gospodarstva od strane privatnih ulagača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Sudjeluje u provedbi projekata s međunarodnim financijskim institucijama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Kontaktira s potencijalnim ulagačima radi prezentiranja mogućnosti ulaganja na pojedinim područjima RH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Obavlja najsloženije poslove iz djelokruga rada Službe koji su vezani uz dizajn programa ulaganja fonda poduzetničkog kapitala, nadzor rada društva za upravljanje fondovima, pripremu, provedbu i kontrolu nad postupcima odobravanja ulaganja u ranu fazu razvoja inovativnih poduzetnika, ulaganje u regionalne fondove rizičnog kapitala te druge poslove iz svoje nadležnosti, a uključuju suradnju i koordinaciju rada s ostalim institucijama/tijelima, po potrebi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 xml:space="preserve">Sudjeluje u pripremi i provedbi procedura i metodologije za administriranje i upravljanje programima ulaganja i poticanja ulaganja u vlasnički i hibridni kapital te instrumente podređenog duga financiranih sredstvima iz ESI fondova, državnog proračuna RH i </w:t>
      </w:r>
      <w:r w:rsidR="00004F47" w:rsidRPr="00274840">
        <w:rPr>
          <w:rFonts w:asciiTheme="minorHAnsi" w:hAnsiTheme="minorHAnsi" w:cstheme="minorHAnsi"/>
        </w:rPr>
        <w:lastRenderedPageBreak/>
        <w:t>drugih izvora financiranja poput međunarodnih financijskih institucija te ažurira i nadograđuje odgovarajuće priručnike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Analizira podatke iz djelokruga rada Službe, priprema najsloženija izvješća, analize i projekcije za buduća razdoblja, na hrvatskom i engleskom jeziku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Obavlja druge složene stručne poslove koji obuhvaćaju proučavanje i analizu dokumentacije, pripremu planova, predlaganje rješenja problema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Priprema i potvrđuje dokumente u skladu s procedurama Agencije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Analizira i sudjeluje u rješavanju preporuka revizorskih izvješća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Dužan je čuvati dokumentaciju sukladno predviđenim procedurama i voditi evidencije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Sudjeluje u provedbi aktivnosti prevencije, otkrivanja i ispravljanja nepravilnosti te utvrđivanju mjera za suzbijanje prijevara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Izvještava o mogućim neusklađenostima i nepravilnostima, uključujući prijevare, te ukazuje/izvještava o mogućim rizicima u sustavu/poslovanju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Obavlja poslove usmene i pisane komunikacije sa korisnicima i potencijalnim korisnicima Surađuje sa djelatnicima unutar Agencije i povremeno izvan Agencije radi prikupljanja ili razmjene informacija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Obavlja ostale poslove i zadatke po nalogu voditelja Službe/Sektora i Uprave</w:t>
      </w:r>
      <w:r w:rsidR="00274840">
        <w:rPr>
          <w:rFonts w:asciiTheme="minorHAnsi" w:hAnsiTheme="minorHAnsi" w:cstheme="minorHAnsi"/>
        </w:rPr>
        <w:t>.</w:t>
      </w:r>
    </w:p>
    <w:p w14:paraId="2D6B9AB3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41AF8288" w14:textId="77777777" w:rsidR="00184B51" w:rsidRDefault="00184B51" w:rsidP="00B97924">
      <w:pPr>
        <w:jc w:val="both"/>
        <w:rPr>
          <w:rFonts w:asciiTheme="minorHAnsi" w:hAnsiTheme="minorHAnsi" w:cstheme="minorHAnsi"/>
          <w:bCs/>
        </w:rPr>
      </w:pPr>
    </w:p>
    <w:p w14:paraId="052F7E9D" w14:textId="77777777" w:rsidR="00184B51" w:rsidRPr="008C35B6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 w:rsidRPr="008C35B6">
        <w:rPr>
          <w:rFonts w:asciiTheme="minorHAnsi" w:hAnsiTheme="minorHAnsi" w:cstheme="minorHAnsi"/>
          <w:b/>
        </w:rPr>
        <w:t>A4) Služba za kontrolu, praćenje i izvještavanje</w:t>
      </w:r>
    </w:p>
    <w:p w14:paraId="36E3E72D" w14:textId="7804F611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</w:rPr>
      </w:pPr>
      <w:r w:rsidRPr="008C35B6">
        <w:rPr>
          <w:rFonts w:asciiTheme="minorHAnsi" w:hAnsiTheme="minorHAnsi" w:cstheme="minorHAnsi"/>
          <w:b/>
        </w:rPr>
        <w:t>VIŠI/A ANALITIČAR/KA (kontrola, praćenje i izvještavanje)</w:t>
      </w:r>
    </w:p>
    <w:p w14:paraId="141A8FE2" w14:textId="07E9E012" w:rsid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274840">
        <w:rPr>
          <w:rFonts w:asciiTheme="minorHAnsi" w:hAnsiTheme="minorHAnsi" w:cstheme="minorHAnsi"/>
        </w:rPr>
        <w:t xml:space="preserve"> </w:t>
      </w:r>
      <w:r w:rsidR="00004F47" w:rsidRPr="00274840">
        <w:rPr>
          <w:rFonts w:asciiTheme="minorHAnsi" w:hAnsiTheme="minorHAnsi" w:cstheme="minorHAnsi"/>
        </w:rPr>
        <w:t>Samostalno obavlja najsloženije poslove iz djelokruga rada Službe, što uključuje i stručne poslove koji se odnose na pripremu, provedbu i analizu planova rada te predlaže rješenje problema, uz upute</w:t>
      </w:r>
      <w:r w:rsidR="00274840">
        <w:rPr>
          <w:rFonts w:asciiTheme="minorHAnsi" w:hAnsiTheme="minorHAnsi" w:cstheme="minorHAnsi"/>
        </w:rPr>
        <w:t xml:space="preserve"> </w:t>
      </w:r>
      <w:r w:rsidR="00004F47" w:rsidRPr="00274840">
        <w:rPr>
          <w:rFonts w:asciiTheme="minorHAnsi" w:hAnsiTheme="minorHAnsi" w:cstheme="minorHAnsi"/>
        </w:rPr>
        <w:t>nadređenog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Izvještava nadređene o stanju izvršavanja poslova u Službi i predlaže mjere i aktivnosti za poboljšanje obavljanja poslova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Surađuje sa svim službama i odjelima iz Sektora radi upravljanja i izvršenja kontrola, praćenja i izvještavanja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Surađuje sa Službom za pravne i opće poslove vezano uz upravljanje i izvršenje ugovora o zajmu te aktivaciju instrumenata osiguranja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Nadzire ispunjavanje ugovornih obveza (otplata kredita, izvješćivanje, namjensko trošenje sredstava i dr.) te organizira i odlazi u provjere na licu mjesta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Provjerava postojanje revizijskog traga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Priprema dokumente, upute i ostale potrebne materijale za izvršenje ugovornih obveza po kreditu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Sudjeluje u provedbi aktivnosti prevencije, otkrivanja i ispravljanja nepravilnosti te utvrđivanju mjera za suzbijanje prijevara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Izvještava o mogućim neusklađenostima, nepravilnostima, uključujući prijevare, te mogućim rizicima u poslovanju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Surađuje sa sektorski nadležnim tijelima po pitanju praćenja i izvješćivanja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Priprema izvješća, analize te projekcije na hrvatskom i engleskom jeziku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Priprema i potvrđuje dokumente u skladu s procedurama Agencije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Odgovoran je za unos i ažuriranje podataka koji proizlaze iz poslovnih procesa u nadležnosti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Službe, a unose se u MIS i druge informacijske sustave Agencije/koje Agencija koristi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Dužan je čuvati dokumentaciju sukladno predviđenim procedurama i voditi evidencije</w:t>
      </w:r>
      <w:r w:rsidR="00015CBD">
        <w:rPr>
          <w:rFonts w:asciiTheme="minorHAnsi" w:hAnsiTheme="minorHAnsi" w:cstheme="minorHAnsi"/>
        </w:rPr>
        <w:t>.</w:t>
      </w:r>
      <w:r w:rsidR="00004F47" w:rsidRPr="00274840">
        <w:rPr>
          <w:rFonts w:asciiTheme="minorHAnsi" w:hAnsiTheme="minorHAnsi" w:cstheme="minorHAnsi"/>
        </w:rPr>
        <w:t xml:space="preserve"> Surađuje sa Upravljačkim tijelom i sektorski nadležnim tijelom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Surađuje sa djelatnicima unutar Agencije i povremeno izvan Agencije radi prikupljanja ili razmjene informacija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Obavlja poslove vezane uz mentorstvo novozaposlenih</w:t>
      </w:r>
      <w:r w:rsidR="00274840">
        <w:rPr>
          <w:rFonts w:asciiTheme="minorHAnsi" w:hAnsiTheme="minorHAnsi" w:cstheme="minorHAnsi"/>
        </w:rPr>
        <w:t xml:space="preserve">. </w:t>
      </w:r>
      <w:r w:rsidR="00004F47" w:rsidRPr="00274840">
        <w:rPr>
          <w:rFonts w:asciiTheme="minorHAnsi" w:hAnsiTheme="minorHAnsi" w:cstheme="minorHAnsi"/>
        </w:rPr>
        <w:t>Obavlja ostale poslove i zadatke po nalogu voditelja Službe/Sektora i Uprave</w:t>
      </w:r>
      <w:r w:rsidR="00274840">
        <w:rPr>
          <w:rFonts w:asciiTheme="minorHAnsi" w:hAnsiTheme="minorHAnsi" w:cstheme="minorHAnsi"/>
        </w:rPr>
        <w:t>.</w:t>
      </w:r>
    </w:p>
    <w:p w14:paraId="5A0E962F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396D085F" w14:textId="77777777" w:rsidR="002B5852" w:rsidRPr="00E70A0B" w:rsidRDefault="002B5852" w:rsidP="002B5852">
      <w:pPr>
        <w:rPr>
          <w:u w:val="single"/>
        </w:rPr>
      </w:pPr>
      <w:bookmarkStart w:id="1" w:name="_Hlk30144221"/>
      <w:r w:rsidRPr="00E70A0B">
        <w:rPr>
          <w:u w:val="single"/>
        </w:rPr>
        <w:t>Pravni i drugi izvori za pripremanje kandidata za razgovor za radna mjesta u Sektoru za financijske instrumente:</w:t>
      </w:r>
    </w:p>
    <w:p w14:paraId="26E70552" w14:textId="77777777" w:rsidR="002B5852" w:rsidRPr="00E70A0B" w:rsidRDefault="002B5852" w:rsidP="002B5852">
      <w:pPr>
        <w:pStyle w:val="Odlomakpopisa"/>
        <w:numPr>
          <w:ilvl w:val="0"/>
          <w:numId w:val="4"/>
        </w:numPr>
        <w:jc w:val="both"/>
      </w:pPr>
      <w:r w:rsidRPr="00E70A0B">
        <w:t>Statut Hrvatske agencije za malo gospodarstvo, inovacije i investicije</w:t>
      </w:r>
    </w:p>
    <w:p w14:paraId="07C3E858" w14:textId="77777777" w:rsidR="002B5852" w:rsidRPr="00E70A0B" w:rsidRDefault="002B5852" w:rsidP="002B5852">
      <w:pPr>
        <w:pStyle w:val="Odlomakpopisa"/>
        <w:numPr>
          <w:ilvl w:val="0"/>
          <w:numId w:val="4"/>
        </w:numPr>
        <w:jc w:val="both"/>
      </w:pPr>
      <w:r w:rsidRPr="00E70A0B">
        <w:t>Informacije s weba HAMAG-BICRO-a (naglasak na Financijske instrumente – Zajmovi i Jamstva)</w:t>
      </w:r>
    </w:p>
    <w:p w14:paraId="01B52B60" w14:textId="77777777" w:rsidR="002B5852" w:rsidRPr="00E70A0B" w:rsidRDefault="002B5852" w:rsidP="002B5852">
      <w:pPr>
        <w:pStyle w:val="Odlomakpopisa"/>
        <w:numPr>
          <w:ilvl w:val="0"/>
          <w:numId w:val="4"/>
        </w:numPr>
        <w:jc w:val="both"/>
      </w:pPr>
      <w:r w:rsidRPr="00E70A0B">
        <w:t>Stručna literatura vezana uz područje analize financijskih izvještaja te ocjene isplativosti investicijskih projekata</w:t>
      </w:r>
    </w:p>
    <w:bookmarkEnd w:id="1"/>
    <w:p w14:paraId="60288954" w14:textId="77777777" w:rsidR="00184B51" w:rsidRDefault="00184B51" w:rsidP="00B97924">
      <w:pPr>
        <w:jc w:val="both"/>
        <w:rPr>
          <w:rFonts w:asciiTheme="minorHAnsi" w:hAnsiTheme="minorHAnsi" w:cstheme="minorHAnsi"/>
          <w:b/>
          <w:u w:val="single"/>
        </w:rPr>
      </w:pPr>
    </w:p>
    <w:p w14:paraId="0E294F82" w14:textId="77777777" w:rsidR="00184B51" w:rsidRDefault="00184B51" w:rsidP="00B97924">
      <w:pPr>
        <w:jc w:val="both"/>
        <w:rPr>
          <w:rFonts w:asciiTheme="minorHAnsi" w:hAnsiTheme="minorHAnsi" w:cstheme="minorHAnsi"/>
          <w:b/>
          <w:u w:val="single"/>
        </w:rPr>
      </w:pPr>
    </w:p>
    <w:p w14:paraId="61DBE898" w14:textId="2E5A23EF" w:rsidR="00184B51" w:rsidRDefault="00184B51" w:rsidP="00B9792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B) SLUŽB</w:t>
      </w:r>
      <w:r w:rsidR="00015CBD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ZA FINANCIJE I RAČUNOVODSTVO</w:t>
      </w:r>
    </w:p>
    <w:p w14:paraId="4C76FC2A" w14:textId="77777777" w:rsidR="00184B51" w:rsidRPr="008C35B6" w:rsidRDefault="00184B51" w:rsidP="00B97924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 w:rsidRPr="008C35B6">
        <w:rPr>
          <w:rFonts w:asciiTheme="minorHAnsi" w:hAnsiTheme="minorHAnsi" w:cstheme="minorHAnsi"/>
          <w:b/>
        </w:rPr>
        <w:t>Odjel za financije – Financijski instrumenti</w:t>
      </w:r>
    </w:p>
    <w:p w14:paraId="4EF46499" w14:textId="35BF3284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</w:rPr>
      </w:pPr>
      <w:r w:rsidRPr="008C35B6">
        <w:rPr>
          <w:rFonts w:asciiTheme="minorHAnsi" w:hAnsiTheme="minorHAnsi" w:cstheme="minorHAnsi"/>
          <w:b/>
        </w:rPr>
        <w:t>NIŽI/A ANALITIČAR/KA</w:t>
      </w:r>
    </w:p>
    <w:p w14:paraId="6A25F2EB" w14:textId="43BB8D4A" w:rsidR="00E4064F" w:rsidRP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E4064F">
        <w:rPr>
          <w:rFonts w:asciiTheme="minorHAnsi" w:hAnsiTheme="minorHAnsi" w:cstheme="minorHAnsi"/>
        </w:rPr>
        <w:t xml:space="preserve"> </w:t>
      </w:r>
      <w:r w:rsidR="00E4064F" w:rsidRPr="00E4064F">
        <w:rPr>
          <w:rFonts w:asciiTheme="minorHAnsi" w:hAnsiTheme="minorHAnsi" w:cstheme="minorHAnsi"/>
        </w:rPr>
        <w:t>Sudjeluje u obavljanju stručnih poslova iz djelokruga rada Odjela, uz redoviti nadzor i upute nadređenog</w:t>
      </w:r>
      <w:r w:rsidR="00E4064F">
        <w:rPr>
          <w:rFonts w:asciiTheme="minorHAnsi" w:hAnsiTheme="minorHAnsi" w:cstheme="minorHAnsi"/>
        </w:rPr>
        <w:t xml:space="preserve">. </w:t>
      </w:r>
      <w:r w:rsidR="00E4064F" w:rsidRPr="00E4064F">
        <w:rPr>
          <w:rFonts w:asciiTheme="minorHAnsi" w:hAnsiTheme="minorHAnsi" w:cstheme="minorHAnsi"/>
        </w:rPr>
        <w:t>Odgovoran je za točno i pravovremeno računovodstveno evidentiranje nastalih poslovnih događaja vezano uz ugovore o financijskim instrumentima</w:t>
      </w:r>
      <w:r w:rsidR="00E4064F">
        <w:rPr>
          <w:rFonts w:asciiTheme="minorHAnsi" w:hAnsiTheme="minorHAnsi" w:cstheme="minorHAnsi"/>
        </w:rPr>
        <w:t xml:space="preserve">. </w:t>
      </w:r>
      <w:r w:rsidR="00E4064F" w:rsidRPr="00E4064F">
        <w:rPr>
          <w:rFonts w:asciiTheme="minorHAnsi" w:hAnsiTheme="minorHAnsi" w:cstheme="minorHAnsi"/>
        </w:rPr>
        <w:t>Obavlja bilančna i vanbilančna knjiženja svih poslovnih događaja</w:t>
      </w:r>
      <w:r w:rsidR="00E4064F">
        <w:rPr>
          <w:rFonts w:asciiTheme="minorHAnsi" w:hAnsiTheme="minorHAnsi" w:cstheme="minorHAnsi"/>
        </w:rPr>
        <w:t xml:space="preserve">. </w:t>
      </w:r>
      <w:r w:rsidR="00E4064F" w:rsidRPr="00E4064F">
        <w:rPr>
          <w:rFonts w:asciiTheme="minorHAnsi" w:hAnsiTheme="minorHAnsi" w:cstheme="minorHAnsi"/>
        </w:rPr>
        <w:t xml:space="preserve">Odgovoran je za prikupljanje, unos, pohranjivanje i razvrstavanje podataka koji proizlaze iz poslovnih procesa u nadležnosti Odjela, a unose se u e informacijske sustave Agencije/koje </w:t>
      </w:r>
      <w:r w:rsidR="00E4064F" w:rsidRPr="00E4064F">
        <w:rPr>
          <w:rFonts w:asciiTheme="minorHAnsi" w:hAnsiTheme="minorHAnsi" w:cstheme="minorHAnsi"/>
        </w:rPr>
        <w:lastRenderedPageBreak/>
        <w:t>koristi Agencija</w:t>
      </w:r>
      <w:r w:rsidR="00E4064F">
        <w:rPr>
          <w:rFonts w:asciiTheme="minorHAnsi" w:hAnsiTheme="minorHAnsi" w:cstheme="minorHAnsi"/>
        </w:rPr>
        <w:t xml:space="preserve">. </w:t>
      </w:r>
      <w:r w:rsidR="00E4064F" w:rsidRPr="00E4064F">
        <w:rPr>
          <w:rFonts w:asciiTheme="minorHAnsi" w:hAnsiTheme="minorHAnsi" w:cstheme="minorHAnsi"/>
        </w:rPr>
        <w:t>U slučaju da uoči potencijalnu nepravilnost, bez odgode postupa u skladu s važećim</w:t>
      </w:r>
      <w:r w:rsidR="00E4064F">
        <w:rPr>
          <w:rFonts w:asciiTheme="minorHAnsi" w:hAnsiTheme="minorHAnsi" w:cstheme="minorHAnsi"/>
        </w:rPr>
        <w:t xml:space="preserve"> </w:t>
      </w:r>
      <w:r w:rsidR="00E4064F" w:rsidRPr="00E4064F">
        <w:rPr>
          <w:rFonts w:asciiTheme="minorHAnsi" w:hAnsiTheme="minorHAnsi" w:cstheme="minorHAnsi"/>
        </w:rPr>
        <w:t>priručnicima koji reguliraju procedure vezano uz upravljanje nepravilnostima</w:t>
      </w:r>
      <w:r w:rsidR="00E4064F">
        <w:rPr>
          <w:rFonts w:asciiTheme="minorHAnsi" w:hAnsiTheme="minorHAnsi" w:cstheme="minorHAnsi"/>
        </w:rPr>
        <w:t xml:space="preserve">. </w:t>
      </w:r>
      <w:r w:rsidR="00E4064F" w:rsidRPr="00E4064F">
        <w:rPr>
          <w:rFonts w:asciiTheme="minorHAnsi" w:hAnsiTheme="minorHAnsi" w:cstheme="minorHAnsi"/>
        </w:rPr>
        <w:t>Sudjeluje u procjeni i definiranju rizika za poslove u svojoj nadležnosti</w:t>
      </w:r>
      <w:r w:rsidR="00E4064F">
        <w:rPr>
          <w:rFonts w:asciiTheme="minorHAnsi" w:hAnsiTheme="minorHAnsi" w:cstheme="minorHAnsi"/>
        </w:rPr>
        <w:t xml:space="preserve">. </w:t>
      </w:r>
      <w:r w:rsidR="00E4064F" w:rsidRPr="00E4064F">
        <w:rPr>
          <w:rFonts w:asciiTheme="minorHAnsi" w:hAnsiTheme="minorHAnsi" w:cstheme="minorHAnsi"/>
        </w:rPr>
        <w:t>Osigurava čuvanje dokumenata i evidencija o provedbi funkcija radi osiguravanja odgovarajućeg revizijskog trag</w:t>
      </w:r>
      <w:r w:rsidR="00E4064F">
        <w:rPr>
          <w:rFonts w:asciiTheme="minorHAnsi" w:hAnsiTheme="minorHAnsi" w:cstheme="minorHAnsi"/>
        </w:rPr>
        <w:t xml:space="preserve">a. </w:t>
      </w:r>
      <w:r w:rsidR="00E4064F" w:rsidRPr="00E4064F">
        <w:rPr>
          <w:rFonts w:asciiTheme="minorHAnsi" w:hAnsiTheme="minorHAnsi" w:cstheme="minorHAnsi"/>
        </w:rPr>
        <w:t>Surađuje sa službenicima Upravljačkog tijela i po potrebi s drugim sektorski nadležnim tijelima</w:t>
      </w:r>
      <w:r w:rsidR="00E4064F">
        <w:rPr>
          <w:rFonts w:asciiTheme="minorHAnsi" w:hAnsiTheme="minorHAnsi" w:cstheme="minorHAnsi"/>
        </w:rPr>
        <w:t xml:space="preserve">. </w:t>
      </w:r>
      <w:r w:rsidR="00E4064F" w:rsidRPr="00E4064F">
        <w:rPr>
          <w:rFonts w:asciiTheme="minorHAnsi" w:hAnsiTheme="minorHAnsi" w:cstheme="minorHAnsi"/>
        </w:rPr>
        <w:t>Surađuje sa djelatnicima unutar Agencije i povremeno izvan Agencije radi prikupljanja ili razmjene informacija</w:t>
      </w:r>
      <w:r w:rsidR="00E4064F">
        <w:rPr>
          <w:rFonts w:asciiTheme="minorHAnsi" w:hAnsiTheme="minorHAnsi" w:cstheme="minorHAnsi"/>
        </w:rPr>
        <w:t xml:space="preserve">. </w:t>
      </w:r>
      <w:r w:rsidR="00E4064F" w:rsidRPr="00E4064F">
        <w:rPr>
          <w:rFonts w:asciiTheme="minorHAnsi" w:hAnsiTheme="minorHAnsi" w:cstheme="minorHAnsi"/>
        </w:rPr>
        <w:t>Prati računovodstvene, knjigovodstvene i porezne propise</w:t>
      </w:r>
      <w:r w:rsidR="00E4064F">
        <w:rPr>
          <w:rFonts w:asciiTheme="minorHAnsi" w:hAnsiTheme="minorHAnsi" w:cstheme="minorHAnsi"/>
        </w:rPr>
        <w:t xml:space="preserve">. </w:t>
      </w:r>
      <w:r w:rsidR="00E4064F" w:rsidRPr="00E4064F">
        <w:rPr>
          <w:rFonts w:asciiTheme="minorHAnsi" w:hAnsiTheme="minorHAnsi" w:cstheme="minorHAnsi"/>
        </w:rPr>
        <w:t>Surađuje sa djelatnicima unutar Agencije i povremeno izvan Agencije radi prikupljanja ili razmjene informacija</w:t>
      </w:r>
      <w:r w:rsidR="00E4064F">
        <w:rPr>
          <w:rFonts w:asciiTheme="minorHAnsi" w:hAnsiTheme="minorHAnsi" w:cstheme="minorHAnsi"/>
        </w:rPr>
        <w:t xml:space="preserve">. </w:t>
      </w:r>
      <w:r w:rsidR="00E4064F" w:rsidRPr="00E4064F">
        <w:rPr>
          <w:rFonts w:asciiTheme="minorHAnsi" w:hAnsiTheme="minorHAnsi" w:cstheme="minorHAnsi"/>
        </w:rPr>
        <w:t>Obavlja ostale poslove i zadatke po nalogu voditelja Odjela/Službe i Uprave</w:t>
      </w:r>
      <w:r w:rsidR="00E4064F">
        <w:rPr>
          <w:rFonts w:asciiTheme="minorHAnsi" w:hAnsiTheme="minorHAnsi" w:cstheme="minorHAnsi"/>
        </w:rPr>
        <w:t>.</w:t>
      </w:r>
    </w:p>
    <w:p w14:paraId="4FABCB3D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0CA0CD0A" w14:textId="4665A781" w:rsidR="00184B51" w:rsidRPr="00EC4050" w:rsidRDefault="00184B51" w:rsidP="00B97924">
      <w:pPr>
        <w:jc w:val="both"/>
        <w:rPr>
          <w:rFonts w:asciiTheme="minorHAnsi" w:hAnsiTheme="minorHAnsi" w:cstheme="minorHAnsi"/>
          <w:u w:val="single"/>
        </w:rPr>
      </w:pPr>
      <w:r w:rsidRPr="00EC4050">
        <w:rPr>
          <w:rFonts w:asciiTheme="minorHAnsi" w:hAnsiTheme="minorHAnsi" w:cstheme="minorHAnsi"/>
          <w:u w:val="single"/>
        </w:rPr>
        <w:t xml:space="preserve">Pravni i drugi izvori za pripremanje kandidata za testiranje za radno mjesto u </w:t>
      </w:r>
      <w:r w:rsidR="00EC4050" w:rsidRPr="00EC4050">
        <w:rPr>
          <w:rFonts w:asciiTheme="minorHAnsi" w:hAnsiTheme="minorHAnsi" w:cstheme="minorHAnsi"/>
          <w:u w:val="single"/>
        </w:rPr>
        <w:t>Službi za financije i računovodstvo:</w:t>
      </w:r>
    </w:p>
    <w:p w14:paraId="340180E4" w14:textId="77777777" w:rsidR="00EC4050" w:rsidRPr="00EC4050" w:rsidRDefault="00EC4050" w:rsidP="00EC4050">
      <w:pPr>
        <w:pStyle w:val="Odlomakpopisa"/>
        <w:numPr>
          <w:ilvl w:val="0"/>
          <w:numId w:val="6"/>
        </w:numPr>
        <w:jc w:val="both"/>
        <w:rPr>
          <w:rFonts w:eastAsia="Times New Roman"/>
        </w:rPr>
      </w:pPr>
      <w:r w:rsidRPr="00EC4050">
        <w:rPr>
          <w:rFonts w:eastAsia="Times New Roman"/>
        </w:rPr>
        <w:t>Informacije s weba HAMAG-BICRO-a (naglasak na Financijske instrumente – Zajmovi i Jamstva)</w:t>
      </w:r>
    </w:p>
    <w:p w14:paraId="38BA8B1D" w14:textId="77777777" w:rsidR="00EC4050" w:rsidRPr="00EC4050" w:rsidRDefault="00EC4050" w:rsidP="00EC4050">
      <w:pPr>
        <w:pStyle w:val="Odlomakpopisa"/>
        <w:numPr>
          <w:ilvl w:val="0"/>
          <w:numId w:val="6"/>
        </w:numPr>
        <w:jc w:val="both"/>
        <w:rPr>
          <w:rFonts w:eastAsia="Times New Roman"/>
        </w:rPr>
      </w:pPr>
      <w:r w:rsidRPr="00EC4050">
        <w:rPr>
          <w:rFonts w:eastAsia="Times New Roman"/>
        </w:rPr>
        <w:t xml:space="preserve">Pravilnik o proračunskom računovodstvu i računskom planu „NN 124/14, 115/15, 87/16, 3/18 i </w:t>
      </w:r>
      <w:r w:rsidRPr="00EC4050">
        <w:rPr>
          <w:rFonts w:eastAsia="Times New Roman"/>
          <w:b/>
          <w:bCs/>
        </w:rPr>
        <w:t>126/19</w:t>
      </w:r>
    </w:p>
    <w:p w14:paraId="0EDF14C1" w14:textId="77777777" w:rsidR="00EC4050" w:rsidRPr="001C4D2F" w:rsidRDefault="00EC4050" w:rsidP="00B97924">
      <w:pPr>
        <w:jc w:val="both"/>
        <w:rPr>
          <w:rFonts w:asciiTheme="minorHAnsi" w:hAnsiTheme="minorHAnsi" w:cstheme="minorHAnsi"/>
          <w:u w:val="single"/>
        </w:rPr>
      </w:pPr>
    </w:p>
    <w:p w14:paraId="0FE69F00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4FA76108" w14:textId="77777777" w:rsidR="00184B51" w:rsidRPr="0076735A" w:rsidRDefault="00184B51" w:rsidP="00B97924">
      <w:pPr>
        <w:jc w:val="both"/>
        <w:rPr>
          <w:rFonts w:asciiTheme="minorHAnsi" w:hAnsiTheme="minorHAnsi" w:cstheme="minorHAnsi"/>
        </w:rPr>
      </w:pPr>
    </w:p>
    <w:p w14:paraId="63426218" w14:textId="434D8130" w:rsidR="00184B51" w:rsidRDefault="00184B51" w:rsidP="00B9792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C) SLUŽB</w:t>
      </w:r>
      <w:r w:rsidR="00015CBD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ZA PRAVNE I OPĆE POSLOVE</w:t>
      </w:r>
    </w:p>
    <w:p w14:paraId="04BA2C08" w14:textId="77777777" w:rsidR="00184B51" w:rsidRDefault="00184B51" w:rsidP="00B97924">
      <w:pPr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Odjel za opće poslove</w:t>
      </w:r>
    </w:p>
    <w:p w14:paraId="3EAFC7A1" w14:textId="7314EA6E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</w:rPr>
      </w:pPr>
      <w:r w:rsidRPr="008C35B6">
        <w:rPr>
          <w:rFonts w:asciiTheme="minorHAnsi" w:hAnsiTheme="minorHAnsi" w:cstheme="minorHAnsi"/>
          <w:b/>
        </w:rPr>
        <w:t>ADMINISTRATOR/ICA – SSS</w:t>
      </w:r>
    </w:p>
    <w:p w14:paraId="1D6E767A" w14:textId="29844A01" w:rsid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7406B4">
        <w:rPr>
          <w:rFonts w:asciiTheme="minorHAnsi" w:hAnsiTheme="minorHAnsi" w:cstheme="minorHAnsi"/>
        </w:rPr>
        <w:t xml:space="preserve"> </w:t>
      </w:r>
      <w:r w:rsidR="00CB5990" w:rsidRPr="007406B4">
        <w:rPr>
          <w:rFonts w:asciiTheme="minorHAnsi" w:hAnsiTheme="minorHAnsi" w:cstheme="minorHAnsi"/>
        </w:rPr>
        <w:t>Obavlja administrativne poslove iz svog djelokruga rada, te jednostavniju korespondenciju</w:t>
      </w:r>
      <w:r w:rsidR="007406B4">
        <w:rPr>
          <w:rFonts w:asciiTheme="minorHAnsi" w:hAnsiTheme="minorHAnsi" w:cstheme="minorHAnsi"/>
        </w:rPr>
        <w:t>.</w:t>
      </w:r>
      <w:r w:rsidR="00CB5990" w:rsidRPr="007406B4">
        <w:rPr>
          <w:rFonts w:asciiTheme="minorHAnsi" w:hAnsiTheme="minorHAnsi" w:cstheme="minorHAnsi"/>
        </w:rPr>
        <w:t xml:space="preserve"> Odgovoran je za pravilno skladištenje, čuvanje i rukovanje opremom, trgovačkom robom i potrošnim materijalom</w:t>
      </w:r>
      <w:r w:rsidR="007406B4">
        <w:rPr>
          <w:rFonts w:asciiTheme="minorHAnsi" w:hAnsiTheme="minorHAnsi" w:cstheme="minorHAnsi"/>
        </w:rPr>
        <w:t xml:space="preserve">. </w:t>
      </w:r>
      <w:r w:rsidR="00CB5990" w:rsidRPr="007406B4">
        <w:rPr>
          <w:rFonts w:asciiTheme="minorHAnsi" w:hAnsiTheme="minorHAnsi" w:cstheme="minorHAnsi"/>
        </w:rPr>
        <w:t>Prikuplja ponude za tehničku podršku u radu Agencije, preuzimanje robe i sl.</w:t>
      </w:r>
      <w:r w:rsidR="007406B4">
        <w:rPr>
          <w:rFonts w:asciiTheme="minorHAnsi" w:hAnsiTheme="minorHAnsi" w:cstheme="minorHAnsi"/>
        </w:rPr>
        <w:t xml:space="preserve"> </w:t>
      </w:r>
      <w:r w:rsidR="00CB5990" w:rsidRPr="007406B4">
        <w:rPr>
          <w:rFonts w:asciiTheme="minorHAnsi" w:hAnsiTheme="minorHAnsi" w:cstheme="minorHAnsi"/>
        </w:rPr>
        <w:t>Vodi evidencije iz djelokruga svog rada</w:t>
      </w:r>
      <w:r w:rsidR="007406B4">
        <w:rPr>
          <w:rFonts w:asciiTheme="minorHAnsi" w:hAnsiTheme="minorHAnsi" w:cstheme="minorHAnsi"/>
        </w:rPr>
        <w:t xml:space="preserve">. </w:t>
      </w:r>
      <w:r w:rsidR="00CB5990" w:rsidRPr="007406B4">
        <w:rPr>
          <w:rFonts w:asciiTheme="minorHAnsi" w:hAnsiTheme="minorHAnsi" w:cstheme="minorHAnsi"/>
        </w:rPr>
        <w:t>Obavlja poslove tekućeg održavanja zgrade, instalacija, sustava grijanja i hlađenja i uređaja</w:t>
      </w:r>
      <w:r w:rsidR="007406B4">
        <w:rPr>
          <w:rFonts w:asciiTheme="minorHAnsi" w:hAnsiTheme="minorHAnsi" w:cstheme="minorHAnsi"/>
        </w:rPr>
        <w:t xml:space="preserve">. </w:t>
      </w:r>
      <w:r w:rsidR="00CB5990" w:rsidRPr="007406B4">
        <w:rPr>
          <w:rFonts w:asciiTheme="minorHAnsi" w:hAnsiTheme="minorHAnsi" w:cstheme="minorHAnsi"/>
        </w:rPr>
        <w:t>Obavlja poslove vezanih uz korištenje i održavanje voznog parka</w:t>
      </w:r>
      <w:r w:rsidR="007406B4">
        <w:rPr>
          <w:rFonts w:asciiTheme="minorHAnsi" w:hAnsiTheme="minorHAnsi" w:cstheme="minorHAnsi"/>
        </w:rPr>
        <w:t xml:space="preserve">. </w:t>
      </w:r>
      <w:r w:rsidR="00CB5990" w:rsidRPr="007406B4">
        <w:rPr>
          <w:rFonts w:asciiTheme="minorHAnsi" w:hAnsiTheme="minorHAnsi" w:cstheme="minorHAnsi"/>
        </w:rPr>
        <w:t>Vrši održavanje radnih prostorija i okoliša</w:t>
      </w:r>
      <w:r w:rsidR="007406B4">
        <w:rPr>
          <w:rFonts w:asciiTheme="minorHAnsi" w:hAnsiTheme="minorHAnsi" w:cstheme="minorHAnsi"/>
        </w:rPr>
        <w:t xml:space="preserve">. </w:t>
      </w:r>
      <w:r w:rsidR="00CB5990" w:rsidRPr="007406B4">
        <w:rPr>
          <w:rFonts w:asciiTheme="minorHAnsi" w:hAnsiTheme="minorHAnsi" w:cstheme="minorHAnsi"/>
        </w:rPr>
        <w:t>Vrši prenošenje osnovnih sredstava i sitnog inventara</w:t>
      </w:r>
      <w:r w:rsidR="007406B4">
        <w:rPr>
          <w:rFonts w:asciiTheme="minorHAnsi" w:hAnsiTheme="minorHAnsi" w:cstheme="minorHAnsi"/>
        </w:rPr>
        <w:t xml:space="preserve">. </w:t>
      </w:r>
      <w:r w:rsidR="00CB5990" w:rsidRPr="007406B4">
        <w:rPr>
          <w:rFonts w:asciiTheme="minorHAnsi" w:hAnsiTheme="minorHAnsi" w:cstheme="minorHAnsi"/>
        </w:rPr>
        <w:t>Obavlja poslove prijevoza i poslove dostave</w:t>
      </w:r>
      <w:r w:rsidR="007406B4">
        <w:rPr>
          <w:rFonts w:asciiTheme="minorHAnsi" w:hAnsiTheme="minorHAnsi" w:cstheme="minorHAnsi"/>
        </w:rPr>
        <w:t xml:space="preserve">. </w:t>
      </w:r>
      <w:r w:rsidR="00CB5990" w:rsidRPr="007406B4">
        <w:rPr>
          <w:rFonts w:asciiTheme="minorHAnsi" w:hAnsiTheme="minorHAnsi" w:cstheme="minorHAnsi"/>
        </w:rPr>
        <w:t>Obavlja dostavu poslovne dokumentacije pravnim i fizičkim osobama</w:t>
      </w:r>
      <w:r w:rsidR="007406B4">
        <w:rPr>
          <w:rFonts w:asciiTheme="minorHAnsi" w:hAnsiTheme="minorHAnsi" w:cstheme="minorHAnsi"/>
        </w:rPr>
        <w:t xml:space="preserve">. </w:t>
      </w:r>
      <w:r w:rsidR="00CB5990" w:rsidRPr="007406B4">
        <w:rPr>
          <w:rFonts w:asciiTheme="minorHAnsi" w:hAnsiTheme="minorHAnsi" w:cstheme="minorHAnsi"/>
        </w:rPr>
        <w:t>Obavlja ostale poslove i zadataka po nalogu voditelja Službe i Uprav</w:t>
      </w:r>
      <w:r w:rsidR="007406B4">
        <w:rPr>
          <w:rFonts w:asciiTheme="minorHAnsi" w:hAnsiTheme="minorHAnsi" w:cstheme="minorHAnsi"/>
        </w:rPr>
        <w:t>e.</w:t>
      </w:r>
    </w:p>
    <w:p w14:paraId="1472DBFC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586B0934" w14:textId="77777777" w:rsidR="00184B51" w:rsidRPr="00184B51" w:rsidRDefault="00184B51" w:rsidP="00B97924">
      <w:pPr>
        <w:jc w:val="both"/>
        <w:rPr>
          <w:rFonts w:asciiTheme="minorHAnsi" w:hAnsiTheme="minorHAnsi" w:cstheme="minorHAnsi"/>
          <w:color w:val="FF0000"/>
        </w:rPr>
      </w:pPr>
    </w:p>
    <w:p w14:paraId="261B6D2D" w14:textId="23D5D465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35B6">
        <w:rPr>
          <w:rFonts w:asciiTheme="minorHAnsi" w:hAnsiTheme="minorHAnsi" w:cstheme="minorHAnsi"/>
          <w:b/>
        </w:rPr>
        <w:t>ADMINISTRATOR/ICA – SSS (urudžbiranje)</w:t>
      </w:r>
    </w:p>
    <w:p w14:paraId="156E1E4D" w14:textId="6AFF27F4" w:rsid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607F38">
        <w:rPr>
          <w:rFonts w:asciiTheme="minorHAnsi" w:hAnsiTheme="minorHAnsi" w:cstheme="minorHAnsi"/>
        </w:rPr>
        <w:t xml:space="preserve"> </w:t>
      </w:r>
      <w:r w:rsidR="00607F38" w:rsidRPr="00607F38">
        <w:rPr>
          <w:rFonts w:asciiTheme="minorHAnsi" w:hAnsiTheme="minorHAnsi" w:cstheme="minorHAnsi"/>
        </w:rPr>
        <w:t>Obavlja stručne i administrativne poslove koji se odnose na poslove pisarnice (urudžbiranje, dostava, otprema, vođenje propisanih očevidnika i drugi poslovi uredskog poslovanja), obavlja poslove pismohrane i arhiviranja</w:t>
      </w:r>
      <w:r w:rsidR="00630C7E">
        <w:rPr>
          <w:rFonts w:asciiTheme="minorHAnsi" w:hAnsiTheme="minorHAnsi" w:cstheme="minorHAnsi"/>
        </w:rPr>
        <w:t>.</w:t>
      </w:r>
      <w:r w:rsidR="00607F38" w:rsidRPr="00607F38">
        <w:rPr>
          <w:rFonts w:asciiTheme="minorHAnsi" w:hAnsiTheme="minorHAnsi" w:cstheme="minorHAnsi"/>
        </w:rPr>
        <w:t xml:space="preserve"> Obavlja jednostavniju korespondenciju</w:t>
      </w:r>
      <w:r w:rsidR="00607F38">
        <w:rPr>
          <w:rFonts w:asciiTheme="minorHAnsi" w:hAnsiTheme="minorHAnsi" w:cstheme="minorHAnsi"/>
        </w:rPr>
        <w:t xml:space="preserve">. </w:t>
      </w:r>
      <w:r w:rsidR="00607F38" w:rsidRPr="00607F38">
        <w:rPr>
          <w:rFonts w:asciiTheme="minorHAnsi" w:hAnsiTheme="minorHAnsi" w:cstheme="minorHAnsi"/>
        </w:rPr>
        <w:t>Obavlja ostale poslove i zadataka po nalogu voditelja Službe i Uprave</w:t>
      </w:r>
      <w:r w:rsidR="00607F38">
        <w:rPr>
          <w:rFonts w:asciiTheme="minorHAnsi" w:hAnsiTheme="minorHAnsi" w:cstheme="minorHAnsi"/>
        </w:rPr>
        <w:t>.</w:t>
      </w:r>
    </w:p>
    <w:p w14:paraId="218F8B6A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0538317E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57CF4F97" w14:textId="77777777" w:rsidR="00184B51" w:rsidRPr="008C35B6" w:rsidRDefault="00184B51" w:rsidP="00B97924">
      <w:pPr>
        <w:ind w:left="-360" w:firstLine="360"/>
        <w:jc w:val="both"/>
        <w:rPr>
          <w:rFonts w:asciiTheme="minorHAnsi" w:hAnsiTheme="minorHAnsi" w:cstheme="minorHAnsi"/>
          <w:b/>
        </w:rPr>
      </w:pPr>
      <w:r w:rsidRPr="008C35B6">
        <w:rPr>
          <w:rFonts w:asciiTheme="minorHAnsi" w:hAnsiTheme="minorHAnsi" w:cstheme="minorHAnsi"/>
          <w:b/>
        </w:rPr>
        <w:t>Odjel za pravne poslove</w:t>
      </w:r>
    </w:p>
    <w:p w14:paraId="5782245C" w14:textId="395B753E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C35B6">
        <w:rPr>
          <w:rFonts w:asciiTheme="minorHAnsi" w:hAnsiTheme="minorHAnsi" w:cstheme="minorHAnsi"/>
          <w:b/>
        </w:rPr>
        <w:t>VIŠI/A ANALITIČAR/KA (za pravne poslove)</w:t>
      </w:r>
    </w:p>
    <w:p w14:paraId="40249E3F" w14:textId="705A1D4F" w:rsid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607F38">
        <w:rPr>
          <w:rFonts w:asciiTheme="minorHAnsi" w:hAnsiTheme="minorHAnsi" w:cstheme="minorHAnsi"/>
        </w:rPr>
        <w:t xml:space="preserve"> </w:t>
      </w:r>
      <w:r w:rsidR="00CB5990" w:rsidRPr="00607F38">
        <w:rPr>
          <w:rFonts w:asciiTheme="minorHAnsi" w:hAnsiTheme="minorHAnsi" w:cstheme="minorHAnsi"/>
        </w:rPr>
        <w:t>Samostalno obavlja najsloženije poslove u radu Službi prema nalogu i uputama voditelja Službe</w:t>
      </w:r>
      <w:r w:rsidR="00015CBD">
        <w:rPr>
          <w:rFonts w:asciiTheme="minorHAnsi" w:hAnsiTheme="minorHAnsi" w:cstheme="minorHAnsi"/>
        </w:rPr>
        <w:t>.</w:t>
      </w:r>
      <w:r w:rsidR="00CB5990" w:rsidRPr="00607F38">
        <w:rPr>
          <w:rFonts w:asciiTheme="minorHAnsi" w:hAnsiTheme="minorHAnsi" w:cstheme="minorHAnsi"/>
        </w:rPr>
        <w:t xml:space="preserve"> Izvještava nadređene o stanju izvršavanja poslova u Službi i predlaže mjere i aktivnosti za poboljšanje obavljanja poslova</w:t>
      </w:r>
      <w:r w:rsidR="00015CBD">
        <w:rPr>
          <w:rFonts w:asciiTheme="minorHAnsi" w:hAnsiTheme="minorHAnsi" w:cstheme="minorHAnsi"/>
        </w:rPr>
        <w:t>.</w:t>
      </w:r>
      <w:r w:rsidR="00607F38">
        <w:rPr>
          <w:rFonts w:asciiTheme="minorHAnsi" w:hAnsiTheme="minorHAnsi" w:cstheme="minorHAnsi"/>
        </w:rPr>
        <w:t xml:space="preserve"> </w:t>
      </w:r>
      <w:r w:rsidR="00CB5990" w:rsidRPr="00607F38">
        <w:rPr>
          <w:rFonts w:asciiTheme="minorHAnsi" w:hAnsiTheme="minorHAnsi" w:cstheme="minorHAnsi"/>
        </w:rPr>
        <w:t>Sudjeluje u sastavljanju pravnih savjeta i mišljenja o pravnim poslovima u okviru djelatnosti Agencije, izrađuje ugovore i nacrte akata te osigurava njihovu usklađenost s važećim propisima</w:t>
      </w:r>
      <w:r w:rsidR="00607F38">
        <w:rPr>
          <w:rFonts w:asciiTheme="minorHAnsi" w:hAnsiTheme="minorHAnsi" w:cstheme="minorHAnsi"/>
        </w:rPr>
        <w:t xml:space="preserve">. </w:t>
      </w:r>
      <w:r w:rsidR="00CB5990" w:rsidRPr="00607F38">
        <w:rPr>
          <w:rFonts w:asciiTheme="minorHAnsi" w:hAnsiTheme="minorHAnsi" w:cstheme="minorHAnsi"/>
        </w:rPr>
        <w:t>Sudjeluje u zastupanju Agencije i poduzimanje ostalih radnji u postupcima prisilne naplate potraživanja (sudski postupci, arbitraže, postupci pred upravnim i drugim tijelima)</w:t>
      </w:r>
      <w:r w:rsidR="00607F38">
        <w:rPr>
          <w:rFonts w:asciiTheme="minorHAnsi" w:hAnsiTheme="minorHAnsi" w:cstheme="minorHAnsi"/>
        </w:rPr>
        <w:t xml:space="preserve">. </w:t>
      </w:r>
      <w:r w:rsidR="00CB5990" w:rsidRPr="00607F38">
        <w:rPr>
          <w:rFonts w:asciiTheme="minorHAnsi" w:hAnsiTheme="minorHAnsi" w:cstheme="minorHAnsi"/>
        </w:rPr>
        <w:t>Provodi postupke osiguranja naplate potraživanja Agencije u RH i inozemstvu</w:t>
      </w:r>
      <w:r w:rsidR="00607F38">
        <w:rPr>
          <w:rFonts w:asciiTheme="minorHAnsi" w:hAnsiTheme="minorHAnsi" w:cstheme="minorHAnsi"/>
        </w:rPr>
        <w:t xml:space="preserve">. </w:t>
      </w:r>
      <w:r w:rsidR="00CB5990" w:rsidRPr="00607F38">
        <w:rPr>
          <w:rFonts w:asciiTheme="minorHAnsi" w:hAnsiTheme="minorHAnsi" w:cstheme="minorHAnsi"/>
        </w:rPr>
        <w:t>Sudjeluje u izradi općih akata Agencije</w:t>
      </w:r>
      <w:r w:rsidR="00607F38">
        <w:rPr>
          <w:rFonts w:asciiTheme="minorHAnsi" w:hAnsiTheme="minorHAnsi" w:cstheme="minorHAnsi"/>
        </w:rPr>
        <w:t xml:space="preserve">. </w:t>
      </w:r>
      <w:r w:rsidR="00CB5990" w:rsidRPr="00607F38">
        <w:rPr>
          <w:rFonts w:asciiTheme="minorHAnsi" w:hAnsiTheme="minorHAnsi" w:cstheme="minorHAnsi"/>
        </w:rPr>
        <w:t xml:space="preserve">Izdaje </w:t>
      </w:r>
      <w:proofErr w:type="spellStart"/>
      <w:r w:rsidR="00CB5990" w:rsidRPr="00607F38">
        <w:rPr>
          <w:rFonts w:asciiTheme="minorHAnsi" w:hAnsiTheme="minorHAnsi" w:cstheme="minorHAnsi"/>
        </w:rPr>
        <w:t>brisovna</w:t>
      </w:r>
      <w:proofErr w:type="spellEnd"/>
      <w:r w:rsidR="00CB5990" w:rsidRPr="00607F38">
        <w:rPr>
          <w:rFonts w:asciiTheme="minorHAnsi" w:hAnsiTheme="minorHAnsi" w:cstheme="minorHAnsi"/>
        </w:rPr>
        <w:t xml:space="preserve"> očitovanja</w:t>
      </w:r>
      <w:r w:rsidR="00607F38">
        <w:rPr>
          <w:rFonts w:asciiTheme="minorHAnsi" w:hAnsiTheme="minorHAnsi" w:cstheme="minorHAnsi"/>
        </w:rPr>
        <w:t xml:space="preserve">. </w:t>
      </w:r>
      <w:r w:rsidR="00CB5990" w:rsidRPr="00607F38">
        <w:rPr>
          <w:rFonts w:asciiTheme="minorHAnsi" w:hAnsiTheme="minorHAnsi" w:cstheme="minorHAnsi"/>
        </w:rPr>
        <w:t>Surađuje s državnim odvjetništvom, bankama, i drugim institucijama vezanih uz naplatu potraživanja, sklapanja nagodbi i dr.</w:t>
      </w:r>
      <w:r w:rsidR="00607F38">
        <w:rPr>
          <w:rFonts w:asciiTheme="minorHAnsi" w:hAnsiTheme="minorHAnsi" w:cstheme="minorHAnsi"/>
        </w:rPr>
        <w:t xml:space="preserve"> </w:t>
      </w:r>
      <w:r w:rsidR="00CB5990" w:rsidRPr="00607F38">
        <w:rPr>
          <w:rFonts w:asciiTheme="minorHAnsi" w:hAnsiTheme="minorHAnsi" w:cstheme="minorHAnsi"/>
        </w:rPr>
        <w:t xml:space="preserve">Prati nacionalne propise, propise Europske unije i sudske prakse iz </w:t>
      </w:r>
      <w:proofErr w:type="spellStart"/>
      <w:r w:rsidR="00CB5990" w:rsidRPr="00607F38">
        <w:rPr>
          <w:rFonts w:asciiTheme="minorHAnsi" w:hAnsiTheme="minorHAnsi" w:cstheme="minorHAnsi"/>
        </w:rPr>
        <w:t>djelokurga</w:t>
      </w:r>
      <w:proofErr w:type="spellEnd"/>
      <w:r w:rsidR="00CB5990" w:rsidRPr="00607F38">
        <w:rPr>
          <w:rFonts w:asciiTheme="minorHAnsi" w:hAnsiTheme="minorHAnsi" w:cstheme="minorHAnsi"/>
        </w:rPr>
        <w:t xml:space="preserve"> rada Agencije</w:t>
      </w:r>
      <w:r w:rsidR="00015CBD">
        <w:rPr>
          <w:rFonts w:asciiTheme="minorHAnsi" w:hAnsiTheme="minorHAnsi" w:cstheme="minorHAnsi"/>
        </w:rPr>
        <w:t>.</w:t>
      </w:r>
      <w:r w:rsidR="00CB5990" w:rsidRPr="00607F38">
        <w:rPr>
          <w:rFonts w:asciiTheme="minorHAnsi" w:hAnsiTheme="minorHAnsi" w:cstheme="minorHAnsi"/>
        </w:rPr>
        <w:t xml:space="preserve"> Sudjeluje u radu stručnih radnih međuresornih skupina i drugih radnih tijela za izradu propisa i drugih pravnih akata iz područja državnih potpora i potpora male vrijednosti</w:t>
      </w:r>
      <w:r w:rsidR="00607F38">
        <w:rPr>
          <w:rFonts w:asciiTheme="minorHAnsi" w:hAnsiTheme="minorHAnsi" w:cstheme="minorHAnsi"/>
        </w:rPr>
        <w:t xml:space="preserve">. </w:t>
      </w:r>
      <w:r w:rsidR="00CB5990" w:rsidRPr="00607F38">
        <w:rPr>
          <w:rFonts w:asciiTheme="minorHAnsi" w:hAnsiTheme="minorHAnsi" w:cstheme="minorHAnsi"/>
        </w:rPr>
        <w:t>Pruža potporu ostalim organizacijskim Agencije u ispravnom tumačenju pravila o državnim potporama</w:t>
      </w:r>
      <w:r w:rsidR="00607F38">
        <w:rPr>
          <w:rFonts w:asciiTheme="minorHAnsi" w:hAnsiTheme="minorHAnsi" w:cstheme="minorHAnsi"/>
        </w:rPr>
        <w:t xml:space="preserve">. </w:t>
      </w:r>
      <w:r w:rsidR="00CB5990" w:rsidRPr="00607F38">
        <w:rPr>
          <w:rFonts w:asciiTheme="minorHAnsi" w:hAnsiTheme="minorHAnsi" w:cstheme="minorHAnsi"/>
        </w:rPr>
        <w:t>Sudjeluje u upravljanju rizicima na razini operacij</w:t>
      </w:r>
      <w:r w:rsidR="00607F38">
        <w:rPr>
          <w:rFonts w:asciiTheme="minorHAnsi" w:hAnsiTheme="minorHAnsi" w:cstheme="minorHAnsi"/>
        </w:rPr>
        <w:t xml:space="preserve">a. </w:t>
      </w:r>
      <w:r w:rsidR="00607F38" w:rsidRPr="00607F38">
        <w:rPr>
          <w:rFonts w:asciiTheme="minorHAnsi" w:hAnsiTheme="minorHAnsi" w:cstheme="minorHAnsi"/>
        </w:rPr>
        <w:t xml:space="preserve">Sudjeluje u izradi priručnika o internim procedurama i </w:t>
      </w:r>
      <w:r w:rsidR="00607F38" w:rsidRPr="00607F38">
        <w:rPr>
          <w:rFonts w:asciiTheme="minorHAnsi" w:hAnsiTheme="minorHAnsi" w:cstheme="minorHAnsi"/>
        </w:rPr>
        <w:lastRenderedPageBreak/>
        <w:t>odgovarajućem revizijskom tragu, u dijelu iz svoje nadležnosti</w:t>
      </w:r>
      <w:r w:rsidR="00607F38">
        <w:rPr>
          <w:rFonts w:asciiTheme="minorHAnsi" w:hAnsiTheme="minorHAnsi" w:cstheme="minorHAnsi"/>
        </w:rPr>
        <w:t xml:space="preserve">. </w:t>
      </w:r>
      <w:r w:rsidR="00607F38" w:rsidRPr="00607F38">
        <w:rPr>
          <w:rFonts w:asciiTheme="minorHAnsi" w:hAnsiTheme="minorHAnsi" w:cstheme="minorHAnsi"/>
        </w:rPr>
        <w:t>Po potrebi, surađuje sa službenicima Upravljačkog tijela i drugim relevantnim institucijama</w:t>
      </w:r>
      <w:r w:rsidR="00607F38">
        <w:rPr>
          <w:rFonts w:asciiTheme="minorHAnsi" w:hAnsiTheme="minorHAnsi" w:cstheme="minorHAnsi"/>
        </w:rPr>
        <w:t xml:space="preserve">. </w:t>
      </w:r>
      <w:r w:rsidR="00607F38" w:rsidRPr="00607F38">
        <w:rPr>
          <w:rFonts w:asciiTheme="minorHAnsi" w:hAnsiTheme="minorHAnsi" w:cstheme="minorHAnsi"/>
        </w:rPr>
        <w:t>Izrađuje odgovore na pitanja korisnika i potencijalnih korisnika iz djelokruga rada Službe, te obavlja poslove usmene i pisane komunikacije sa korisnicima i/ili potencijalnim korisnicima te drugim dionicima</w:t>
      </w:r>
      <w:r w:rsidR="00607F38">
        <w:rPr>
          <w:rFonts w:asciiTheme="minorHAnsi" w:hAnsiTheme="minorHAnsi" w:cstheme="minorHAnsi"/>
        </w:rPr>
        <w:t xml:space="preserve">. </w:t>
      </w:r>
      <w:r w:rsidR="00607F38" w:rsidRPr="00607F38">
        <w:rPr>
          <w:rFonts w:asciiTheme="minorHAnsi" w:hAnsiTheme="minorHAnsi" w:cstheme="minorHAnsi"/>
        </w:rPr>
        <w:t>U slučaju da uoči potencijalnu nepravilnost, bez odgode postupa u skladu s važećim priručnicima koji reguliraju procedure vezano uz upravljanje nepravilnostima</w:t>
      </w:r>
      <w:r w:rsidR="00607F38">
        <w:rPr>
          <w:rFonts w:asciiTheme="minorHAnsi" w:hAnsiTheme="minorHAnsi" w:cstheme="minorHAnsi"/>
        </w:rPr>
        <w:t xml:space="preserve">. </w:t>
      </w:r>
      <w:r w:rsidR="00607F38" w:rsidRPr="00607F38">
        <w:rPr>
          <w:rFonts w:asciiTheme="minorHAnsi" w:hAnsiTheme="minorHAnsi" w:cstheme="minorHAnsi"/>
        </w:rPr>
        <w:t>Osigurava čuvanje dokumenata i evidencija o provedbi radi osiguravanja odgovarajućeg revizijskog traga</w:t>
      </w:r>
      <w:r w:rsidR="00607F38">
        <w:rPr>
          <w:rFonts w:asciiTheme="minorHAnsi" w:hAnsiTheme="minorHAnsi" w:cstheme="minorHAnsi"/>
        </w:rPr>
        <w:t xml:space="preserve">. </w:t>
      </w:r>
      <w:r w:rsidR="00607F38" w:rsidRPr="00607F38">
        <w:rPr>
          <w:rFonts w:asciiTheme="minorHAnsi" w:hAnsiTheme="minorHAnsi" w:cstheme="minorHAnsi"/>
        </w:rPr>
        <w:t>Obavlja poslove mentorstva novozaposlenih</w:t>
      </w:r>
      <w:r w:rsidR="00607F38">
        <w:rPr>
          <w:rFonts w:asciiTheme="minorHAnsi" w:hAnsiTheme="minorHAnsi" w:cstheme="minorHAnsi"/>
        </w:rPr>
        <w:t xml:space="preserve">. </w:t>
      </w:r>
      <w:r w:rsidR="00607F38" w:rsidRPr="00607F38">
        <w:rPr>
          <w:rFonts w:asciiTheme="minorHAnsi" w:hAnsiTheme="minorHAnsi" w:cstheme="minorHAnsi"/>
        </w:rPr>
        <w:t>Obavlja ostale poslove i zadatke po nalogu voditelja Službe i Uprave</w:t>
      </w:r>
      <w:r w:rsidR="00607F38">
        <w:rPr>
          <w:rFonts w:asciiTheme="minorHAnsi" w:hAnsiTheme="minorHAnsi" w:cstheme="minorHAnsi"/>
        </w:rPr>
        <w:t>.</w:t>
      </w:r>
    </w:p>
    <w:p w14:paraId="08A960FD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7570F040" w14:textId="77777777" w:rsidR="00184B51" w:rsidRPr="00184B51" w:rsidRDefault="00184B51" w:rsidP="00B97924">
      <w:pPr>
        <w:jc w:val="both"/>
        <w:rPr>
          <w:rFonts w:asciiTheme="minorHAnsi" w:hAnsiTheme="minorHAnsi" w:cstheme="minorHAnsi"/>
        </w:rPr>
      </w:pPr>
    </w:p>
    <w:p w14:paraId="36B9CA12" w14:textId="7FB94590" w:rsidR="00184B51" w:rsidRDefault="00184B51" w:rsidP="00B97924">
      <w:pPr>
        <w:jc w:val="both"/>
        <w:rPr>
          <w:rFonts w:asciiTheme="minorHAnsi" w:hAnsiTheme="minorHAnsi" w:cstheme="minorHAnsi"/>
          <w:b/>
        </w:rPr>
      </w:pPr>
      <w:bookmarkStart w:id="2" w:name="_Hlk28868552"/>
      <w:r>
        <w:rPr>
          <w:rFonts w:asciiTheme="minorHAnsi" w:hAnsiTheme="minorHAnsi" w:cstheme="minorHAnsi"/>
          <w:b/>
        </w:rPr>
        <w:t>D) SLUŽB</w:t>
      </w:r>
      <w:r w:rsidR="00015CBD"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</w:rPr>
        <w:t xml:space="preserve"> ZA GRAĐEVINSKO-TEHNIČKE ANALIZE I PROVJERE</w:t>
      </w:r>
    </w:p>
    <w:p w14:paraId="6B05CACD" w14:textId="17B453E7" w:rsidR="00184B51" w:rsidRP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u w:val="single"/>
        </w:rPr>
      </w:pPr>
      <w:r w:rsidRPr="008C35B6">
        <w:rPr>
          <w:rFonts w:asciiTheme="minorHAnsi" w:hAnsiTheme="minorHAnsi" w:cstheme="minorHAnsi"/>
          <w:b/>
        </w:rPr>
        <w:t>VIŠI ANALITIČAR/KA (FI)</w:t>
      </w:r>
      <w:bookmarkEnd w:id="2"/>
    </w:p>
    <w:p w14:paraId="10CECA58" w14:textId="0D28168B" w:rsidR="00CB5990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D33CCE">
        <w:rPr>
          <w:rFonts w:asciiTheme="minorHAnsi" w:hAnsiTheme="minorHAnsi" w:cstheme="minorHAnsi"/>
        </w:rPr>
        <w:t xml:space="preserve"> </w:t>
      </w:r>
      <w:r w:rsidR="00CB5990" w:rsidRPr="006B6508">
        <w:rPr>
          <w:rFonts w:asciiTheme="minorHAnsi" w:hAnsiTheme="minorHAnsi" w:cstheme="minorHAnsi"/>
        </w:rPr>
        <w:t>Samostalno obavlja najsloženije poslove u radu Službe, prema nalogu i uputama Voditelja Službe</w:t>
      </w:r>
      <w:r w:rsidR="006B6508">
        <w:rPr>
          <w:rFonts w:asciiTheme="minorHAnsi" w:hAnsiTheme="minorHAnsi" w:cstheme="minorHAnsi"/>
        </w:rPr>
        <w:t xml:space="preserve">. </w:t>
      </w:r>
      <w:r w:rsidR="00CB5990" w:rsidRPr="006B6508">
        <w:rPr>
          <w:rFonts w:asciiTheme="minorHAnsi" w:hAnsiTheme="minorHAnsi" w:cstheme="minorHAnsi"/>
        </w:rPr>
        <w:t>U suradnji s voditeljem Službe planira aktivnosti kako bi se osiguralo njihovo kvalitetno i pravovremeno provođenje</w:t>
      </w:r>
      <w:r w:rsidR="006B6508">
        <w:rPr>
          <w:rFonts w:asciiTheme="minorHAnsi" w:hAnsiTheme="minorHAnsi" w:cstheme="minorHAnsi"/>
        </w:rPr>
        <w:t xml:space="preserve">. </w:t>
      </w:r>
      <w:r w:rsidR="00CB5990" w:rsidRPr="006B6508">
        <w:rPr>
          <w:rFonts w:asciiTheme="minorHAnsi" w:hAnsiTheme="minorHAnsi" w:cstheme="minorHAnsi"/>
        </w:rPr>
        <w:t>Izvještava nadređene o stanju izvršavanja poslova u Službi i predlaže mjere i aktivnosti za poboljšanje obavljanja poslova</w:t>
      </w:r>
      <w:r w:rsidR="006B6508">
        <w:rPr>
          <w:rFonts w:asciiTheme="minorHAnsi" w:hAnsiTheme="minorHAnsi" w:cstheme="minorHAnsi"/>
        </w:rPr>
        <w:t xml:space="preserve">. </w:t>
      </w:r>
      <w:r w:rsidR="00CB5990" w:rsidRPr="006B6508">
        <w:rPr>
          <w:rFonts w:asciiTheme="minorHAnsi" w:hAnsiTheme="minorHAnsi" w:cstheme="minorHAnsi"/>
        </w:rPr>
        <w:t>Pregledava tehničku dokumentaciju, opravdanosti troškova i daje pismeno mišljenja na istu u zahtjevima za jamstvo i zahtjevima za zajam</w:t>
      </w:r>
      <w:r w:rsidR="006B6508">
        <w:rPr>
          <w:rFonts w:asciiTheme="minorHAnsi" w:hAnsiTheme="minorHAnsi" w:cstheme="minorHAnsi"/>
        </w:rPr>
        <w:t xml:space="preserve">. </w:t>
      </w:r>
      <w:r w:rsidR="00CB5990" w:rsidRPr="006B6508">
        <w:rPr>
          <w:rFonts w:asciiTheme="minorHAnsi" w:hAnsiTheme="minorHAnsi" w:cstheme="minorHAnsi"/>
        </w:rPr>
        <w:t>Pregledava tehničku i financijsku dokumentaciju završenih projekata te daje pismeno izvješće o namjenskoj kontroli korištenja istih</w:t>
      </w:r>
      <w:r w:rsidR="006B6508">
        <w:rPr>
          <w:rFonts w:asciiTheme="minorHAnsi" w:hAnsiTheme="minorHAnsi" w:cstheme="minorHAnsi"/>
        </w:rPr>
        <w:t xml:space="preserve">. </w:t>
      </w:r>
      <w:r w:rsidR="00CB5990" w:rsidRPr="006B6508">
        <w:rPr>
          <w:rFonts w:asciiTheme="minorHAnsi" w:hAnsiTheme="minorHAnsi" w:cstheme="minorHAnsi"/>
        </w:rPr>
        <w:t>Daje smjernice i predlaže rješenja u cilju upotpunjavanja propisane tehničke i financijske dokumentacije</w:t>
      </w:r>
      <w:r w:rsidR="006B6508">
        <w:rPr>
          <w:rFonts w:asciiTheme="minorHAnsi" w:hAnsiTheme="minorHAnsi" w:cstheme="minorHAnsi"/>
        </w:rPr>
        <w:t xml:space="preserve">. </w:t>
      </w:r>
      <w:r w:rsidR="00CB5990" w:rsidRPr="006B6508">
        <w:rPr>
          <w:rFonts w:asciiTheme="minorHAnsi" w:hAnsiTheme="minorHAnsi" w:cstheme="minorHAnsi"/>
        </w:rPr>
        <w:t>Sudjeluje u planiranju ii provođenju terenske kontrole u cilju utvrđivanja stvarno izvedenih radova i isporučenih roba</w:t>
      </w:r>
      <w:r w:rsidR="006B6508">
        <w:rPr>
          <w:rFonts w:asciiTheme="minorHAnsi" w:hAnsiTheme="minorHAnsi" w:cstheme="minorHAnsi"/>
        </w:rPr>
        <w:t xml:space="preserve">. </w:t>
      </w:r>
      <w:r w:rsidR="00CB5990" w:rsidRPr="006B6508">
        <w:rPr>
          <w:rFonts w:asciiTheme="minorHAnsi" w:hAnsiTheme="minorHAnsi" w:cstheme="minorHAnsi"/>
        </w:rPr>
        <w:t>Obavlja druge složenije stručne poslove koji obuhvaćaju proučavanje i analizu dokumentacije, pripremu planova, predlaganje rješenja problema</w:t>
      </w:r>
      <w:r w:rsidR="006B6508">
        <w:rPr>
          <w:rFonts w:asciiTheme="minorHAnsi" w:hAnsiTheme="minorHAnsi" w:cstheme="minorHAnsi"/>
        </w:rPr>
        <w:t xml:space="preserve">. </w:t>
      </w:r>
      <w:r w:rsidR="00CB5990" w:rsidRPr="006B6508">
        <w:rPr>
          <w:rFonts w:asciiTheme="minorHAnsi" w:hAnsiTheme="minorHAnsi" w:cstheme="minorHAnsi"/>
        </w:rPr>
        <w:t>U slučaju da uoči potencijalnu nepravilnost, bez odgode postupa u skladu s važećim priručnicima koji reguliraju procedure vezano uz upravljanje nepravilnostima</w:t>
      </w:r>
      <w:r w:rsidR="006B6508">
        <w:rPr>
          <w:rFonts w:asciiTheme="minorHAnsi" w:hAnsiTheme="minorHAnsi" w:cstheme="minorHAnsi"/>
        </w:rPr>
        <w:t xml:space="preserve">. </w:t>
      </w:r>
      <w:r w:rsidR="006B6508" w:rsidRPr="006B6508">
        <w:rPr>
          <w:rFonts w:asciiTheme="minorHAnsi" w:hAnsiTheme="minorHAnsi" w:cstheme="minorHAnsi"/>
        </w:rPr>
        <w:t>Odgovoran je za prikupljanje, unos, pohranjivanje i razvrstavanje podataka koji proizlaze iz poslovnih procesa u nadležnosti Službe, a unose se u informacijske sustave Agencije/koje koristi Agencija</w:t>
      </w:r>
      <w:r w:rsidR="006B6508">
        <w:rPr>
          <w:rFonts w:asciiTheme="minorHAnsi" w:hAnsiTheme="minorHAnsi" w:cstheme="minorHAnsi"/>
        </w:rPr>
        <w:t xml:space="preserve">. </w:t>
      </w:r>
      <w:r w:rsidR="006B6508" w:rsidRPr="006B6508">
        <w:rPr>
          <w:rFonts w:asciiTheme="minorHAnsi" w:hAnsiTheme="minorHAnsi" w:cstheme="minorHAnsi"/>
        </w:rPr>
        <w:t>Osigurava čuvanje dokumenata i evidencija o provedbi funkcija radi osiguravanja odgovarajućeg revizijskog traga</w:t>
      </w:r>
      <w:r w:rsidR="006B6508">
        <w:rPr>
          <w:rFonts w:asciiTheme="minorHAnsi" w:hAnsiTheme="minorHAnsi" w:cstheme="minorHAnsi"/>
        </w:rPr>
        <w:t xml:space="preserve">. </w:t>
      </w:r>
      <w:r w:rsidR="006B6508" w:rsidRPr="006B6508">
        <w:rPr>
          <w:rFonts w:asciiTheme="minorHAnsi" w:hAnsiTheme="minorHAnsi" w:cstheme="minorHAnsi"/>
        </w:rPr>
        <w:t>Obavlja poslove usmene i pisane komunikacije sa korisnicima/krajnjim primateljima</w:t>
      </w:r>
      <w:r w:rsidR="006B6508">
        <w:rPr>
          <w:rFonts w:asciiTheme="minorHAnsi" w:hAnsiTheme="minorHAnsi" w:cstheme="minorHAnsi"/>
        </w:rPr>
        <w:t xml:space="preserve">. </w:t>
      </w:r>
      <w:r w:rsidR="006B6508" w:rsidRPr="006B6508">
        <w:rPr>
          <w:rFonts w:asciiTheme="minorHAnsi" w:hAnsiTheme="minorHAnsi" w:cstheme="minorHAnsi"/>
        </w:rPr>
        <w:t>Surađuje sa ostalim organizacijskim jedinicama, daje prijedloge i stručna mišljenja</w:t>
      </w:r>
      <w:r w:rsidR="006B6508">
        <w:rPr>
          <w:rFonts w:asciiTheme="minorHAnsi" w:hAnsiTheme="minorHAnsi" w:cstheme="minorHAnsi"/>
        </w:rPr>
        <w:t xml:space="preserve">. </w:t>
      </w:r>
      <w:r w:rsidR="006B6508" w:rsidRPr="006B6508">
        <w:rPr>
          <w:rFonts w:asciiTheme="minorHAnsi" w:hAnsiTheme="minorHAnsi" w:cstheme="minorHAnsi"/>
        </w:rPr>
        <w:t>Predlaže nove procese i načine rada, te izmjenu postojećih</w:t>
      </w:r>
      <w:r w:rsidR="006B6508">
        <w:rPr>
          <w:rFonts w:asciiTheme="minorHAnsi" w:hAnsiTheme="minorHAnsi" w:cstheme="minorHAnsi"/>
        </w:rPr>
        <w:t xml:space="preserve">. </w:t>
      </w:r>
      <w:r w:rsidR="006B6508" w:rsidRPr="006B6508">
        <w:rPr>
          <w:rFonts w:asciiTheme="minorHAnsi" w:hAnsiTheme="minorHAnsi" w:cstheme="minorHAnsi"/>
        </w:rPr>
        <w:t>Obavlja poslove mentorstva novozaposlenih</w:t>
      </w:r>
      <w:r w:rsidR="006B6508">
        <w:rPr>
          <w:rFonts w:asciiTheme="minorHAnsi" w:hAnsiTheme="minorHAnsi" w:cstheme="minorHAnsi"/>
        </w:rPr>
        <w:t xml:space="preserve">. </w:t>
      </w:r>
      <w:r w:rsidR="006B6508" w:rsidRPr="006B6508">
        <w:rPr>
          <w:rFonts w:asciiTheme="minorHAnsi" w:hAnsiTheme="minorHAnsi" w:cstheme="minorHAnsi"/>
        </w:rPr>
        <w:t>Obavlja ostale poslove i zadatke po nalogu voditelja Službe i Uprave</w:t>
      </w:r>
      <w:r w:rsidR="006B6508">
        <w:rPr>
          <w:rFonts w:asciiTheme="minorHAnsi" w:hAnsiTheme="minorHAnsi" w:cstheme="minorHAnsi"/>
        </w:rPr>
        <w:t xml:space="preserve">. </w:t>
      </w:r>
      <w:r w:rsidR="006B6508" w:rsidRPr="006B6508">
        <w:rPr>
          <w:rFonts w:asciiTheme="minorHAnsi" w:hAnsiTheme="minorHAnsi" w:cstheme="minorHAnsi"/>
        </w:rPr>
        <w:t>Obavlja i ostale stručne poslove iz svog djelokruga rada a odnose rad agencije</w:t>
      </w:r>
      <w:r w:rsidR="006B6508">
        <w:rPr>
          <w:rFonts w:asciiTheme="minorHAnsi" w:hAnsiTheme="minorHAnsi" w:cstheme="minorHAnsi"/>
        </w:rPr>
        <w:t>.</w:t>
      </w:r>
    </w:p>
    <w:p w14:paraId="7F0BAF16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005C91D6" w14:textId="77777777" w:rsidR="00EA1FF0" w:rsidRPr="00EA1FF0" w:rsidRDefault="00EA1FF0" w:rsidP="00EA1FF0">
      <w:pPr>
        <w:spacing w:line="120" w:lineRule="atLeast"/>
        <w:jc w:val="both"/>
      </w:pPr>
      <w:r w:rsidRPr="00EA1FF0">
        <w:rPr>
          <w:u w:val="single"/>
        </w:rPr>
        <w:t>Pravni i drugi izvori za pripremanje kandidata za testiranje za radno mjesto u Službi za građevinsko-tehničke analize i provjere:</w:t>
      </w:r>
    </w:p>
    <w:p w14:paraId="7A536268" w14:textId="77777777" w:rsidR="00EA1FF0" w:rsidRPr="00EA1FF0" w:rsidRDefault="00EA1FF0" w:rsidP="00EA1FF0">
      <w:pPr>
        <w:numPr>
          <w:ilvl w:val="0"/>
          <w:numId w:val="7"/>
        </w:numPr>
        <w:rPr>
          <w:rFonts w:eastAsia="Times New Roman"/>
          <w:lang w:eastAsia="en-US"/>
        </w:rPr>
      </w:pPr>
      <w:r w:rsidRPr="00EA1FF0">
        <w:rPr>
          <w:rFonts w:eastAsia="Times New Roman"/>
        </w:rPr>
        <w:t>Zakon o gradnji (NN 153/13, 20/17, 39/19 i 125/19)</w:t>
      </w:r>
    </w:p>
    <w:p w14:paraId="6BF31B4D" w14:textId="77777777" w:rsidR="00EA1FF0" w:rsidRPr="00EA1FF0" w:rsidRDefault="00EA1FF0" w:rsidP="00EA1FF0">
      <w:pPr>
        <w:numPr>
          <w:ilvl w:val="0"/>
          <w:numId w:val="7"/>
        </w:numPr>
        <w:jc w:val="both"/>
        <w:rPr>
          <w:rFonts w:eastAsia="Times New Roman"/>
        </w:rPr>
      </w:pPr>
      <w:r w:rsidRPr="00EA1FF0">
        <w:rPr>
          <w:rFonts w:eastAsia="Times New Roman"/>
        </w:rPr>
        <w:t>Pravilnik o jednostavnim i drugim građevinama i radovima (NN 112/17, 34/18, 36/19, 98/19 i 31/20)</w:t>
      </w:r>
    </w:p>
    <w:p w14:paraId="686B5A5F" w14:textId="77777777" w:rsidR="00EA1FF0" w:rsidRPr="00EA1FF0" w:rsidRDefault="00EA1FF0" w:rsidP="00EA1FF0">
      <w:pPr>
        <w:numPr>
          <w:ilvl w:val="0"/>
          <w:numId w:val="7"/>
        </w:numPr>
        <w:rPr>
          <w:rFonts w:eastAsia="Times New Roman"/>
        </w:rPr>
      </w:pPr>
      <w:r w:rsidRPr="00EA1FF0">
        <w:rPr>
          <w:rFonts w:eastAsia="Times New Roman"/>
        </w:rPr>
        <w:t>Zakon o prostornom uređenju (NN 153/13, 65/17, 114/18, 39/19 i 98/19)</w:t>
      </w:r>
    </w:p>
    <w:p w14:paraId="7976E306" w14:textId="77777777" w:rsidR="00EA1FF0" w:rsidRDefault="00EA1FF0" w:rsidP="00EA1FF0">
      <w:pPr>
        <w:numPr>
          <w:ilvl w:val="0"/>
          <w:numId w:val="7"/>
        </w:numPr>
        <w:rPr>
          <w:rFonts w:eastAsia="Times New Roman"/>
        </w:rPr>
      </w:pPr>
      <w:r w:rsidRPr="00EA1FF0">
        <w:rPr>
          <w:rFonts w:eastAsia="Times New Roman"/>
        </w:rPr>
        <w:t>Zakon o poslovima i</w:t>
      </w:r>
      <w:r>
        <w:rPr>
          <w:rFonts w:eastAsia="Times New Roman"/>
        </w:rPr>
        <w:t xml:space="preserve"> djelatnostima prostornog uređenja i gradnje (NN 78/15, 118/18 i 110/19)</w:t>
      </w:r>
    </w:p>
    <w:p w14:paraId="60F04853" w14:textId="77777777" w:rsidR="00EA1FF0" w:rsidRDefault="00E70A0B" w:rsidP="00EA1FF0">
      <w:pPr>
        <w:numPr>
          <w:ilvl w:val="0"/>
          <w:numId w:val="7"/>
        </w:numPr>
        <w:rPr>
          <w:rFonts w:eastAsia="Times New Roman"/>
        </w:rPr>
      </w:pPr>
      <w:hyperlink r:id="rId8" w:history="1">
        <w:r w:rsidR="00EA1FF0">
          <w:rPr>
            <w:rStyle w:val="Hiperveza"/>
            <w:rFonts w:eastAsia="Times New Roman"/>
          </w:rPr>
          <w:t>Statut Hrvatske agencije za malo gospodarstvo, inovacije i investicije</w:t>
        </w:r>
      </w:hyperlink>
    </w:p>
    <w:p w14:paraId="7D138EC3" w14:textId="768C7856" w:rsidR="00EA1FF0" w:rsidRDefault="00EA1FF0" w:rsidP="00EA1FF0">
      <w:pPr>
        <w:numPr>
          <w:ilvl w:val="0"/>
          <w:numId w:val="7"/>
        </w:numPr>
        <w:rPr>
          <w:rFonts w:eastAsia="Times New Roman"/>
          <w:color w:val="FF0000"/>
          <w:lang w:eastAsia="en-US"/>
        </w:rPr>
      </w:pPr>
      <w:r>
        <w:rPr>
          <w:rFonts w:eastAsia="Times New Roman"/>
        </w:rPr>
        <w:t xml:space="preserve">informacije s internet stranica </w:t>
      </w:r>
      <w:hyperlink r:id="rId9" w:history="1">
        <w:r>
          <w:rPr>
            <w:rStyle w:val="Hiperveza"/>
            <w:rFonts w:eastAsia="Times New Roman"/>
          </w:rPr>
          <w:t>HAMAG-BICRO-a</w:t>
        </w:r>
      </w:hyperlink>
    </w:p>
    <w:p w14:paraId="7258BD48" w14:textId="77777777" w:rsidR="00EA1FF0" w:rsidRDefault="00EA1FF0" w:rsidP="00EA1FF0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 i 121/16)</w:t>
      </w:r>
    </w:p>
    <w:p w14:paraId="51626978" w14:textId="77777777" w:rsidR="00EA1FF0" w:rsidRDefault="00EA1FF0" w:rsidP="00EA1FF0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Zakon o uspostavi institucionalnog okvira za provedbu ESIF-a u RH u financijskom razdoblju 2014.-2020. (NN 92/14)</w:t>
      </w:r>
    </w:p>
    <w:p w14:paraId="358C03E8" w14:textId="77777777" w:rsidR="00EA1FF0" w:rsidRDefault="00EA1FF0" w:rsidP="00EA1FF0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Uredba o tijelima u sustavima upravljanja i kontrole korištenja Europskog socijalnog fonda, Europskog fonda za regionalni razvoj i kohezijskog fonda, u vezi s ciljem »Ulaganje za rast i radna mjesta« (NN 107/14, 23/15)</w:t>
      </w:r>
    </w:p>
    <w:p w14:paraId="7FFBC460" w14:textId="05F17528" w:rsidR="00EA1FF0" w:rsidRPr="00EA1FF0" w:rsidRDefault="00EA1FF0" w:rsidP="00EA1FF0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p</w:t>
      </w:r>
      <w:r w:rsidRPr="00EA1FF0">
        <w:rPr>
          <w:rFonts w:eastAsia="Times New Roman"/>
        </w:rPr>
        <w:t xml:space="preserve">oznavanje tržišnih cijena za izvođenje osnovnih građevinsko-obrtničkih radova u graditeljstvu! </w:t>
      </w:r>
    </w:p>
    <w:p w14:paraId="2F856029" w14:textId="6312F7FE" w:rsidR="00184B51" w:rsidRDefault="00184B51" w:rsidP="00B97924">
      <w:pPr>
        <w:jc w:val="both"/>
        <w:rPr>
          <w:rFonts w:asciiTheme="minorHAnsi" w:hAnsiTheme="minorHAnsi" w:cstheme="minorHAnsi"/>
          <w:b/>
          <w:u w:val="single"/>
        </w:rPr>
      </w:pPr>
    </w:p>
    <w:p w14:paraId="69C0C93A" w14:textId="10851EE7" w:rsidR="00E70A0B" w:rsidRDefault="00E70A0B" w:rsidP="00B97924">
      <w:pPr>
        <w:jc w:val="both"/>
        <w:rPr>
          <w:rFonts w:asciiTheme="minorHAnsi" w:hAnsiTheme="minorHAnsi" w:cstheme="minorHAnsi"/>
          <w:b/>
          <w:u w:val="single"/>
        </w:rPr>
      </w:pPr>
    </w:p>
    <w:p w14:paraId="037A5650" w14:textId="074DE121" w:rsidR="00E70A0B" w:rsidRDefault="00E70A0B" w:rsidP="00B97924">
      <w:pPr>
        <w:jc w:val="both"/>
        <w:rPr>
          <w:rFonts w:asciiTheme="minorHAnsi" w:hAnsiTheme="minorHAnsi" w:cstheme="minorHAnsi"/>
          <w:b/>
          <w:u w:val="single"/>
        </w:rPr>
      </w:pPr>
    </w:p>
    <w:p w14:paraId="51C26CF4" w14:textId="77777777" w:rsidR="00E70A0B" w:rsidRPr="00184B51" w:rsidRDefault="00E70A0B" w:rsidP="00B97924">
      <w:pPr>
        <w:jc w:val="both"/>
        <w:rPr>
          <w:rFonts w:asciiTheme="minorHAnsi" w:hAnsiTheme="minorHAnsi" w:cstheme="minorHAnsi"/>
          <w:b/>
          <w:u w:val="single"/>
        </w:rPr>
      </w:pPr>
    </w:p>
    <w:p w14:paraId="58420B04" w14:textId="01AE94F6" w:rsidR="00184B51" w:rsidRDefault="00184B51" w:rsidP="00B9792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E) URED UPRAVE</w:t>
      </w:r>
    </w:p>
    <w:p w14:paraId="78254287" w14:textId="4F288E48" w:rsidR="00184B51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8C35B6">
        <w:rPr>
          <w:rFonts w:asciiTheme="minorHAnsi" w:hAnsiTheme="minorHAnsi" w:cstheme="minorHAnsi"/>
          <w:b/>
          <w:bCs/>
        </w:rPr>
        <w:t>VIŠI/A ADMINISTRATOR/ICA</w:t>
      </w:r>
    </w:p>
    <w:p w14:paraId="7E48CA96" w14:textId="61537936" w:rsid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D33CCE">
        <w:rPr>
          <w:rFonts w:asciiTheme="minorHAnsi" w:hAnsiTheme="minorHAnsi" w:cstheme="minorHAnsi"/>
        </w:rPr>
        <w:t xml:space="preserve"> </w:t>
      </w:r>
      <w:r w:rsidR="00CB5990" w:rsidRPr="00D33CCE">
        <w:rPr>
          <w:rFonts w:asciiTheme="minorHAnsi" w:hAnsiTheme="minorHAnsi" w:cstheme="minorHAnsi"/>
        </w:rPr>
        <w:t>Obavlja složeniju korespondenciju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Obavlja administrativne poslova za Upravu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Vodi brigu o dnevnim poslovima Uprave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Obavlja poslove u svezi s prijemom stranaka, telefonskim i drugim porukama za Upravu, zaprima i raspoređuje poštu za Upravu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Obavlja poslove usmene i pisane komunikacije s klijentima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Vodi kalendar događanja, obveza i rokova, ugovara sastanke po nalogu Uprave, sudjeluje u pripremanju službenih putovanja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Priprema materijale za sastanke, vodi bilješke i zapisnike sa sastanaka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Obavlja ostale poslove i zadatke po nalogu Uprave</w:t>
      </w:r>
      <w:r w:rsidR="00D33CCE">
        <w:rPr>
          <w:rFonts w:asciiTheme="minorHAnsi" w:hAnsiTheme="minorHAnsi" w:cstheme="minorHAnsi"/>
        </w:rPr>
        <w:t>.</w:t>
      </w:r>
    </w:p>
    <w:p w14:paraId="7F375FAF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5317D9D6" w14:textId="77777777" w:rsidR="00184B51" w:rsidRPr="00184B51" w:rsidRDefault="00184B51" w:rsidP="00B97924">
      <w:pPr>
        <w:jc w:val="both"/>
        <w:rPr>
          <w:rFonts w:asciiTheme="minorHAnsi" w:hAnsiTheme="minorHAnsi" w:cstheme="minorHAnsi"/>
          <w:b/>
          <w:bCs/>
        </w:rPr>
      </w:pPr>
    </w:p>
    <w:p w14:paraId="534F38D1" w14:textId="0F930686" w:rsidR="00184B51" w:rsidRPr="00184B51" w:rsidRDefault="00184B51" w:rsidP="00B97924">
      <w:pPr>
        <w:pStyle w:val="Bezproreda"/>
        <w:numPr>
          <w:ilvl w:val="0"/>
          <w:numId w:val="1"/>
        </w:numPr>
        <w:suppressAutoHyphens/>
        <w:autoSpaceDN w:val="0"/>
        <w:jc w:val="both"/>
        <w:rPr>
          <w:rFonts w:cstheme="minorHAnsi"/>
          <w:b/>
        </w:rPr>
      </w:pPr>
      <w:r w:rsidRPr="008C35B6">
        <w:rPr>
          <w:rFonts w:cstheme="minorHAnsi"/>
          <w:b/>
          <w:bCs/>
        </w:rPr>
        <w:t>VIŠI/A ADMINISTRATOR/ICA (LJP)</w:t>
      </w:r>
    </w:p>
    <w:p w14:paraId="0A5EB3F0" w14:textId="2195475C" w:rsid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D33CCE">
        <w:rPr>
          <w:rFonts w:asciiTheme="minorHAnsi" w:hAnsiTheme="minorHAnsi" w:cstheme="minorHAnsi"/>
        </w:rPr>
        <w:t xml:space="preserve"> </w:t>
      </w:r>
      <w:r w:rsidR="00CB5990" w:rsidRPr="00D33CCE">
        <w:rPr>
          <w:rFonts w:asciiTheme="minorHAnsi" w:hAnsiTheme="minorHAnsi" w:cstheme="minorHAnsi"/>
        </w:rPr>
        <w:t>Obavlja jednostavnije poslove i zadatke vezane uz prava radnika (izrada jednostavnih rješenja, odluka, potvrda i sl.)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U suradnji s Višim analitičarom (HR) sudjeluje u provedbi aktivnost</w:t>
      </w:r>
      <w:r w:rsidR="00015CBD">
        <w:rPr>
          <w:rFonts w:asciiTheme="minorHAnsi" w:hAnsiTheme="minorHAnsi" w:cstheme="minorHAnsi"/>
        </w:rPr>
        <w:t>i</w:t>
      </w:r>
      <w:r w:rsidR="00CB5990" w:rsidRPr="00D33CCE">
        <w:rPr>
          <w:rFonts w:asciiTheme="minorHAnsi" w:hAnsiTheme="minorHAnsi" w:cstheme="minorHAnsi"/>
        </w:rPr>
        <w:t xml:space="preserve"> vezanih za provedbu natječaja za zapošljavanje, te prijema osoba na stručno osposobljavanje bez zasnivanja radnog odnosa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Sudjeluje u aktivnostima vezanima za zasnivanje i prekid radnog odnosa, vođenje osobnih dosjea</w:t>
      </w:r>
      <w:r w:rsidR="00D33CCE">
        <w:rPr>
          <w:rFonts w:asciiTheme="minorHAnsi" w:hAnsiTheme="minorHAnsi" w:cstheme="minorHAnsi"/>
        </w:rPr>
        <w:t xml:space="preserve"> </w:t>
      </w:r>
      <w:r w:rsidR="00CB5990" w:rsidRPr="00D33CCE">
        <w:rPr>
          <w:rFonts w:asciiTheme="minorHAnsi" w:hAnsiTheme="minorHAnsi" w:cstheme="minorHAnsi"/>
        </w:rPr>
        <w:t>zaposlenika, te svih evidencija i elektroničkih podataka o zaposlenicima u skladu sa</w:t>
      </w:r>
      <w:r w:rsidR="00D33CCE">
        <w:rPr>
          <w:rFonts w:asciiTheme="minorHAnsi" w:hAnsiTheme="minorHAnsi" w:cstheme="minorHAnsi"/>
        </w:rPr>
        <w:t xml:space="preserve"> </w:t>
      </w:r>
      <w:r w:rsidR="00CB5990" w:rsidRPr="00D33CCE">
        <w:rPr>
          <w:rFonts w:asciiTheme="minorHAnsi" w:hAnsiTheme="minorHAnsi" w:cstheme="minorHAnsi"/>
        </w:rPr>
        <w:t>Zakonom, internim aktima i uputama nadređenih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U suradnji s ravnateljima Sektora i Upravom sudjeluje u izradi plana korištenja godišnjeg odmora, te vodi evidenciju korištenja godišnjih odmora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Sudjeluje u izradi izmjena i ažuriranja svih promjena u organizacijskoj strukturi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Sudjeluje u organizaciji poslova vezano uz aktivnosti izobrazbe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Obavlja poslove vezane uz zaštitu na radu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Prati pravne propise iz svog djelokruga rada i sudjelovanje u izradi normativnih akata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Priprema tablice, te prikuplja, obrađuje i analizira podatke za potrebe izvještaja i analiza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Priprema jednostavnije izvještaje po nalogu voditelja Odjela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Dužan je čuvati dokumentaciju sukladno predviđenim procedurama i voditi evidencije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Obavlja poslove usmene i pisane komunikacije s klijentima</w:t>
      </w:r>
      <w:r w:rsidR="00D33CCE">
        <w:rPr>
          <w:rFonts w:asciiTheme="minorHAnsi" w:hAnsiTheme="minorHAnsi" w:cstheme="minorHAnsi"/>
        </w:rPr>
        <w:t xml:space="preserve">. </w:t>
      </w:r>
      <w:r w:rsidR="00CB5990" w:rsidRPr="00D33CCE">
        <w:rPr>
          <w:rFonts w:asciiTheme="minorHAnsi" w:hAnsiTheme="minorHAnsi" w:cstheme="minorHAnsi"/>
        </w:rPr>
        <w:t>Obavlja ostale poslove i zadatke po nalogu voditelja Odjela/Službe i Uprave</w:t>
      </w:r>
      <w:r w:rsidR="00D33CCE">
        <w:rPr>
          <w:rFonts w:asciiTheme="minorHAnsi" w:hAnsiTheme="minorHAnsi" w:cstheme="minorHAnsi"/>
        </w:rPr>
        <w:t>.</w:t>
      </w:r>
    </w:p>
    <w:p w14:paraId="62A0D573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00EBA83D" w14:textId="77777777" w:rsidR="00184B51" w:rsidRDefault="00184B51" w:rsidP="00B97924">
      <w:pPr>
        <w:pStyle w:val="Bezproreda"/>
        <w:suppressAutoHyphens/>
        <w:autoSpaceDN w:val="0"/>
        <w:jc w:val="both"/>
        <w:rPr>
          <w:rFonts w:cstheme="minorHAnsi"/>
          <w:b/>
        </w:rPr>
      </w:pPr>
    </w:p>
    <w:p w14:paraId="214396A6" w14:textId="77777777" w:rsidR="00184B51" w:rsidRPr="008C35B6" w:rsidRDefault="00184B51" w:rsidP="00B97924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8C35B6">
        <w:rPr>
          <w:rFonts w:asciiTheme="minorHAnsi" w:hAnsiTheme="minorHAnsi" w:cstheme="minorHAnsi"/>
          <w:b/>
        </w:rPr>
        <w:t>VIŠI/A ANALITIČAR/KA (za međunarodnu suradnju) – 1 izvršitelj/</w:t>
      </w:r>
      <w:proofErr w:type="spellStart"/>
      <w:r w:rsidRPr="008C35B6">
        <w:rPr>
          <w:rFonts w:asciiTheme="minorHAnsi" w:hAnsiTheme="minorHAnsi" w:cstheme="minorHAnsi"/>
          <w:b/>
        </w:rPr>
        <w:t>ica</w:t>
      </w:r>
      <w:proofErr w:type="spellEnd"/>
      <w:r w:rsidRPr="008C35B6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4F2988D3" w14:textId="6F5D4526" w:rsidR="00184B51" w:rsidRPr="00184B51" w:rsidRDefault="00184B51" w:rsidP="00B97924">
      <w:pPr>
        <w:jc w:val="both"/>
        <w:rPr>
          <w:rFonts w:asciiTheme="minorHAnsi" w:hAnsiTheme="minorHAnsi" w:cstheme="minorHAnsi"/>
        </w:rPr>
      </w:pPr>
      <w:r w:rsidRPr="00184B51">
        <w:rPr>
          <w:rFonts w:asciiTheme="minorHAnsi" w:hAnsiTheme="minorHAnsi" w:cstheme="minorHAnsi"/>
        </w:rPr>
        <w:t>Opis poslova:</w:t>
      </w:r>
      <w:r w:rsidR="00015CBD">
        <w:rPr>
          <w:rFonts w:asciiTheme="minorHAnsi" w:hAnsiTheme="minorHAnsi" w:cstheme="minorHAnsi"/>
        </w:rPr>
        <w:t xml:space="preserve"> </w:t>
      </w:r>
      <w:r w:rsidR="00CB5990" w:rsidRPr="000301A5">
        <w:rPr>
          <w:rFonts w:asciiTheme="minorHAnsi" w:hAnsiTheme="minorHAnsi" w:cstheme="minorHAnsi"/>
        </w:rPr>
        <w:t>Samostalno obavlja najsloženije poslove iz svog djelokruga rada uz povremeni nadzor, te opće i specifične upute nadređenog</w:t>
      </w:r>
      <w:r w:rsidR="000301A5">
        <w:rPr>
          <w:rFonts w:asciiTheme="minorHAnsi" w:hAnsiTheme="minorHAnsi" w:cstheme="minorHAnsi"/>
        </w:rPr>
        <w:t xml:space="preserve">. </w:t>
      </w:r>
      <w:r w:rsidR="00CB5990" w:rsidRPr="000301A5">
        <w:rPr>
          <w:rFonts w:asciiTheme="minorHAnsi" w:hAnsiTheme="minorHAnsi" w:cstheme="minorHAnsi"/>
        </w:rPr>
        <w:t>Koordinira sve aktivnosti vezanih za suradnju Agencije s međunarodnim institucijama, udruženjima i asocijacijama</w:t>
      </w:r>
      <w:r w:rsidR="000301A5">
        <w:rPr>
          <w:rFonts w:asciiTheme="minorHAnsi" w:hAnsiTheme="minorHAnsi" w:cstheme="minorHAnsi"/>
        </w:rPr>
        <w:t xml:space="preserve">. </w:t>
      </w:r>
      <w:r w:rsidR="00CB5990" w:rsidRPr="000301A5">
        <w:rPr>
          <w:rFonts w:asciiTheme="minorHAnsi" w:hAnsiTheme="minorHAnsi" w:cstheme="minorHAnsi"/>
        </w:rPr>
        <w:t>Komunicira s predstavnicima međunarodnih institucija, udruženjima i asocijacijama</w:t>
      </w:r>
      <w:r w:rsidR="000301A5">
        <w:rPr>
          <w:rFonts w:asciiTheme="minorHAnsi" w:hAnsiTheme="minorHAnsi" w:cstheme="minorHAnsi"/>
        </w:rPr>
        <w:t>.</w:t>
      </w:r>
      <w:r w:rsidR="00CB5990" w:rsidRPr="000301A5">
        <w:rPr>
          <w:rFonts w:asciiTheme="minorHAnsi" w:hAnsiTheme="minorHAnsi" w:cstheme="minorHAnsi"/>
        </w:rPr>
        <w:t xml:space="preserve"> Predlaže Upravi strateške odrednice suradnje agencije s međunarodnim institucijama, udruženjima i asocijacijama</w:t>
      </w:r>
      <w:r w:rsidR="000301A5">
        <w:rPr>
          <w:rFonts w:asciiTheme="minorHAnsi" w:hAnsiTheme="minorHAnsi" w:cstheme="minorHAnsi"/>
        </w:rPr>
        <w:t xml:space="preserve">. </w:t>
      </w:r>
      <w:r w:rsidR="00CB5990" w:rsidRPr="000301A5">
        <w:rPr>
          <w:rFonts w:asciiTheme="minorHAnsi" w:hAnsiTheme="minorHAnsi" w:cstheme="minorHAnsi"/>
        </w:rPr>
        <w:t>Sudjeluje na međunarodnim konferencijama, sajmovima i predstavlja Agenciju u tijelima međunarodnih asocijacija</w:t>
      </w:r>
      <w:r w:rsidR="000301A5">
        <w:rPr>
          <w:rFonts w:asciiTheme="minorHAnsi" w:hAnsiTheme="minorHAnsi" w:cstheme="minorHAnsi"/>
        </w:rPr>
        <w:t xml:space="preserve">. </w:t>
      </w:r>
      <w:r w:rsidR="00CB5990" w:rsidRPr="000301A5">
        <w:rPr>
          <w:rFonts w:asciiTheme="minorHAnsi" w:hAnsiTheme="minorHAnsi" w:cstheme="minorHAnsi"/>
        </w:rPr>
        <w:t>Radi na razmjeni iskustava, znanja, politika i strategija Agencije i međunarodnih institucija, udruženja i asocijacija</w:t>
      </w:r>
      <w:r w:rsidR="000301A5">
        <w:rPr>
          <w:rFonts w:asciiTheme="minorHAnsi" w:hAnsiTheme="minorHAnsi" w:cstheme="minorHAnsi"/>
        </w:rPr>
        <w:t xml:space="preserve">. </w:t>
      </w:r>
      <w:r w:rsidR="00CB5990" w:rsidRPr="000301A5">
        <w:rPr>
          <w:rFonts w:asciiTheme="minorHAnsi" w:hAnsiTheme="minorHAnsi" w:cstheme="minorHAnsi"/>
        </w:rPr>
        <w:t>Izrađuje izvještaje koja se šalju međunarodnim institucijama, udruženjima i asocijacijama</w:t>
      </w:r>
      <w:r w:rsidR="000301A5">
        <w:rPr>
          <w:rFonts w:asciiTheme="minorHAnsi" w:hAnsiTheme="minorHAnsi" w:cstheme="minorHAnsi"/>
        </w:rPr>
        <w:t>.</w:t>
      </w:r>
      <w:r w:rsidR="00CB5990" w:rsidRPr="000301A5">
        <w:rPr>
          <w:rFonts w:asciiTheme="minorHAnsi" w:hAnsiTheme="minorHAnsi" w:cstheme="minorHAnsi"/>
        </w:rPr>
        <w:t xml:space="preserve"> Prevodi tekstove i radne materijale za potrebe Agencije</w:t>
      </w:r>
      <w:r w:rsidR="000301A5">
        <w:rPr>
          <w:rFonts w:asciiTheme="minorHAnsi" w:hAnsiTheme="minorHAnsi" w:cstheme="minorHAnsi"/>
        </w:rPr>
        <w:t xml:space="preserve">. </w:t>
      </w:r>
      <w:r w:rsidR="00CB5990" w:rsidRPr="000301A5">
        <w:rPr>
          <w:rFonts w:asciiTheme="minorHAnsi" w:hAnsiTheme="minorHAnsi" w:cstheme="minorHAnsi"/>
        </w:rPr>
        <w:t>Predlaže nove procese i načine rada, te izmjenu postojećih</w:t>
      </w:r>
      <w:r w:rsidR="000301A5">
        <w:rPr>
          <w:rFonts w:asciiTheme="minorHAnsi" w:hAnsiTheme="minorHAnsi" w:cstheme="minorHAnsi"/>
        </w:rPr>
        <w:t xml:space="preserve">. </w:t>
      </w:r>
      <w:r w:rsidR="00CB5990" w:rsidRPr="000301A5">
        <w:rPr>
          <w:rFonts w:asciiTheme="minorHAnsi" w:hAnsiTheme="minorHAnsi" w:cstheme="minorHAnsi"/>
        </w:rPr>
        <w:t>Čuva dokumente i evidencije o provedbi funkcija radi osiguravanja revizorskog traga</w:t>
      </w:r>
      <w:r w:rsidR="000301A5">
        <w:rPr>
          <w:rFonts w:asciiTheme="minorHAnsi" w:hAnsiTheme="minorHAnsi" w:cstheme="minorHAnsi"/>
        </w:rPr>
        <w:t>.</w:t>
      </w:r>
      <w:r w:rsidR="00CB5990" w:rsidRPr="000301A5">
        <w:rPr>
          <w:rFonts w:asciiTheme="minorHAnsi" w:hAnsiTheme="minorHAnsi" w:cstheme="minorHAnsi"/>
        </w:rPr>
        <w:t xml:space="preserve"> Surađuje sa djelatnicima unutar Agencije i povremeno izvan Agencije radi prikupljanja ili razmjene informacija</w:t>
      </w:r>
      <w:r w:rsidR="000301A5">
        <w:rPr>
          <w:rFonts w:asciiTheme="minorHAnsi" w:hAnsiTheme="minorHAnsi" w:cstheme="minorHAnsi"/>
        </w:rPr>
        <w:t xml:space="preserve">. </w:t>
      </w:r>
      <w:r w:rsidR="00CB5990" w:rsidRPr="000301A5">
        <w:rPr>
          <w:rFonts w:asciiTheme="minorHAnsi" w:hAnsiTheme="minorHAnsi" w:cstheme="minorHAnsi"/>
        </w:rPr>
        <w:t>Obavlja poslove usmene i pisane komunikacije s klijentima</w:t>
      </w:r>
      <w:r w:rsidR="000301A5">
        <w:rPr>
          <w:rFonts w:asciiTheme="minorHAnsi" w:hAnsiTheme="minorHAnsi" w:cstheme="minorHAnsi"/>
        </w:rPr>
        <w:t xml:space="preserve">. </w:t>
      </w:r>
      <w:r w:rsidR="00CB5990" w:rsidRPr="000301A5">
        <w:rPr>
          <w:rFonts w:asciiTheme="minorHAnsi" w:hAnsiTheme="minorHAnsi" w:cstheme="minorHAnsi"/>
        </w:rPr>
        <w:t>Obavlja ostale poslove i zadatke po nalogu Uprave</w:t>
      </w:r>
      <w:r w:rsidR="000301A5">
        <w:rPr>
          <w:rFonts w:asciiTheme="minorHAnsi" w:hAnsiTheme="minorHAnsi" w:cstheme="minorHAnsi"/>
        </w:rPr>
        <w:t>.</w:t>
      </w:r>
    </w:p>
    <w:p w14:paraId="0772DDA6" w14:textId="1E22BDA4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545D1EF4" w14:textId="4F125813" w:rsidR="00A47812" w:rsidRPr="001C4D2F" w:rsidRDefault="00A47812" w:rsidP="00A47812">
      <w:pPr>
        <w:jc w:val="both"/>
        <w:rPr>
          <w:rFonts w:asciiTheme="minorHAnsi" w:hAnsiTheme="minorHAnsi" w:cstheme="minorHAnsi"/>
          <w:u w:val="single"/>
        </w:rPr>
      </w:pPr>
      <w:r w:rsidRPr="00A47812">
        <w:rPr>
          <w:rFonts w:asciiTheme="minorHAnsi" w:hAnsiTheme="minorHAnsi" w:cstheme="minorHAnsi"/>
          <w:u w:val="single"/>
        </w:rPr>
        <w:t>Pravni i drugi izvori za pripremanje kandidata za testiranje za radno mjesto u Uredu Uprave</w:t>
      </w:r>
    </w:p>
    <w:p w14:paraId="35D2002A" w14:textId="77777777" w:rsidR="00A47812" w:rsidRPr="00184B51" w:rsidRDefault="00A47812" w:rsidP="00B97924">
      <w:pPr>
        <w:jc w:val="both"/>
        <w:rPr>
          <w:rFonts w:asciiTheme="minorHAnsi" w:hAnsiTheme="minorHAnsi" w:cstheme="minorHAnsi"/>
        </w:rPr>
      </w:pPr>
    </w:p>
    <w:p w14:paraId="0DAA8176" w14:textId="77777777" w:rsidR="00A47812" w:rsidRDefault="00A47812" w:rsidP="00A47812">
      <w:pPr>
        <w:pStyle w:val="Odlomakpopisa"/>
        <w:numPr>
          <w:ilvl w:val="0"/>
          <w:numId w:val="5"/>
        </w:numPr>
        <w:shd w:val="clear" w:color="auto" w:fill="FFFFFF"/>
        <w:rPr>
          <w:rFonts w:eastAsia="Times New Roman"/>
        </w:rPr>
      </w:pPr>
      <w:r>
        <w:rPr>
          <w:rFonts w:eastAsia="Times New Roman"/>
          <w:color w:val="000000"/>
        </w:rPr>
        <w:t xml:space="preserve">Informacije s weba </w:t>
      </w:r>
      <w:hyperlink r:id="rId10" w:history="1">
        <w:r>
          <w:rPr>
            <w:rStyle w:val="Hiperveza"/>
            <w:rFonts w:eastAsia="Times New Roman"/>
          </w:rPr>
          <w:t>HAMAG-BICRO-a</w:t>
        </w:r>
      </w:hyperlink>
    </w:p>
    <w:p w14:paraId="14521DF6" w14:textId="77777777" w:rsidR="00184B51" w:rsidRPr="00184B51" w:rsidRDefault="00184B51" w:rsidP="00B97924">
      <w:pPr>
        <w:jc w:val="both"/>
        <w:rPr>
          <w:rFonts w:asciiTheme="minorHAnsi" w:hAnsiTheme="minorHAnsi" w:cstheme="minorHAnsi"/>
        </w:rPr>
      </w:pPr>
    </w:p>
    <w:p w14:paraId="5A84F67A" w14:textId="77777777" w:rsidR="00823B6F" w:rsidRDefault="00823B6F" w:rsidP="00B97924">
      <w:pPr>
        <w:jc w:val="both"/>
        <w:rPr>
          <w:rFonts w:asciiTheme="minorHAnsi" w:hAnsiTheme="minorHAnsi" w:cstheme="minorHAnsi"/>
          <w:u w:val="single"/>
        </w:rPr>
      </w:pPr>
    </w:p>
    <w:p w14:paraId="176F17A9" w14:textId="77777777" w:rsidR="00184B51" w:rsidRDefault="00184B51" w:rsidP="00B97924">
      <w:pPr>
        <w:jc w:val="both"/>
        <w:rPr>
          <w:rFonts w:asciiTheme="minorHAnsi" w:hAnsiTheme="minorHAnsi" w:cstheme="minorHAnsi"/>
          <w:u w:val="single"/>
        </w:rPr>
        <w:sectPr w:rsidR="00184B51" w:rsidSect="00AB5E8B">
          <w:headerReference w:type="default" r:id="rId11"/>
          <w:footerReference w:type="default" r:id="rId12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61E82FE5" w14:textId="77777777" w:rsidR="00E70A0B" w:rsidRDefault="00E70A0B" w:rsidP="00B97924">
      <w:pPr>
        <w:jc w:val="both"/>
      </w:pPr>
    </w:p>
    <w:p w14:paraId="2270A001" w14:textId="4A1D5239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  <w:r>
        <w:t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(NN 25/13, 72/13,151/13, 09/14, 40/14, 51/14, 77/14, 83/14 - Ispravak, 87/14, 120/14, 147/14, 151/14, 11/15, 32/15, 38/15, 60/15, 83/15, 112/15, 122/15, 10/17, 39/17, 40/17, 74/17, 122/17, 09/18).</w:t>
      </w:r>
    </w:p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7777777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provjere stručnog znanja i sposobnosti kandidata (pisani dio testiranja)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i/ili intervjua.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6339371E" w:rsidR="00221A90" w:rsidRPr="007A3E88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sectPr w:rsidR="00221A90" w:rsidRPr="007A3E88" w:rsidSect="00AB5E8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8694D" w14:textId="77777777" w:rsidR="00B97924" w:rsidRDefault="00B97924" w:rsidP="00480D80">
      <w:r>
        <w:separator/>
      </w:r>
    </w:p>
  </w:endnote>
  <w:endnote w:type="continuationSeparator" w:id="0">
    <w:p w14:paraId="7FFFA15A" w14:textId="77777777" w:rsidR="00B97924" w:rsidRDefault="00B97924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B612" w14:textId="77777777" w:rsidR="00B97924" w:rsidRDefault="00B97924" w:rsidP="00480D80">
      <w:r>
        <w:separator/>
      </w:r>
    </w:p>
  </w:footnote>
  <w:footnote w:type="continuationSeparator" w:id="0">
    <w:p w14:paraId="318AE5F7" w14:textId="77777777" w:rsidR="00B97924" w:rsidRDefault="00B97924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FCDD2" w14:textId="77777777" w:rsidR="00B97924" w:rsidRDefault="00B9792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A0ABE"/>
    <w:rsid w:val="001B2915"/>
    <w:rsid w:val="001B4ADC"/>
    <w:rsid w:val="001C0C7C"/>
    <w:rsid w:val="001C305A"/>
    <w:rsid w:val="001C4D2F"/>
    <w:rsid w:val="001E4AEA"/>
    <w:rsid w:val="001E51AD"/>
    <w:rsid w:val="001F1331"/>
    <w:rsid w:val="001F7C1B"/>
    <w:rsid w:val="001F7C30"/>
    <w:rsid w:val="002024C8"/>
    <w:rsid w:val="00202CA1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52F7"/>
    <w:rsid w:val="002D5DC5"/>
    <w:rsid w:val="002D6C4C"/>
    <w:rsid w:val="002E5B4C"/>
    <w:rsid w:val="002F195D"/>
    <w:rsid w:val="002F4187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505"/>
    <w:rsid w:val="004A444D"/>
    <w:rsid w:val="004A72C5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76D8"/>
    <w:rsid w:val="005701DB"/>
    <w:rsid w:val="00572C28"/>
    <w:rsid w:val="005760C4"/>
    <w:rsid w:val="0058709C"/>
    <w:rsid w:val="005871DA"/>
    <w:rsid w:val="00587993"/>
    <w:rsid w:val="005A7A86"/>
    <w:rsid w:val="005B25AE"/>
    <w:rsid w:val="005B44A7"/>
    <w:rsid w:val="005B49FA"/>
    <w:rsid w:val="005B56F3"/>
    <w:rsid w:val="005C02C6"/>
    <w:rsid w:val="005C77DE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6508"/>
    <w:rsid w:val="006C1268"/>
    <w:rsid w:val="006C12AE"/>
    <w:rsid w:val="006C2BE1"/>
    <w:rsid w:val="006C500A"/>
    <w:rsid w:val="006E345A"/>
    <w:rsid w:val="006F1C54"/>
    <w:rsid w:val="006F39BB"/>
    <w:rsid w:val="0071050F"/>
    <w:rsid w:val="00710A2D"/>
    <w:rsid w:val="00712FC5"/>
    <w:rsid w:val="007277C5"/>
    <w:rsid w:val="007406B4"/>
    <w:rsid w:val="007513E0"/>
    <w:rsid w:val="00753588"/>
    <w:rsid w:val="0076223D"/>
    <w:rsid w:val="00763898"/>
    <w:rsid w:val="00763FAA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27FE"/>
    <w:rsid w:val="009B32FC"/>
    <w:rsid w:val="009C1171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DEA"/>
    <w:rsid w:val="00A77FF7"/>
    <w:rsid w:val="00A81656"/>
    <w:rsid w:val="00A82247"/>
    <w:rsid w:val="00A832E5"/>
    <w:rsid w:val="00A85832"/>
    <w:rsid w:val="00A86E7A"/>
    <w:rsid w:val="00A962F2"/>
    <w:rsid w:val="00A97E02"/>
    <w:rsid w:val="00AA3246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F06D8"/>
    <w:rsid w:val="00AF1516"/>
    <w:rsid w:val="00AF173E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31017"/>
    <w:rsid w:val="00B31AEF"/>
    <w:rsid w:val="00B32080"/>
    <w:rsid w:val="00B401A6"/>
    <w:rsid w:val="00B402EE"/>
    <w:rsid w:val="00B43F55"/>
    <w:rsid w:val="00B47D6A"/>
    <w:rsid w:val="00B56739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E29A6"/>
    <w:rsid w:val="00BF3A52"/>
    <w:rsid w:val="00BF4969"/>
    <w:rsid w:val="00C00EE5"/>
    <w:rsid w:val="00C11AB7"/>
    <w:rsid w:val="00C12691"/>
    <w:rsid w:val="00C16587"/>
    <w:rsid w:val="00C24990"/>
    <w:rsid w:val="00C27236"/>
    <w:rsid w:val="00C3208B"/>
    <w:rsid w:val="00C32280"/>
    <w:rsid w:val="00C36A4F"/>
    <w:rsid w:val="00C42EAF"/>
    <w:rsid w:val="00C446EA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5D14"/>
    <w:rsid w:val="00D008AA"/>
    <w:rsid w:val="00D00A65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6F7F"/>
    <w:rsid w:val="00D80D93"/>
    <w:rsid w:val="00D928E7"/>
    <w:rsid w:val="00D931A5"/>
    <w:rsid w:val="00D968A0"/>
    <w:rsid w:val="00DA2AE7"/>
    <w:rsid w:val="00DA6657"/>
    <w:rsid w:val="00DA7DEA"/>
    <w:rsid w:val="00DB17B7"/>
    <w:rsid w:val="00DC0D63"/>
    <w:rsid w:val="00DC5989"/>
    <w:rsid w:val="00DD690E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21B3A"/>
    <w:rsid w:val="00E37E90"/>
    <w:rsid w:val="00E4064F"/>
    <w:rsid w:val="00E47AF4"/>
    <w:rsid w:val="00E47EC2"/>
    <w:rsid w:val="00E50664"/>
    <w:rsid w:val="00E6397B"/>
    <w:rsid w:val="00E6433C"/>
    <w:rsid w:val="00E70A0B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E8B"/>
    <w:rsid w:val="00F7710C"/>
    <w:rsid w:val="00F80697"/>
    <w:rsid w:val="00F8471B"/>
    <w:rsid w:val="00F8638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16E"/>
    <w:pPr>
      <w:ind w:left="720"/>
    </w:pPr>
  </w:style>
  <w:style w:type="character" w:styleId="Hiperveza">
    <w:name w:val="Hyperlink"/>
    <w:basedOn w:val="Zadanifontodlomka"/>
    <w:uiPriority w:val="99"/>
    <w:unhideWhenUsed/>
    <w:rsid w:val="002C71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qFormat/>
    <w:rsid w:val="002024C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81F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1F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81F53"/>
    <w:rPr>
      <w:rFonts w:ascii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1F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D80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Zadanifontodlomka"/>
    <w:rsid w:val="00107FB8"/>
  </w:style>
  <w:style w:type="character" w:customStyle="1" w:styleId="apple-converted-space">
    <w:name w:val="apple-converted-space"/>
    <w:basedOn w:val="Zadanifontodlomka"/>
    <w:rsid w:val="00CA70D5"/>
  </w:style>
  <w:style w:type="character" w:styleId="SlijeenaHiperveza">
    <w:name w:val="FollowedHyperlink"/>
    <w:basedOn w:val="Zadanifontodlomka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gbicro.hr/e-knjiznica/sluzbeni-dokument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magbicro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magbicro.h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10</Pages>
  <Words>5932</Words>
  <Characters>33815</Characters>
  <Application>Microsoft Office Word</Application>
  <DocSecurity>0</DocSecurity>
  <Lines>281</Lines>
  <Paragraphs>79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99</cp:revision>
  <cp:lastPrinted>2017-11-08T08:03:00Z</cp:lastPrinted>
  <dcterms:created xsi:type="dcterms:W3CDTF">2018-12-05T15:19:00Z</dcterms:created>
  <dcterms:modified xsi:type="dcterms:W3CDTF">2020-10-05T12:38:00Z</dcterms:modified>
</cp:coreProperties>
</file>