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E2563" w14:textId="77777777" w:rsidR="00F839A7" w:rsidRDefault="00546FF7" w:rsidP="002A5D56">
      <w:pPr>
        <w:rPr>
          <w:rFonts w:ascii="Arial" w:hAnsi="Arial" w:cs="Arial"/>
        </w:rPr>
      </w:pPr>
      <w:r>
        <w:rPr>
          <w:rFonts w:ascii="Arial" w:hAnsi="Arial" w:cs="Arial"/>
        </w:rPr>
        <w:t xml:space="preserve"> </w:t>
      </w:r>
    </w:p>
    <w:p w14:paraId="756CEDA0" w14:textId="77777777" w:rsidR="00B762D8" w:rsidRDefault="00B762D8" w:rsidP="00A443CC">
      <w:pPr>
        <w:pStyle w:val="Default"/>
        <w:spacing w:line="360" w:lineRule="auto"/>
        <w:jc w:val="center"/>
        <w:rPr>
          <w:rFonts w:ascii="Arial" w:hAnsi="Arial" w:cs="Arial"/>
          <w:b/>
          <w:sz w:val="22"/>
          <w:szCs w:val="22"/>
          <w:lang w:val="hr-HR"/>
        </w:rPr>
      </w:pPr>
    </w:p>
    <w:p w14:paraId="6EE508D6" w14:textId="77777777" w:rsidR="00B762D8" w:rsidRDefault="00B762D8" w:rsidP="00A443CC">
      <w:pPr>
        <w:pStyle w:val="Default"/>
        <w:spacing w:line="360" w:lineRule="auto"/>
        <w:jc w:val="center"/>
        <w:rPr>
          <w:rFonts w:ascii="Arial" w:hAnsi="Arial" w:cs="Arial"/>
          <w:b/>
          <w:sz w:val="22"/>
          <w:szCs w:val="22"/>
          <w:lang w:val="hr-HR"/>
        </w:rPr>
      </w:pPr>
    </w:p>
    <w:p w14:paraId="6390E15E" w14:textId="77777777" w:rsidR="00B762D8" w:rsidRDefault="00B762D8" w:rsidP="00A443CC">
      <w:pPr>
        <w:pStyle w:val="Default"/>
        <w:spacing w:line="360" w:lineRule="auto"/>
        <w:jc w:val="center"/>
        <w:rPr>
          <w:rFonts w:ascii="Arial" w:hAnsi="Arial" w:cs="Arial"/>
          <w:b/>
          <w:sz w:val="22"/>
          <w:szCs w:val="22"/>
          <w:lang w:val="hr-HR"/>
        </w:rPr>
      </w:pPr>
    </w:p>
    <w:p w14:paraId="1E65EEBD" w14:textId="77777777" w:rsidR="007C7AF1" w:rsidRDefault="007C7AF1" w:rsidP="00A443CC">
      <w:pPr>
        <w:pStyle w:val="Default"/>
        <w:spacing w:line="360" w:lineRule="auto"/>
        <w:jc w:val="center"/>
        <w:rPr>
          <w:rFonts w:ascii="Arial" w:hAnsi="Arial" w:cs="Arial"/>
          <w:b/>
          <w:sz w:val="22"/>
          <w:szCs w:val="22"/>
          <w:lang w:val="hr-HR"/>
        </w:rPr>
      </w:pPr>
    </w:p>
    <w:p w14:paraId="47848341" w14:textId="77777777" w:rsidR="007C7AF1" w:rsidRDefault="007C7AF1" w:rsidP="00A443CC">
      <w:pPr>
        <w:pStyle w:val="Default"/>
        <w:spacing w:line="360" w:lineRule="auto"/>
        <w:jc w:val="center"/>
        <w:rPr>
          <w:rFonts w:ascii="Arial" w:hAnsi="Arial" w:cs="Arial"/>
          <w:b/>
          <w:sz w:val="22"/>
          <w:szCs w:val="22"/>
          <w:lang w:val="hr-HR"/>
        </w:rPr>
      </w:pPr>
    </w:p>
    <w:p w14:paraId="2AB91A84" w14:textId="77777777" w:rsidR="00B762D8" w:rsidRDefault="00B762D8" w:rsidP="00A443CC">
      <w:pPr>
        <w:pStyle w:val="Default"/>
        <w:spacing w:line="360" w:lineRule="auto"/>
        <w:jc w:val="center"/>
        <w:rPr>
          <w:rFonts w:ascii="Arial" w:hAnsi="Arial" w:cs="Arial"/>
          <w:b/>
          <w:sz w:val="22"/>
          <w:szCs w:val="22"/>
          <w:lang w:val="hr-HR"/>
        </w:rPr>
      </w:pPr>
    </w:p>
    <w:p w14:paraId="1A3B0FF9" w14:textId="3C84D65E" w:rsidR="00E3380D" w:rsidRPr="00BA3BDA" w:rsidRDefault="00E3380D" w:rsidP="00A443CC">
      <w:pPr>
        <w:pStyle w:val="Default"/>
        <w:spacing w:line="360" w:lineRule="auto"/>
        <w:jc w:val="center"/>
        <w:rPr>
          <w:rFonts w:ascii="Arial" w:hAnsi="Arial" w:cs="Arial"/>
          <w:b/>
          <w:sz w:val="28"/>
          <w:szCs w:val="22"/>
          <w:lang w:val="hr-HR"/>
        </w:rPr>
      </w:pPr>
      <w:r w:rsidRPr="00BA3BDA">
        <w:rPr>
          <w:rFonts w:ascii="Arial" w:hAnsi="Arial" w:cs="Arial"/>
          <w:b/>
          <w:sz w:val="28"/>
          <w:szCs w:val="22"/>
          <w:lang w:val="hr-HR"/>
        </w:rPr>
        <w:t xml:space="preserve">Poziv </w:t>
      </w:r>
      <w:r w:rsidR="009621AA" w:rsidRPr="00BA3BDA">
        <w:rPr>
          <w:rFonts w:ascii="Arial" w:hAnsi="Arial" w:cs="Arial"/>
          <w:b/>
          <w:sz w:val="28"/>
          <w:szCs w:val="22"/>
          <w:lang w:val="hr-HR"/>
        </w:rPr>
        <w:t>za</w:t>
      </w:r>
      <w:r w:rsidRPr="00BA3BDA">
        <w:rPr>
          <w:rFonts w:ascii="Arial" w:hAnsi="Arial" w:cs="Arial"/>
          <w:b/>
          <w:sz w:val="28"/>
          <w:szCs w:val="22"/>
          <w:lang w:val="hr-HR"/>
        </w:rPr>
        <w:t xml:space="preserve"> iskazivanje interesa za </w:t>
      </w:r>
      <w:r w:rsidR="009621AA" w:rsidRPr="00BA3BDA">
        <w:rPr>
          <w:rFonts w:ascii="Arial" w:hAnsi="Arial" w:cs="Arial"/>
          <w:b/>
          <w:sz w:val="28"/>
          <w:szCs w:val="22"/>
          <w:lang w:val="hr-HR"/>
        </w:rPr>
        <w:t>sudjelovanje u provedbi financijskog instrumenta</w:t>
      </w:r>
      <w:r w:rsidR="00FD1D64" w:rsidRPr="00BA3BDA">
        <w:rPr>
          <w:rFonts w:ascii="Arial" w:hAnsi="Arial" w:cs="Arial"/>
          <w:b/>
          <w:sz w:val="28"/>
          <w:szCs w:val="22"/>
          <w:lang w:val="hr-HR"/>
        </w:rPr>
        <w:t xml:space="preserve"> ESIF </w:t>
      </w:r>
      <w:r w:rsidR="009621AA" w:rsidRPr="00BA3BDA">
        <w:rPr>
          <w:rFonts w:ascii="Arial" w:hAnsi="Arial" w:cs="Arial"/>
          <w:b/>
          <w:sz w:val="28"/>
          <w:szCs w:val="22"/>
          <w:lang w:val="hr-HR"/>
        </w:rPr>
        <w:t xml:space="preserve">ograničena </w:t>
      </w:r>
      <w:proofErr w:type="spellStart"/>
      <w:r w:rsidR="00FD1D64" w:rsidRPr="00BA3BDA">
        <w:rPr>
          <w:rFonts w:ascii="Arial" w:hAnsi="Arial" w:cs="Arial"/>
          <w:b/>
          <w:sz w:val="28"/>
          <w:szCs w:val="22"/>
          <w:lang w:val="hr-HR"/>
        </w:rPr>
        <w:t>portfeljna</w:t>
      </w:r>
      <w:proofErr w:type="spellEnd"/>
      <w:r w:rsidR="00B762D8" w:rsidRPr="00BA3BDA">
        <w:rPr>
          <w:rFonts w:ascii="Arial" w:hAnsi="Arial" w:cs="Arial"/>
          <w:b/>
          <w:sz w:val="28"/>
          <w:szCs w:val="22"/>
          <w:lang w:val="hr-HR"/>
        </w:rPr>
        <w:t xml:space="preserve"> </w:t>
      </w:r>
      <w:r w:rsidRPr="00BA3BDA">
        <w:rPr>
          <w:rFonts w:ascii="Arial" w:hAnsi="Arial" w:cs="Arial"/>
          <w:b/>
          <w:sz w:val="28"/>
          <w:szCs w:val="22"/>
          <w:lang w:val="hr-HR"/>
        </w:rPr>
        <w:t>jamstava</w:t>
      </w:r>
      <w:r w:rsidR="00C818E7" w:rsidRPr="00BA3BDA">
        <w:rPr>
          <w:rFonts w:ascii="Arial" w:hAnsi="Arial" w:cs="Arial"/>
          <w:b/>
          <w:sz w:val="28"/>
          <w:szCs w:val="22"/>
          <w:lang w:val="hr-HR"/>
        </w:rPr>
        <w:t xml:space="preserve"> </w:t>
      </w:r>
      <w:r w:rsidRPr="00BA3BDA">
        <w:rPr>
          <w:rFonts w:ascii="Arial" w:hAnsi="Arial" w:cs="Arial"/>
          <w:b/>
          <w:sz w:val="28"/>
          <w:szCs w:val="22"/>
          <w:lang w:val="hr-HR"/>
        </w:rPr>
        <w:t>koji se financira iz E</w:t>
      </w:r>
      <w:r w:rsidR="00376E0C" w:rsidRPr="00BA3BDA">
        <w:rPr>
          <w:rFonts w:ascii="Arial" w:hAnsi="Arial" w:cs="Arial"/>
          <w:b/>
          <w:sz w:val="28"/>
          <w:szCs w:val="22"/>
          <w:lang w:val="hr-HR"/>
        </w:rPr>
        <w:t xml:space="preserve">uropskih strukturnih i investicijskih fondova (ESIF) </w:t>
      </w:r>
    </w:p>
    <w:p w14:paraId="66E08B03" w14:textId="77777777" w:rsidR="00E3380D" w:rsidRPr="00BA3BDA" w:rsidRDefault="00E3380D" w:rsidP="00E3380D">
      <w:pPr>
        <w:pStyle w:val="Default"/>
        <w:rPr>
          <w:rFonts w:ascii="Arial" w:hAnsi="Arial" w:cs="Arial"/>
          <w:sz w:val="22"/>
          <w:szCs w:val="22"/>
          <w:lang w:val="hr-HR"/>
        </w:rPr>
      </w:pPr>
    </w:p>
    <w:p w14:paraId="4F41DDD6" w14:textId="136F260B" w:rsidR="00E3380D" w:rsidRPr="00BA3BDA" w:rsidRDefault="00E3380D" w:rsidP="00E3380D">
      <w:pPr>
        <w:pStyle w:val="Default"/>
        <w:jc w:val="center"/>
        <w:rPr>
          <w:rFonts w:ascii="Arial" w:hAnsi="Arial" w:cs="Arial"/>
          <w:color w:val="FF0000"/>
          <w:sz w:val="22"/>
          <w:szCs w:val="22"/>
          <w:lang w:val="hr-HR"/>
        </w:rPr>
      </w:pPr>
      <w:r w:rsidRPr="00BA3BDA">
        <w:rPr>
          <w:rFonts w:ascii="Arial" w:hAnsi="Arial" w:cs="Arial"/>
          <w:sz w:val="22"/>
          <w:szCs w:val="22"/>
          <w:lang w:val="hr-HR"/>
        </w:rPr>
        <w:t>Datum</w:t>
      </w:r>
      <w:r w:rsidRPr="009532A7">
        <w:rPr>
          <w:rFonts w:ascii="Arial" w:hAnsi="Arial" w:cs="Arial"/>
          <w:sz w:val="22"/>
          <w:szCs w:val="22"/>
          <w:lang w:val="hr-HR"/>
        </w:rPr>
        <w:t xml:space="preserve">: </w:t>
      </w:r>
      <w:r w:rsidR="001F6A88">
        <w:rPr>
          <w:rFonts w:ascii="Arial" w:hAnsi="Arial" w:cs="Arial"/>
          <w:sz w:val="22"/>
          <w:szCs w:val="22"/>
          <w:lang w:val="hr-HR"/>
        </w:rPr>
        <w:t>9</w:t>
      </w:r>
      <w:r w:rsidR="009532A7">
        <w:rPr>
          <w:rFonts w:ascii="Arial" w:hAnsi="Arial" w:cs="Arial"/>
          <w:sz w:val="22"/>
          <w:szCs w:val="22"/>
          <w:lang w:val="hr-HR"/>
        </w:rPr>
        <w:t>. ožujka 2020</w:t>
      </w:r>
      <w:r w:rsidR="00E16382" w:rsidRPr="00BA3BDA">
        <w:rPr>
          <w:rFonts w:ascii="Arial" w:hAnsi="Arial" w:cs="Arial"/>
          <w:sz w:val="22"/>
          <w:szCs w:val="22"/>
          <w:lang w:val="hr-HR"/>
        </w:rPr>
        <w:t>.</w:t>
      </w:r>
    </w:p>
    <w:p w14:paraId="2CE83C3A" w14:textId="77777777" w:rsidR="00301E5D" w:rsidRPr="00BA3BDA" w:rsidRDefault="00301E5D" w:rsidP="00E3380D">
      <w:pPr>
        <w:pStyle w:val="Default"/>
        <w:rPr>
          <w:rFonts w:ascii="Arial" w:hAnsi="Arial" w:cs="Arial"/>
          <w:sz w:val="22"/>
          <w:szCs w:val="22"/>
          <w:lang w:val="hr-HR"/>
        </w:rPr>
      </w:pPr>
    </w:p>
    <w:p w14:paraId="645B3C9C" w14:textId="77777777" w:rsidR="00B762D8" w:rsidRPr="00BA3BDA" w:rsidRDefault="00FE79A0" w:rsidP="00FE79A0">
      <w:pPr>
        <w:pStyle w:val="Default"/>
        <w:rPr>
          <w:rFonts w:ascii="Arial" w:hAnsi="Arial" w:cs="Arial"/>
          <w:sz w:val="22"/>
          <w:szCs w:val="22"/>
          <w:lang w:val="hr-HR"/>
        </w:rPr>
      </w:pPr>
      <w:r w:rsidRPr="00BA3BDA">
        <w:rPr>
          <w:rFonts w:ascii="Arial" w:hAnsi="Arial" w:cs="Arial"/>
          <w:sz w:val="22"/>
          <w:szCs w:val="22"/>
          <w:lang w:val="hr-HR"/>
        </w:rPr>
        <w:t xml:space="preserve">   </w:t>
      </w:r>
    </w:p>
    <w:p w14:paraId="1B3107B6" w14:textId="77777777" w:rsidR="00B762D8" w:rsidRPr="00BA3BDA" w:rsidRDefault="00B762D8" w:rsidP="00FE79A0">
      <w:pPr>
        <w:pStyle w:val="Default"/>
        <w:rPr>
          <w:rFonts w:ascii="Arial" w:hAnsi="Arial" w:cs="Arial"/>
          <w:sz w:val="22"/>
          <w:szCs w:val="22"/>
          <w:lang w:val="hr-HR"/>
        </w:rPr>
      </w:pPr>
    </w:p>
    <w:p w14:paraId="43019F31" w14:textId="77777777" w:rsidR="00B762D8" w:rsidRPr="00BA3BDA" w:rsidRDefault="00B762D8" w:rsidP="00FE79A0">
      <w:pPr>
        <w:pStyle w:val="Default"/>
        <w:rPr>
          <w:rFonts w:ascii="Arial" w:hAnsi="Arial" w:cs="Arial"/>
          <w:sz w:val="22"/>
          <w:szCs w:val="22"/>
          <w:lang w:val="hr-HR"/>
        </w:rPr>
      </w:pPr>
    </w:p>
    <w:p w14:paraId="3044FEFB" w14:textId="3B234709" w:rsidR="000C49A4" w:rsidRPr="00BA3BDA" w:rsidRDefault="00301E5D" w:rsidP="00FE79A0">
      <w:pPr>
        <w:pStyle w:val="Default"/>
        <w:rPr>
          <w:rFonts w:ascii="Arial" w:hAnsi="Arial" w:cs="Arial"/>
          <w:sz w:val="22"/>
          <w:szCs w:val="22"/>
          <w:lang w:val="hr-HR"/>
        </w:rPr>
      </w:pPr>
      <w:r w:rsidRPr="009532A7">
        <w:rPr>
          <w:rFonts w:ascii="Arial" w:hAnsi="Arial" w:cs="Arial"/>
          <w:sz w:val="22"/>
          <w:szCs w:val="22"/>
          <w:lang w:val="hr-HR"/>
        </w:rPr>
        <w:t xml:space="preserve">Ovaj Poziv je objavljen na internetskoj stranici HAMAG-BICRO-a </w:t>
      </w:r>
      <w:r w:rsidR="001F6A88">
        <w:rPr>
          <w:rFonts w:ascii="Arial" w:hAnsi="Arial" w:cs="Arial"/>
          <w:sz w:val="22"/>
          <w:szCs w:val="22"/>
          <w:lang w:val="hr-HR"/>
        </w:rPr>
        <w:t>9</w:t>
      </w:r>
      <w:r w:rsidR="009532A7" w:rsidRPr="009532A7">
        <w:rPr>
          <w:rFonts w:ascii="Arial" w:hAnsi="Arial" w:cs="Arial"/>
          <w:sz w:val="22"/>
          <w:szCs w:val="22"/>
          <w:lang w:val="hr-HR"/>
        </w:rPr>
        <w:t>. ožujka 2020</w:t>
      </w:r>
      <w:r w:rsidR="00E16382" w:rsidRPr="009532A7">
        <w:rPr>
          <w:rFonts w:ascii="Arial" w:hAnsi="Arial" w:cs="Arial"/>
          <w:sz w:val="22"/>
          <w:szCs w:val="22"/>
          <w:lang w:val="hr-HR"/>
        </w:rPr>
        <w:t>.</w:t>
      </w:r>
      <w:r w:rsidRPr="009532A7">
        <w:rPr>
          <w:rFonts w:ascii="Arial" w:hAnsi="Arial" w:cs="Arial"/>
          <w:sz w:val="22"/>
          <w:szCs w:val="22"/>
          <w:lang w:val="hr-HR"/>
        </w:rPr>
        <w:t xml:space="preserve"> godine</w:t>
      </w:r>
      <w:r w:rsidR="000623C1" w:rsidRPr="009532A7">
        <w:rPr>
          <w:rFonts w:ascii="Arial" w:hAnsi="Arial" w:cs="Arial"/>
          <w:sz w:val="22"/>
          <w:szCs w:val="22"/>
          <w:lang w:val="hr-HR"/>
        </w:rPr>
        <w:t>.</w:t>
      </w:r>
    </w:p>
    <w:p w14:paraId="61F6B767" w14:textId="77777777" w:rsidR="00301E5D" w:rsidRPr="00BA3BDA" w:rsidRDefault="00301E5D" w:rsidP="000C49A4">
      <w:pPr>
        <w:pStyle w:val="Default"/>
        <w:jc w:val="both"/>
        <w:rPr>
          <w:rFonts w:ascii="Arial" w:hAnsi="Arial" w:cs="Arial"/>
          <w:sz w:val="22"/>
          <w:szCs w:val="22"/>
          <w:lang w:val="hr-HR"/>
        </w:rPr>
      </w:pPr>
    </w:p>
    <w:p w14:paraId="50E6CA8D" w14:textId="1C596B17" w:rsidR="000C49A4" w:rsidRPr="00BA3BDA" w:rsidRDefault="000C49A4" w:rsidP="00602182">
      <w:pPr>
        <w:pStyle w:val="Default"/>
        <w:spacing w:line="360" w:lineRule="auto"/>
        <w:jc w:val="both"/>
        <w:rPr>
          <w:rFonts w:ascii="Arial" w:hAnsi="Arial" w:cs="Arial"/>
          <w:sz w:val="22"/>
          <w:szCs w:val="22"/>
          <w:lang w:val="hr-HR"/>
        </w:rPr>
      </w:pPr>
      <w:r w:rsidRPr="00BA3BDA">
        <w:rPr>
          <w:rFonts w:ascii="Arial" w:hAnsi="Arial" w:cs="Arial"/>
          <w:sz w:val="22"/>
          <w:szCs w:val="22"/>
          <w:lang w:val="hr-HR"/>
        </w:rPr>
        <w:t>Cilj ovoga otvorenog</w:t>
      </w:r>
      <w:r w:rsidR="009621AA" w:rsidRPr="00BA3BDA">
        <w:rPr>
          <w:rFonts w:ascii="Arial" w:hAnsi="Arial" w:cs="Arial"/>
          <w:sz w:val="22"/>
          <w:szCs w:val="22"/>
          <w:lang w:val="hr-HR"/>
        </w:rPr>
        <w:t xml:space="preserve"> javnog</w:t>
      </w:r>
      <w:r w:rsidRPr="00BA3BDA">
        <w:rPr>
          <w:rFonts w:ascii="Arial" w:hAnsi="Arial" w:cs="Arial"/>
          <w:sz w:val="22"/>
          <w:szCs w:val="22"/>
          <w:lang w:val="hr-HR"/>
        </w:rPr>
        <w:t xml:space="preserve"> </w:t>
      </w:r>
      <w:r w:rsidR="00C56287" w:rsidRPr="00BA3BDA">
        <w:rPr>
          <w:rFonts w:ascii="Arial" w:hAnsi="Arial" w:cs="Arial"/>
          <w:sz w:val="22"/>
          <w:szCs w:val="22"/>
          <w:lang w:val="hr-HR"/>
        </w:rPr>
        <w:t>P</w:t>
      </w:r>
      <w:r w:rsidRPr="00BA3BDA">
        <w:rPr>
          <w:rFonts w:ascii="Arial" w:hAnsi="Arial" w:cs="Arial"/>
          <w:sz w:val="22"/>
          <w:szCs w:val="22"/>
          <w:lang w:val="hr-HR"/>
        </w:rPr>
        <w:t xml:space="preserve">oziva koji je pokrenut od strane </w:t>
      </w:r>
      <w:r w:rsidR="000623C1" w:rsidRPr="00BA3BDA">
        <w:rPr>
          <w:rFonts w:ascii="Arial" w:hAnsi="Arial" w:cs="Arial"/>
          <w:sz w:val="22"/>
          <w:szCs w:val="22"/>
          <w:lang w:val="hr-HR"/>
        </w:rPr>
        <w:t>Hrvatske agencije za malo gospodarstvo, inovacije i investicije</w:t>
      </w:r>
      <w:r w:rsidR="00E16382" w:rsidRPr="00BA3BDA">
        <w:rPr>
          <w:rFonts w:ascii="Arial" w:hAnsi="Arial" w:cs="Arial"/>
          <w:sz w:val="22"/>
          <w:szCs w:val="22"/>
          <w:lang w:val="hr-HR"/>
        </w:rPr>
        <w:t xml:space="preserve"> </w:t>
      </w:r>
      <w:r w:rsidRPr="00BA3BDA">
        <w:rPr>
          <w:rFonts w:ascii="Arial" w:hAnsi="Arial" w:cs="Arial"/>
          <w:sz w:val="22"/>
          <w:szCs w:val="22"/>
          <w:lang w:val="hr-HR"/>
        </w:rPr>
        <w:t>je</w:t>
      </w:r>
      <w:r w:rsidR="00E16382" w:rsidRPr="00BA3BDA">
        <w:rPr>
          <w:rFonts w:ascii="Arial" w:hAnsi="Arial" w:cs="Arial"/>
          <w:sz w:val="22"/>
          <w:szCs w:val="22"/>
          <w:lang w:val="hr-HR"/>
        </w:rPr>
        <w:t>st</w:t>
      </w:r>
      <w:r w:rsidRPr="00BA3BDA">
        <w:rPr>
          <w:rFonts w:ascii="Arial" w:hAnsi="Arial" w:cs="Arial"/>
          <w:sz w:val="22"/>
          <w:szCs w:val="22"/>
          <w:lang w:val="hr-HR"/>
        </w:rPr>
        <w:t xml:space="preserve"> odabir </w:t>
      </w:r>
      <w:r w:rsidR="009621AA" w:rsidRPr="00BA3BDA">
        <w:rPr>
          <w:rFonts w:ascii="Arial" w:hAnsi="Arial" w:cs="Arial"/>
          <w:sz w:val="22"/>
          <w:szCs w:val="22"/>
          <w:lang w:val="hr-HR"/>
        </w:rPr>
        <w:t xml:space="preserve">financijskih institucija odnosno </w:t>
      </w:r>
      <w:r w:rsidR="00FD1D64" w:rsidRPr="00BA3BDA">
        <w:rPr>
          <w:rFonts w:ascii="Arial" w:hAnsi="Arial" w:cs="Arial"/>
          <w:sz w:val="22"/>
          <w:szCs w:val="22"/>
          <w:lang w:val="hr-HR"/>
        </w:rPr>
        <w:t>banaka</w:t>
      </w:r>
      <w:r w:rsidR="00E16382" w:rsidRPr="00BA3BDA">
        <w:rPr>
          <w:rFonts w:ascii="Arial" w:hAnsi="Arial" w:cs="Arial"/>
          <w:sz w:val="22"/>
          <w:szCs w:val="22"/>
          <w:lang w:val="hr-HR"/>
        </w:rPr>
        <w:t xml:space="preserve"> koje obavljaju svoju djelatnost</w:t>
      </w:r>
      <w:r w:rsidRPr="00BA3BDA">
        <w:rPr>
          <w:rFonts w:ascii="Arial" w:hAnsi="Arial" w:cs="Arial"/>
          <w:sz w:val="22"/>
          <w:szCs w:val="22"/>
          <w:lang w:val="hr-HR"/>
        </w:rPr>
        <w:t xml:space="preserve"> u Republici Hrvatskoj te ispunjavaju ostale uvjete definirane u ovome </w:t>
      </w:r>
      <w:r w:rsidR="00C56287" w:rsidRPr="00BA3BDA">
        <w:rPr>
          <w:rFonts w:ascii="Arial" w:hAnsi="Arial" w:cs="Arial"/>
          <w:sz w:val="22"/>
          <w:szCs w:val="22"/>
          <w:lang w:val="hr-HR"/>
        </w:rPr>
        <w:t>P</w:t>
      </w:r>
      <w:r w:rsidRPr="00BA3BDA">
        <w:rPr>
          <w:rFonts w:ascii="Arial" w:hAnsi="Arial" w:cs="Arial"/>
          <w:sz w:val="22"/>
          <w:szCs w:val="22"/>
          <w:lang w:val="hr-HR"/>
        </w:rPr>
        <w:t xml:space="preserve">ozivu kako bi </w:t>
      </w:r>
      <w:r w:rsidR="00B05A31" w:rsidRPr="00BA3BDA">
        <w:rPr>
          <w:rFonts w:ascii="Arial" w:hAnsi="Arial" w:cs="Arial"/>
          <w:sz w:val="22"/>
          <w:szCs w:val="22"/>
          <w:lang w:val="hr-HR"/>
        </w:rPr>
        <w:t>sudjeloval</w:t>
      </w:r>
      <w:r w:rsidR="00E16382" w:rsidRPr="00BA3BDA">
        <w:rPr>
          <w:rFonts w:ascii="Arial" w:hAnsi="Arial" w:cs="Arial"/>
          <w:sz w:val="22"/>
          <w:szCs w:val="22"/>
          <w:lang w:val="hr-HR"/>
        </w:rPr>
        <w:t>e</w:t>
      </w:r>
      <w:r w:rsidR="00B05A31" w:rsidRPr="00BA3BDA">
        <w:rPr>
          <w:rFonts w:ascii="Arial" w:hAnsi="Arial" w:cs="Arial"/>
          <w:sz w:val="22"/>
          <w:szCs w:val="22"/>
          <w:lang w:val="hr-HR"/>
        </w:rPr>
        <w:t xml:space="preserve"> </w:t>
      </w:r>
      <w:r w:rsidR="00954422" w:rsidRPr="00BA3BDA">
        <w:rPr>
          <w:rFonts w:ascii="Arial" w:hAnsi="Arial" w:cs="Arial"/>
          <w:sz w:val="22"/>
          <w:szCs w:val="22"/>
          <w:lang w:val="hr-HR"/>
        </w:rPr>
        <w:t xml:space="preserve">u </w:t>
      </w:r>
      <w:r w:rsidR="009621AA" w:rsidRPr="00BA3BDA">
        <w:rPr>
          <w:rFonts w:ascii="Arial" w:hAnsi="Arial" w:cs="Arial"/>
          <w:sz w:val="22"/>
          <w:szCs w:val="22"/>
          <w:lang w:val="hr-HR"/>
        </w:rPr>
        <w:t xml:space="preserve">provedbi financijskog instrumenta </w:t>
      </w:r>
      <w:r w:rsidRPr="00BA3BDA">
        <w:rPr>
          <w:rFonts w:ascii="Arial" w:hAnsi="Arial" w:cs="Arial"/>
          <w:sz w:val="22"/>
          <w:szCs w:val="22"/>
          <w:lang w:val="hr-HR"/>
        </w:rPr>
        <w:t xml:space="preserve">ESIF </w:t>
      </w:r>
      <w:r w:rsidR="007E0661" w:rsidRPr="00BA3BDA">
        <w:rPr>
          <w:rFonts w:ascii="Arial" w:hAnsi="Arial" w:cs="Arial"/>
          <w:sz w:val="22"/>
          <w:szCs w:val="22"/>
          <w:lang w:val="hr-HR"/>
        </w:rPr>
        <w:t>O</w:t>
      </w:r>
      <w:r w:rsidR="00A930BD" w:rsidRPr="00BA3BDA">
        <w:rPr>
          <w:rFonts w:ascii="Arial" w:hAnsi="Arial" w:cs="Arial"/>
          <w:sz w:val="22"/>
          <w:szCs w:val="22"/>
          <w:lang w:val="hr-HR"/>
        </w:rPr>
        <w:t>graničen</w:t>
      </w:r>
      <w:r w:rsidR="007E0661" w:rsidRPr="00BA3BDA">
        <w:rPr>
          <w:rFonts w:ascii="Arial" w:hAnsi="Arial" w:cs="Arial"/>
          <w:sz w:val="22"/>
          <w:szCs w:val="22"/>
          <w:lang w:val="hr-HR"/>
        </w:rPr>
        <w:t>o</w:t>
      </w:r>
      <w:r w:rsidR="00A930BD" w:rsidRPr="00BA3BDA">
        <w:rPr>
          <w:rFonts w:ascii="Arial" w:hAnsi="Arial" w:cs="Arial"/>
          <w:sz w:val="22"/>
          <w:szCs w:val="22"/>
          <w:lang w:val="hr-HR"/>
        </w:rPr>
        <w:t xml:space="preserve"> </w:t>
      </w:r>
      <w:proofErr w:type="spellStart"/>
      <w:r w:rsidRPr="00BA3BDA">
        <w:rPr>
          <w:rFonts w:ascii="Arial" w:hAnsi="Arial" w:cs="Arial"/>
          <w:sz w:val="22"/>
          <w:szCs w:val="22"/>
          <w:lang w:val="hr-HR"/>
        </w:rPr>
        <w:t>portfeljn</w:t>
      </w:r>
      <w:r w:rsidR="007E0661" w:rsidRPr="00BA3BDA">
        <w:rPr>
          <w:rFonts w:ascii="Arial" w:hAnsi="Arial" w:cs="Arial"/>
          <w:sz w:val="22"/>
          <w:szCs w:val="22"/>
          <w:lang w:val="hr-HR"/>
        </w:rPr>
        <w:t>o</w:t>
      </w:r>
      <w:proofErr w:type="spellEnd"/>
      <w:r w:rsidRPr="00BA3BDA">
        <w:rPr>
          <w:rFonts w:ascii="Arial" w:hAnsi="Arial" w:cs="Arial"/>
          <w:sz w:val="22"/>
          <w:szCs w:val="22"/>
          <w:lang w:val="hr-HR"/>
        </w:rPr>
        <w:t xml:space="preserve"> jamstv</w:t>
      </w:r>
      <w:r w:rsidR="007E0661" w:rsidRPr="00BA3BDA">
        <w:rPr>
          <w:rFonts w:ascii="Arial" w:hAnsi="Arial" w:cs="Arial"/>
          <w:sz w:val="22"/>
          <w:szCs w:val="22"/>
          <w:lang w:val="hr-HR"/>
        </w:rPr>
        <w:t>o</w:t>
      </w:r>
      <w:r w:rsidRPr="00BA3BDA">
        <w:rPr>
          <w:rFonts w:ascii="Arial" w:hAnsi="Arial" w:cs="Arial"/>
          <w:sz w:val="22"/>
          <w:szCs w:val="22"/>
          <w:lang w:val="hr-HR"/>
        </w:rPr>
        <w:t xml:space="preserve">. Svi zahtjevi u sklopu ovog Poziva se podnose </w:t>
      </w:r>
      <w:r w:rsidR="00B762D8" w:rsidRPr="00BA3BDA">
        <w:rPr>
          <w:rFonts w:ascii="Arial" w:hAnsi="Arial" w:cs="Arial"/>
          <w:sz w:val="22"/>
          <w:szCs w:val="22"/>
          <w:lang w:val="hr-HR"/>
        </w:rPr>
        <w:t>HAMAG-BICRO-u</w:t>
      </w:r>
      <w:r w:rsidRPr="00BA3BDA">
        <w:rPr>
          <w:rFonts w:ascii="Arial" w:hAnsi="Arial" w:cs="Arial"/>
          <w:sz w:val="22"/>
          <w:szCs w:val="22"/>
          <w:lang w:val="hr-HR"/>
        </w:rPr>
        <w:t>,</w:t>
      </w:r>
      <w:r w:rsidR="00E16382" w:rsidRPr="00BA3BDA">
        <w:rPr>
          <w:rFonts w:ascii="Arial" w:hAnsi="Arial" w:cs="Arial"/>
          <w:sz w:val="22"/>
          <w:szCs w:val="22"/>
          <w:lang w:val="hr-HR"/>
        </w:rPr>
        <w:t xml:space="preserve"> a</w:t>
      </w:r>
      <w:r w:rsidRPr="00BA3BDA">
        <w:rPr>
          <w:rFonts w:ascii="Arial" w:hAnsi="Arial" w:cs="Arial"/>
          <w:sz w:val="22"/>
          <w:szCs w:val="22"/>
          <w:lang w:val="hr-HR"/>
        </w:rPr>
        <w:t xml:space="preserve"> moraju biti u skladu s uvjetima definiranim u</w:t>
      </w:r>
      <w:r w:rsidR="009621AA" w:rsidRPr="00BA3BDA">
        <w:rPr>
          <w:rFonts w:ascii="Arial" w:hAnsi="Arial" w:cs="Arial"/>
          <w:sz w:val="22"/>
          <w:szCs w:val="22"/>
          <w:lang w:val="hr-HR"/>
        </w:rPr>
        <w:t xml:space="preserve"> ovome otvorenom javnom Pozivu</w:t>
      </w:r>
      <w:r w:rsidRPr="00BA3BDA">
        <w:rPr>
          <w:rFonts w:ascii="Arial" w:hAnsi="Arial" w:cs="Arial"/>
          <w:sz w:val="22"/>
          <w:szCs w:val="22"/>
          <w:lang w:val="hr-HR"/>
        </w:rPr>
        <w:t>.</w:t>
      </w:r>
    </w:p>
    <w:p w14:paraId="40F55EC9" w14:textId="77777777" w:rsidR="00B762D8" w:rsidRPr="00BA3BDA" w:rsidRDefault="00B762D8" w:rsidP="00602182">
      <w:pPr>
        <w:pStyle w:val="Default"/>
        <w:spacing w:line="360" w:lineRule="auto"/>
        <w:jc w:val="both"/>
        <w:rPr>
          <w:rFonts w:ascii="Arial" w:hAnsi="Arial" w:cs="Arial"/>
          <w:sz w:val="22"/>
          <w:szCs w:val="22"/>
          <w:lang w:val="hr-HR"/>
        </w:rPr>
      </w:pPr>
    </w:p>
    <w:p w14:paraId="20421D83" w14:textId="77777777" w:rsidR="00B762D8" w:rsidRPr="00BA3BDA" w:rsidRDefault="00B762D8" w:rsidP="00602182">
      <w:pPr>
        <w:pStyle w:val="Default"/>
        <w:spacing w:line="360" w:lineRule="auto"/>
        <w:jc w:val="both"/>
        <w:rPr>
          <w:rFonts w:ascii="Arial" w:hAnsi="Arial" w:cs="Arial"/>
          <w:sz w:val="22"/>
          <w:szCs w:val="22"/>
          <w:lang w:val="hr-HR"/>
        </w:rPr>
      </w:pPr>
    </w:p>
    <w:p w14:paraId="2372F1EC" w14:textId="77777777" w:rsidR="00B762D8" w:rsidRPr="00BA3BDA" w:rsidRDefault="00B762D8" w:rsidP="00602182">
      <w:pPr>
        <w:pStyle w:val="Default"/>
        <w:spacing w:line="360" w:lineRule="auto"/>
        <w:jc w:val="both"/>
        <w:rPr>
          <w:rFonts w:ascii="Arial" w:hAnsi="Arial" w:cs="Arial"/>
          <w:sz w:val="22"/>
          <w:szCs w:val="22"/>
          <w:lang w:val="hr-HR"/>
        </w:rPr>
      </w:pPr>
    </w:p>
    <w:p w14:paraId="0BB7C194" w14:textId="77777777" w:rsidR="00B762D8" w:rsidRPr="00BA3BDA" w:rsidRDefault="00B762D8" w:rsidP="00602182">
      <w:pPr>
        <w:pStyle w:val="Default"/>
        <w:spacing w:line="360" w:lineRule="auto"/>
        <w:jc w:val="both"/>
        <w:rPr>
          <w:rFonts w:ascii="Arial" w:hAnsi="Arial" w:cs="Arial"/>
          <w:sz w:val="22"/>
          <w:szCs w:val="22"/>
          <w:lang w:val="hr-HR"/>
        </w:rPr>
      </w:pPr>
    </w:p>
    <w:p w14:paraId="238A1240" w14:textId="77777777" w:rsidR="00B762D8" w:rsidRPr="00BA3BDA" w:rsidRDefault="00B762D8" w:rsidP="00602182">
      <w:pPr>
        <w:pStyle w:val="Default"/>
        <w:spacing w:line="360" w:lineRule="auto"/>
        <w:jc w:val="both"/>
        <w:rPr>
          <w:rFonts w:ascii="Arial" w:hAnsi="Arial" w:cs="Arial"/>
          <w:sz w:val="22"/>
          <w:szCs w:val="22"/>
          <w:lang w:val="hr-HR"/>
        </w:rPr>
      </w:pPr>
    </w:p>
    <w:p w14:paraId="02EADFAB" w14:textId="77777777" w:rsidR="00B762D8" w:rsidRPr="00BA3BDA" w:rsidRDefault="00B762D8" w:rsidP="00602182">
      <w:pPr>
        <w:pStyle w:val="Default"/>
        <w:spacing w:line="360" w:lineRule="auto"/>
        <w:jc w:val="both"/>
        <w:rPr>
          <w:rFonts w:ascii="Arial" w:hAnsi="Arial" w:cs="Arial"/>
          <w:sz w:val="22"/>
          <w:szCs w:val="22"/>
          <w:lang w:val="hr-HR"/>
        </w:rPr>
      </w:pPr>
    </w:p>
    <w:p w14:paraId="0793625D" w14:textId="77777777" w:rsidR="00B762D8" w:rsidRPr="00BA3BDA" w:rsidRDefault="00B762D8" w:rsidP="00602182">
      <w:pPr>
        <w:pStyle w:val="Default"/>
        <w:spacing w:line="360" w:lineRule="auto"/>
        <w:jc w:val="both"/>
        <w:rPr>
          <w:rFonts w:ascii="Arial" w:hAnsi="Arial" w:cs="Arial"/>
          <w:sz w:val="22"/>
          <w:szCs w:val="22"/>
          <w:lang w:val="hr-HR"/>
        </w:rPr>
      </w:pPr>
    </w:p>
    <w:p w14:paraId="6CE0561B" w14:textId="77777777" w:rsidR="007C7AF1" w:rsidRPr="00BA3BDA" w:rsidRDefault="007C7AF1" w:rsidP="00602182">
      <w:pPr>
        <w:pStyle w:val="Default"/>
        <w:spacing w:line="360" w:lineRule="auto"/>
        <w:jc w:val="both"/>
        <w:rPr>
          <w:rFonts w:ascii="Arial" w:hAnsi="Arial" w:cs="Arial"/>
          <w:sz w:val="22"/>
          <w:szCs w:val="22"/>
          <w:lang w:val="hr-HR"/>
        </w:rPr>
      </w:pPr>
    </w:p>
    <w:p w14:paraId="75544583" w14:textId="77777777" w:rsidR="007C7AF1" w:rsidRPr="00BA3BDA" w:rsidRDefault="007C7AF1" w:rsidP="00602182">
      <w:pPr>
        <w:pStyle w:val="Default"/>
        <w:spacing w:line="360" w:lineRule="auto"/>
        <w:jc w:val="both"/>
        <w:rPr>
          <w:rFonts w:ascii="Arial" w:hAnsi="Arial" w:cs="Arial"/>
          <w:sz w:val="22"/>
          <w:szCs w:val="22"/>
          <w:lang w:val="hr-HR"/>
        </w:rPr>
      </w:pPr>
    </w:p>
    <w:p w14:paraId="3CFBAE99" w14:textId="77777777" w:rsidR="007C7AF1" w:rsidRPr="00BA3BDA" w:rsidRDefault="007C7AF1" w:rsidP="00602182">
      <w:pPr>
        <w:pStyle w:val="Default"/>
        <w:spacing w:line="360" w:lineRule="auto"/>
        <w:jc w:val="both"/>
        <w:rPr>
          <w:rFonts w:ascii="Arial" w:hAnsi="Arial" w:cs="Arial"/>
          <w:sz w:val="22"/>
          <w:szCs w:val="22"/>
          <w:lang w:val="hr-HR"/>
        </w:rPr>
      </w:pPr>
    </w:p>
    <w:p w14:paraId="3C3148F4" w14:textId="77777777" w:rsidR="00B762D8" w:rsidRPr="00BA3BDA" w:rsidRDefault="00B762D8" w:rsidP="00602182">
      <w:pPr>
        <w:pStyle w:val="Default"/>
        <w:spacing w:line="360" w:lineRule="auto"/>
        <w:jc w:val="both"/>
        <w:rPr>
          <w:rFonts w:ascii="Arial" w:hAnsi="Arial" w:cs="Arial"/>
          <w:sz w:val="22"/>
          <w:szCs w:val="22"/>
          <w:lang w:val="hr-HR"/>
        </w:rPr>
      </w:pPr>
    </w:p>
    <w:p w14:paraId="49C887D5" w14:textId="77777777" w:rsidR="00B762D8" w:rsidRPr="00BA3BDA" w:rsidRDefault="00B762D8" w:rsidP="00602182">
      <w:pPr>
        <w:pStyle w:val="Default"/>
        <w:spacing w:line="360" w:lineRule="auto"/>
        <w:jc w:val="both"/>
        <w:rPr>
          <w:rFonts w:ascii="Arial" w:hAnsi="Arial" w:cs="Arial"/>
          <w:sz w:val="22"/>
          <w:szCs w:val="22"/>
          <w:lang w:val="hr-HR"/>
        </w:rPr>
      </w:pPr>
    </w:p>
    <w:p w14:paraId="2D0FC0B6" w14:textId="34E54DCB" w:rsidR="00B762D8" w:rsidRPr="00BA3BDA" w:rsidRDefault="00B762D8" w:rsidP="00602182">
      <w:pPr>
        <w:pStyle w:val="Default"/>
        <w:spacing w:line="360" w:lineRule="auto"/>
        <w:jc w:val="both"/>
        <w:rPr>
          <w:rFonts w:ascii="Arial" w:hAnsi="Arial" w:cs="Arial"/>
          <w:sz w:val="22"/>
          <w:szCs w:val="22"/>
          <w:lang w:val="hr-HR"/>
        </w:rPr>
      </w:pPr>
    </w:p>
    <w:p w14:paraId="5BE63DAF" w14:textId="77777777" w:rsidR="009621AA" w:rsidRPr="00BA3BDA" w:rsidRDefault="009621AA" w:rsidP="00602182">
      <w:pPr>
        <w:pStyle w:val="Default"/>
        <w:spacing w:line="360" w:lineRule="auto"/>
        <w:jc w:val="both"/>
        <w:rPr>
          <w:rFonts w:ascii="Arial" w:hAnsi="Arial" w:cs="Arial"/>
          <w:sz w:val="22"/>
          <w:szCs w:val="22"/>
          <w:lang w:val="hr-HR"/>
        </w:rPr>
      </w:pPr>
    </w:p>
    <w:p w14:paraId="259B32B9" w14:textId="77777777" w:rsidR="00003C7A" w:rsidRPr="00BA3BDA" w:rsidRDefault="00003C7A" w:rsidP="00837287">
      <w:pPr>
        <w:pStyle w:val="Default"/>
        <w:numPr>
          <w:ilvl w:val="0"/>
          <w:numId w:val="11"/>
        </w:numPr>
        <w:ind w:left="709" w:hanging="709"/>
        <w:rPr>
          <w:rFonts w:ascii="Arial" w:hAnsi="Arial" w:cs="Arial"/>
          <w:b/>
          <w:sz w:val="22"/>
          <w:szCs w:val="22"/>
          <w:lang w:val="hr-HR"/>
        </w:rPr>
      </w:pPr>
      <w:r w:rsidRPr="00BA3BDA">
        <w:rPr>
          <w:rFonts w:ascii="Arial" w:hAnsi="Arial" w:cs="Arial"/>
          <w:b/>
          <w:sz w:val="22"/>
          <w:szCs w:val="22"/>
          <w:lang w:val="hr-HR"/>
        </w:rPr>
        <w:lastRenderedPageBreak/>
        <w:t>Definicije i objašnjenja</w:t>
      </w:r>
    </w:p>
    <w:p w14:paraId="4DF5AF09" w14:textId="77777777" w:rsidR="000C49A4" w:rsidRPr="00BA3BDA" w:rsidRDefault="000C49A4" w:rsidP="00E3380D">
      <w:pPr>
        <w:pStyle w:val="Default"/>
        <w:rPr>
          <w:rFonts w:ascii="Arial" w:hAnsi="Arial" w:cs="Arial"/>
          <w:b/>
          <w:sz w:val="22"/>
          <w:szCs w:val="22"/>
          <w:lang w:val="hr-HR"/>
        </w:rPr>
      </w:pPr>
    </w:p>
    <w:p w14:paraId="6548BF37" w14:textId="453DD81F" w:rsidR="000C49A4" w:rsidRPr="00BA3BDA" w:rsidRDefault="009621AA" w:rsidP="00602182">
      <w:pPr>
        <w:pStyle w:val="Default"/>
        <w:spacing w:line="360" w:lineRule="auto"/>
        <w:jc w:val="both"/>
        <w:rPr>
          <w:rFonts w:ascii="Arial" w:hAnsi="Arial" w:cs="Arial"/>
          <w:sz w:val="22"/>
          <w:szCs w:val="22"/>
          <w:lang w:val="hr-HR"/>
        </w:rPr>
      </w:pPr>
      <w:r w:rsidRPr="00BA3BDA">
        <w:rPr>
          <w:rFonts w:ascii="Arial" w:hAnsi="Arial" w:cs="Arial"/>
          <w:sz w:val="22"/>
          <w:szCs w:val="22"/>
          <w:lang w:val="hr-HR"/>
        </w:rPr>
        <w:t>U ovome Pozivu</w:t>
      </w:r>
      <w:r w:rsidR="004C219E" w:rsidRPr="00BA3BDA">
        <w:rPr>
          <w:rFonts w:ascii="Arial" w:hAnsi="Arial" w:cs="Arial"/>
          <w:sz w:val="22"/>
          <w:szCs w:val="22"/>
          <w:lang w:val="hr-HR"/>
        </w:rPr>
        <w:t>, određeni pojmovi te izrazi imaju značenje koje im je propisano u nastavku.</w:t>
      </w:r>
    </w:p>
    <w:tbl>
      <w:tblPr>
        <w:tblW w:w="5000" w:type="pct"/>
        <w:tblCellMar>
          <w:top w:w="15" w:type="dxa"/>
          <w:bottom w:w="15" w:type="dxa"/>
        </w:tblCellMar>
        <w:tblLook w:val="04A0" w:firstRow="1" w:lastRow="0" w:firstColumn="1" w:lastColumn="0" w:noHBand="0" w:noVBand="1"/>
      </w:tblPr>
      <w:tblGrid>
        <w:gridCol w:w="1551"/>
        <w:gridCol w:w="7465"/>
      </w:tblGrid>
      <w:tr w:rsidR="003A5414" w:rsidRPr="00BA3BDA" w14:paraId="1506277F" w14:textId="77777777" w:rsidTr="005F2923">
        <w:trPr>
          <w:trHeight w:val="290"/>
        </w:trPr>
        <w:tc>
          <w:tcPr>
            <w:tcW w:w="860" w:type="pct"/>
            <w:tcBorders>
              <w:top w:val="single" w:sz="4" w:space="0" w:color="auto"/>
              <w:left w:val="single" w:sz="4" w:space="0" w:color="auto"/>
              <w:bottom w:val="single" w:sz="4" w:space="0" w:color="auto"/>
              <w:right w:val="single" w:sz="4" w:space="0" w:color="auto"/>
            </w:tcBorders>
            <w:vAlign w:val="center"/>
            <w:hideMark/>
          </w:tcPr>
          <w:p w14:paraId="32DC7DBE" w14:textId="77777777" w:rsidR="003A5414" w:rsidRPr="00BA3BDA" w:rsidRDefault="003A5414" w:rsidP="003A5414">
            <w:pPr>
              <w:spacing w:after="0"/>
              <w:jc w:val="left"/>
              <w:rPr>
                <w:rFonts w:ascii="Arial" w:hAnsi="Arial" w:cs="Arial"/>
                <w:color w:val="000000"/>
                <w:sz w:val="22"/>
                <w:szCs w:val="22"/>
                <w:lang w:val="hr-HR" w:eastAsia="hr-HR"/>
              </w:rPr>
            </w:pPr>
            <w:bookmarkStart w:id="0" w:name="List1!B2:C2"/>
            <w:r w:rsidRPr="00BA3BDA">
              <w:rPr>
                <w:rFonts w:ascii="Arial" w:hAnsi="Arial" w:cs="Arial"/>
                <w:color w:val="000000"/>
                <w:sz w:val="22"/>
                <w:szCs w:val="22"/>
                <w:lang w:val="hr-HR" w:eastAsia="hr-HR"/>
              </w:rPr>
              <w:t>Kratica</w:t>
            </w:r>
            <w:bookmarkEnd w:id="0"/>
          </w:p>
        </w:tc>
        <w:tc>
          <w:tcPr>
            <w:tcW w:w="4140" w:type="pct"/>
            <w:tcBorders>
              <w:top w:val="single" w:sz="4" w:space="0" w:color="auto"/>
              <w:left w:val="single" w:sz="4" w:space="0" w:color="auto"/>
              <w:bottom w:val="single" w:sz="4" w:space="0" w:color="auto"/>
              <w:right w:val="single" w:sz="4" w:space="0" w:color="auto"/>
            </w:tcBorders>
            <w:vAlign w:val="bottom"/>
            <w:hideMark/>
          </w:tcPr>
          <w:p w14:paraId="4FD0B6EB" w14:textId="77777777" w:rsidR="003A5414" w:rsidRPr="00BA3BDA" w:rsidRDefault="003A5414" w:rsidP="003A5414">
            <w:pPr>
              <w:spacing w:after="0"/>
              <w:jc w:val="left"/>
              <w:rPr>
                <w:rFonts w:ascii="Arial" w:hAnsi="Arial" w:cs="Arial"/>
                <w:color w:val="000000"/>
                <w:sz w:val="22"/>
                <w:szCs w:val="22"/>
                <w:lang w:val="hr-HR" w:eastAsia="hr-HR"/>
              </w:rPr>
            </w:pPr>
            <w:r w:rsidRPr="00BA3BDA">
              <w:rPr>
                <w:rFonts w:ascii="Arial" w:hAnsi="Arial" w:cs="Arial"/>
                <w:color w:val="000000"/>
                <w:sz w:val="22"/>
                <w:szCs w:val="22"/>
                <w:lang w:val="hr-HR" w:eastAsia="hr-HR"/>
              </w:rPr>
              <w:t>Pojašnjenje</w:t>
            </w:r>
          </w:p>
        </w:tc>
      </w:tr>
      <w:tr w:rsidR="003A5414" w:rsidRPr="00BA3BDA" w14:paraId="31FC12C5" w14:textId="77777777" w:rsidTr="005F2923">
        <w:trPr>
          <w:trHeight w:val="1120"/>
        </w:trPr>
        <w:tc>
          <w:tcPr>
            <w:tcW w:w="860" w:type="pct"/>
            <w:tcBorders>
              <w:top w:val="single" w:sz="4" w:space="0" w:color="auto"/>
              <w:left w:val="single" w:sz="4" w:space="0" w:color="auto"/>
              <w:bottom w:val="single" w:sz="4" w:space="0" w:color="auto"/>
              <w:right w:val="single" w:sz="4" w:space="0" w:color="auto"/>
            </w:tcBorders>
            <w:vAlign w:val="center"/>
            <w:hideMark/>
          </w:tcPr>
          <w:p w14:paraId="2825E99D" w14:textId="77777777" w:rsidR="003A5414" w:rsidRPr="00BA3BDA" w:rsidRDefault="003A5414" w:rsidP="003A5414">
            <w:pPr>
              <w:spacing w:after="0"/>
              <w:jc w:val="left"/>
              <w:rPr>
                <w:rFonts w:ascii="Arial" w:hAnsi="Arial" w:cs="Arial"/>
                <w:color w:val="000000"/>
                <w:sz w:val="22"/>
                <w:szCs w:val="22"/>
                <w:lang w:val="hr-HR" w:eastAsia="hr-HR"/>
              </w:rPr>
            </w:pPr>
            <w:r w:rsidRPr="00BA3BDA">
              <w:rPr>
                <w:rFonts w:ascii="Arial" w:hAnsi="Arial" w:cs="Arial"/>
                <w:color w:val="000000"/>
                <w:sz w:val="22"/>
                <w:szCs w:val="22"/>
                <w:lang w:val="hr-HR" w:eastAsia="hr-HR"/>
              </w:rPr>
              <w:t>Banke</w:t>
            </w:r>
          </w:p>
        </w:tc>
        <w:tc>
          <w:tcPr>
            <w:tcW w:w="4140" w:type="pct"/>
            <w:tcBorders>
              <w:top w:val="single" w:sz="4" w:space="0" w:color="auto"/>
              <w:left w:val="single" w:sz="4" w:space="0" w:color="auto"/>
              <w:bottom w:val="single" w:sz="4" w:space="0" w:color="auto"/>
              <w:right w:val="single" w:sz="4" w:space="0" w:color="auto"/>
            </w:tcBorders>
            <w:hideMark/>
          </w:tcPr>
          <w:p w14:paraId="517FE189" w14:textId="77777777" w:rsidR="003A5414" w:rsidRPr="00BA3BDA" w:rsidRDefault="003A5414" w:rsidP="005F2923">
            <w:pPr>
              <w:spacing w:after="0"/>
              <w:rPr>
                <w:rFonts w:ascii="Arial" w:hAnsi="Arial" w:cs="Arial"/>
                <w:color w:val="000000"/>
                <w:sz w:val="22"/>
                <w:szCs w:val="22"/>
                <w:lang w:val="hr-HR" w:eastAsia="hr-HR"/>
              </w:rPr>
            </w:pPr>
            <w:r w:rsidRPr="00BA3BDA">
              <w:rPr>
                <w:rFonts w:ascii="Arial" w:hAnsi="Arial" w:cs="Arial"/>
                <w:color w:val="000000"/>
                <w:sz w:val="22"/>
                <w:szCs w:val="22"/>
                <w:lang w:val="hr-HR" w:eastAsia="hr-HR"/>
              </w:rPr>
              <w:t>Banke su gospodarski subjekti, javna i privatna tijela uspostavljena u državi članici koja su zakonom ovlaštena odobravati kredite poduzećima koja posluju u području provedbe programa iz kojeg se pridonosi financijskom instrumentu. Zakonski i regulatorni okvir poslovanja banaka i ostalih kreditnih institucija u Republici Hrvatskoj definiran je Zakonom o kreditnim institucijama.</w:t>
            </w:r>
          </w:p>
        </w:tc>
      </w:tr>
      <w:tr w:rsidR="003A5414" w:rsidRPr="00BA3BDA" w14:paraId="497E349C" w14:textId="77777777" w:rsidTr="005F2923">
        <w:trPr>
          <w:trHeight w:val="560"/>
        </w:trPr>
        <w:tc>
          <w:tcPr>
            <w:tcW w:w="860" w:type="pct"/>
            <w:tcBorders>
              <w:top w:val="single" w:sz="4" w:space="0" w:color="auto"/>
              <w:left w:val="single" w:sz="4" w:space="0" w:color="auto"/>
              <w:bottom w:val="single" w:sz="4" w:space="0" w:color="auto"/>
              <w:right w:val="single" w:sz="4" w:space="0" w:color="auto"/>
            </w:tcBorders>
            <w:vAlign w:val="center"/>
            <w:hideMark/>
          </w:tcPr>
          <w:p w14:paraId="2E68ECC7" w14:textId="77777777" w:rsidR="003A5414" w:rsidRPr="00BA3BDA" w:rsidRDefault="003A5414" w:rsidP="003A5414">
            <w:pPr>
              <w:spacing w:after="0"/>
              <w:jc w:val="left"/>
              <w:rPr>
                <w:rFonts w:ascii="Arial" w:hAnsi="Arial" w:cs="Arial"/>
                <w:color w:val="000000"/>
                <w:sz w:val="22"/>
                <w:szCs w:val="22"/>
                <w:lang w:val="hr-HR" w:eastAsia="hr-HR"/>
              </w:rPr>
            </w:pPr>
            <w:r w:rsidRPr="00BA3BDA">
              <w:rPr>
                <w:rFonts w:ascii="Arial" w:hAnsi="Arial" w:cs="Arial"/>
                <w:color w:val="000000"/>
                <w:sz w:val="22"/>
                <w:szCs w:val="22"/>
                <w:lang w:val="hr-HR" w:eastAsia="hr-HR"/>
              </w:rPr>
              <w:t>Direktiva 2014/24</w:t>
            </w:r>
          </w:p>
        </w:tc>
        <w:tc>
          <w:tcPr>
            <w:tcW w:w="4140" w:type="pct"/>
            <w:tcBorders>
              <w:top w:val="single" w:sz="4" w:space="0" w:color="auto"/>
              <w:left w:val="single" w:sz="4" w:space="0" w:color="auto"/>
              <w:bottom w:val="single" w:sz="4" w:space="0" w:color="auto"/>
              <w:right w:val="single" w:sz="4" w:space="0" w:color="auto"/>
            </w:tcBorders>
            <w:hideMark/>
          </w:tcPr>
          <w:p w14:paraId="0A5066A3" w14:textId="77777777" w:rsidR="003A5414" w:rsidRPr="00BA3BDA" w:rsidRDefault="003A5414" w:rsidP="005F2923">
            <w:pPr>
              <w:spacing w:after="0"/>
              <w:rPr>
                <w:rFonts w:ascii="Arial" w:hAnsi="Arial" w:cs="Arial"/>
                <w:color w:val="000000"/>
                <w:sz w:val="22"/>
                <w:szCs w:val="22"/>
                <w:lang w:val="hr-HR" w:eastAsia="hr-HR"/>
              </w:rPr>
            </w:pPr>
            <w:r w:rsidRPr="00BA3BDA">
              <w:rPr>
                <w:rFonts w:ascii="Arial" w:hAnsi="Arial" w:cs="Arial"/>
                <w:color w:val="000000"/>
                <w:sz w:val="22"/>
                <w:szCs w:val="22"/>
                <w:lang w:val="hr-HR" w:eastAsia="hr-HR"/>
              </w:rPr>
              <w:t xml:space="preserve">Direktiva 2014/24/EU Europskog parlamenta i Vijeća od 26. veljače 2014. o javnoj nabavi i o stavljanju izvan snage Direktive 2004/18/EZ; </w:t>
            </w:r>
          </w:p>
        </w:tc>
      </w:tr>
      <w:tr w:rsidR="003A5414" w:rsidRPr="00BA3BDA" w14:paraId="268E2D14" w14:textId="77777777" w:rsidTr="005F2923">
        <w:trPr>
          <w:trHeight w:val="1680"/>
        </w:trPr>
        <w:tc>
          <w:tcPr>
            <w:tcW w:w="860" w:type="pct"/>
            <w:tcBorders>
              <w:top w:val="single" w:sz="4" w:space="0" w:color="auto"/>
              <w:left w:val="single" w:sz="4" w:space="0" w:color="auto"/>
              <w:bottom w:val="single" w:sz="4" w:space="0" w:color="auto"/>
              <w:right w:val="single" w:sz="4" w:space="0" w:color="auto"/>
            </w:tcBorders>
            <w:vAlign w:val="center"/>
            <w:hideMark/>
          </w:tcPr>
          <w:p w14:paraId="09B523C2" w14:textId="77777777" w:rsidR="003A5414" w:rsidRPr="00BA3BDA" w:rsidRDefault="003A5414" w:rsidP="003A5414">
            <w:pPr>
              <w:spacing w:after="0"/>
              <w:jc w:val="left"/>
              <w:rPr>
                <w:rFonts w:ascii="Arial" w:hAnsi="Arial" w:cs="Arial"/>
                <w:color w:val="000000"/>
                <w:sz w:val="22"/>
                <w:szCs w:val="22"/>
                <w:lang w:val="hr-HR" w:eastAsia="hr-HR"/>
              </w:rPr>
            </w:pPr>
            <w:r w:rsidRPr="00BA3BDA">
              <w:rPr>
                <w:rFonts w:ascii="Arial" w:hAnsi="Arial" w:cs="Arial"/>
                <w:color w:val="000000"/>
                <w:sz w:val="22"/>
                <w:szCs w:val="22"/>
                <w:lang w:val="hr-HR" w:eastAsia="hr-HR"/>
              </w:rPr>
              <w:t>DUK</w:t>
            </w:r>
          </w:p>
        </w:tc>
        <w:tc>
          <w:tcPr>
            <w:tcW w:w="4140" w:type="pct"/>
            <w:tcBorders>
              <w:top w:val="single" w:sz="4" w:space="0" w:color="auto"/>
              <w:left w:val="single" w:sz="4" w:space="0" w:color="auto"/>
              <w:bottom w:val="single" w:sz="4" w:space="0" w:color="auto"/>
              <w:right w:val="single" w:sz="4" w:space="0" w:color="auto"/>
            </w:tcBorders>
            <w:hideMark/>
          </w:tcPr>
          <w:p w14:paraId="05299036" w14:textId="77777777" w:rsidR="003A5414" w:rsidRPr="00BA3BDA" w:rsidRDefault="003A5414" w:rsidP="005F2923">
            <w:pPr>
              <w:spacing w:after="0"/>
              <w:rPr>
                <w:rFonts w:ascii="Arial" w:hAnsi="Arial" w:cs="Arial"/>
                <w:color w:val="000000"/>
                <w:sz w:val="22"/>
                <w:szCs w:val="22"/>
                <w:lang w:val="hr-HR" w:eastAsia="hr-HR"/>
              </w:rPr>
            </w:pPr>
            <w:r w:rsidRPr="00BA3BDA">
              <w:rPr>
                <w:rFonts w:ascii="Arial" w:hAnsi="Arial" w:cs="Arial"/>
                <w:color w:val="000000"/>
                <w:sz w:val="22"/>
                <w:szCs w:val="22"/>
                <w:lang w:val="hr-HR" w:eastAsia="hr-HR"/>
              </w:rPr>
              <w:t xml:space="preserve">Delegirana uredba Komisije (EU) br. 480/2014 od 3. ožujka 2014. o dopuni Uredbe (EU) br. 1303/2013 Europskog parlamenta i Vijeća o utvrđivanju zajedničkih odredbi Europskog fonda za regionalni razvoj, Europskog socijalnog fonda, Kohezijskog fonda, Europskog poljoprivrednog fonda za ruralni razvoj i Europskog fonda za pomorstvo i ribarstvo te o utvrđivanju općih odredbi Europskog fonda za regionalni razvoj, Europskog socijalnog fonda, Kohezijskog fonda i Europskog fonda za pomorstvo i ribarstvo; </w:t>
            </w:r>
          </w:p>
        </w:tc>
      </w:tr>
      <w:tr w:rsidR="003A5414" w:rsidRPr="00BA3BDA" w14:paraId="2871B3BC" w14:textId="77777777" w:rsidTr="005F2923">
        <w:trPr>
          <w:trHeight w:val="290"/>
        </w:trPr>
        <w:tc>
          <w:tcPr>
            <w:tcW w:w="860" w:type="pct"/>
            <w:tcBorders>
              <w:top w:val="single" w:sz="4" w:space="0" w:color="auto"/>
              <w:left w:val="single" w:sz="4" w:space="0" w:color="auto"/>
              <w:bottom w:val="single" w:sz="4" w:space="0" w:color="auto"/>
              <w:right w:val="single" w:sz="4" w:space="0" w:color="auto"/>
            </w:tcBorders>
            <w:vAlign w:val="center"/>
            <w:hideMark/>
          </w:tcPr>
          <w:p w14:paraId="37641A5A" w14:textId="77777777" w:rsidR="003A5414" w:rsidRPr="00BA3BDA" w:rsidRDefault="003A5414" w:rsidP="003A5414">
            <w:pPr>
              <w:spacing w:after="0"/>
              <w:jc w:val="left"/>
              <w:rPr>
                <w:rFonts w:ascii="Arial" w:hAnsi="Arial" w:cs="Arial"/>
                <w:color w:val="000000"/>
                <w:sz w:val="22"/>
                <w:szCs w:val="22"/>
                <w:lang w:val="hr-HR" w:eastAsia="hr-HR"/>
              </w:rPr>
            </w:pPr>
            <w:r w:rsidRPr="00BA3BDA">
              <w:rPr>
                <w:rFonts w:ascii="Arial" w:hAnsi="Arial" w:cs="Arial"/>
                <w:color w:val="000000"/>
                <w:sz w:val="22"/>
                <w:szCs w:val="22"/>
                <w:lang w:val="hr-HR" w:eastAsia="hr-HR"/>
              </w:rPr>
              <w:t>EK</w:t>
            </w:r>
          </w:p>
        </w:tc>
        <w:tc>
          <w:tcPr>
            <w:tcW w:w="4140" w:type="pct"/>
            <w:tcBorders>
              <w:top w:val="single" w:sz="4" w:space="0" w:color="auto"/>
              <w:left w:val="single" w:sz="4" w:space="0" w:color="auto"/>
              <w:bottom w:val="single" w:sz="4" w:space="0" w:color="auto"/>
              <w:right w:val="single" w:sz="4" w:space="0" w:color="auto"/>
            </w:tcBorders>
            <w:hideMark/>
          </w:tcPr>
          <w:p w14:paraId="1653D07B" w14:textId="77777777" w:rsidR="003A5414" w:rsidRPr="00BA3BDA" w:rsidRDefault="003A5414" w:rsidP="005F2923">
            <w:pPr>
              <w:spacing w:after="0"/>
              <w:rPr>
                <w:rFonts w:ascii="Arial" w:hAnsi="Arial" w:cs="Arial"/>
                <w:color w:val="000000"/>
                <w:sz w:val="22"/>
                <w:szCs w:val="22"/>
                <w:lang w:val="hr-HR" w:eastAsia="hr-HR"/>
              </w:rPr>
            </w:pPr>
            <w:r w:rsidRPr="00BA3BDA">
              <w:rPr>
                <w:rFonts w:ascii="Arial" w:hAnsi="Arial" w:cs="Arial"/>
                <w:color w:val="000000"/>
                <w:sz w:val="22"/>
                <w:szCs w:val="22"/>
                <w:lang w:val="hr-HR" w:eastAsia="hr-HR"/>
              </w:rPr>
              <w:t>Europska komisija</w:t>
            </w:r>
          </w:p>
        </w:tc>
      </w:tr>
      <w:tr w:rsidR="003A5414" w:rsidRPr="00BA3BDA" w14:paraId="7CA352A8" w14:textId="77777777" w:rsidTr="005F2923">
        <w:trPr>
          <w:trHeight w:val="290"/>
        </w:trPr>
        <w:tc>
          <w:tcPr>
            <w:tcW w:w="860" w:type="pct"/>
            <w:tcBorders>
              <w:top w:val="single" w:sz="4" w:space="0" w:color="auto"/>
              <w:left w:val="single" w:sz="4" w:space="0" w:color="auto"/>
              <w:bottom w:val="single" w:sz="4" w:space="0" w:color="auto"/>
              <w:right w:val="single" w:sz="4" w:space="0" w:color="auto"/>
            </w:tcBorders>
            <w:vAlign w:val="center"/>
            <w:hideMark/>
          </w:tcPr>
          <w:p w14:paraId="2D08FDDA" w14:textId="77777777" w:rsidR="003A5414" w:rsidRPr="00BA3BDA" w:rsidRDefault="003A5414" w:rsidP="003A5414">
            <w:pPr>
              <w:spacing w:after="0"/>
              <w:jc w:val="left"/>
              <w:rPr>
                <w:rFonts w:ascii="Arial" w:hAnsi="Arial" w:cs="Arial"/>
                <w:color w:val="000000"/>
                <w:sz w:val="22"/>
                <w:szCs w:val="22"/>
                <w:lang w:val="hr-HR" w:eastAsia="hr-HR"/>
              </w:rPr>
            </w:pPr>
            <w:r w:rsidRPr="00BA3BDA">
              <w:rPr>
                <w:rFonts w:ascii="Arial" w:hAnsi="Arial" w:cs="Arial"/>
                <w:color w:val="000000"/>
                <w:sz w:val="22"/>
                <w:szCs w:val="22"/>
                <w:lang w:val="hr-HR" w:eastAsia="hr-HR"/>
              </w:rPr>
              <w:t xml:space="preserve">ESIF </w:t>
            </w:r>
          </w:p>
        </w:tc>
        <w:tc>
          <w:tcPr>
            <w:tcW w:w="4140" w:type="pct"/>
            <w:tcBorders>
              <w:top w:val="single" w:sz="4" w:space="0" w:color="auto"/>
              <w:left w:val="single" w:sz="4" w:space="0" w:color="auto"/>
              <w:bottom w:val="single" w:sz="4" w:space="0" w:color="auto"/>
              <w:right w:val="single" w:sz="4" w:space="0" w:color="auto"/>
            </w:tcBorders>
            <w:hideMark/>
          </w:tcPr>
          <w:p w14:paraId="4CFF63C5" w14:textId="77777777" w:rsidR="003A5414" w:rsidRPr="00BA3BDA" w:rsidRDefault="003A5414" w:rsidP="005F2923">
            <w:pPr>
              <w:spacing w:after="0"/>
              <w:rPr>
                <w:rFonts w:ascii="Arial" w:hAnsi="Arial" w:cs="Arial"/>
                <w:color w:val="000000"/>
                <w:sz w:val="22"/>
                <w:szCs w:val="22"/>
                <w:lang w:val="hr-HR" w:eastAsia="hr-HR"/>
              </w:rPr>
            </w:pPr>
            <w:r w:rsidRPr="00BA3BDA">
              <w:rPr>
                <w:rFonts w:ascii="Arial" w:hAnsi="Arial" w:cs="Arial"/>
                <w:color w:val="000000"/>
                <w:sz w:val="22"/>
                <w:szCs w:val="22"/>
                <w:lang w:val="hr-HR" w:eastAsia="hr-HR"/>
              </w:rPr>
              <w:t xml:space="preserve">Europski strukturni i investicijski fondovi; </w:t>
            </w:r>
          </w:p>
        </w:tc>
      </w:tr>
      <w:tr w:rsidR="003A5414" w:rsidRPr="00BA3BDA" w14:paraId="53AF817E" w14:textId="77777777" w:rsidTr="005F2923">
        <w:trPr>
          <w:trHeight w:val="290"/>
        </w:trPr>
        <w:tc>
          <w:tcPr>
            <w:tcW w:w="860" w:type="pct"/>
            <w:tcBorders>
              <w:top w:val="single" w:sz="4" w:space="0" w:color="auto"/>
              <w:left w:val="single" w:sz="4" w:space="0" w:color="auto"/>
              <w:bottom w:val="single" w:sz="4" w:space="0" w:color="auto"/>
              <w:right w:val="single" w:sz="4" w:space="0" w:color="auto"/>
            </w:tcBorders>
            <w:vAlign w:val="center"/>
            <w:hideMark/>
          </w:tcPr>
          <w:p w14:paraId="20A6EBEC" w14:textId="77777777" w:rsidR="003A5414" w:rsidRPr="00BA3BDA" w:rsidRDefault="003A5414" w:rsidP="003A5414">
            <w:pPr>
              <w:spacing w:after="0"/>
              <w:jc w:val="left"/>
              <w:rPr>
                <w:rFonts w:ascii="Arial" w:hAnsi="Arial" w:cs="Arial"/>
                <w:color w:val="000000"/>
                <w:sz w:val="22"/>
                <w:szCs w:val="22"/>
                <w:lang w:val="hr-HR" w:eastAsia="hr-HR"/>
              </w:rPr>
            </w:pPr>
            <w:r w:rsidRPr="00BA3BDA">
              <w:rPr>
                <w:rFonts w:ascii="Arial" w:hAnsi="Arial" w:cs="Arial"/>
                <w:color w:val="000000"/>
                <w:sz w:val="22"/>
                <w:szCs w:val="22"/>
                <w:lang w:val="hr-HR" w:eastAsia="hr-HR"/>
              </w:rPr>
              <w:t>EU</w:t>
            </w:r>
          </w:p>
        </w:tc>
        <w:tc>
          <w:tcPr>
            <w:tcW w:w="4140" w:type="pct"/>
            <w:tcBorders>
              <w:top w:val="single" w:sz="4" w:space="0" w:color="auto"/>
              <w:left w:val="single" w:sz="4" w:space="0" w:color="auto"/>
              <w:bottom w:val="single" w:sz="4" w:space="0" w:color="auto"/>
              <w:right w:val="single" w:sz="4" w:space="0" w:color="auto"/>
            </w:tcBorders>
            <w:hideMark/>
          </w:tcPr>
          <w:p w14:paraId="3EB57DFF" w14:textId="77777777" w:rsidR="003A5414" w:rsidRPr="00BA3BDA" w:rsidRDefault="003A5414" w:rsidP="005F2923">
            <w:pPr>
              <w:spacing w:after="0"/>
              <w:rPr>
                <w:rFonts w:ascii="Arial" w:hAnsi="Arial" w:cs="Arial"/>
                <w:color w:val="000000"/>
                <w:sz w:val="22"/>
                <w:szCs w:val="22"/>
                <w:lang w:val="hr-HR" w:eastAsia="hr-HR"/>
              </w:rPr>
            </w:pPr>
            <w:r w:rsidRPr="00BA3BDA">
              <w:rPr>
                <w:rFonts w:ascii="Arial" w:hAnsi="Arial" w:cs="Arial"/>
                <w:color w:val="000000"/>
                <w:sz w:val="22"/>
                <w:szCs w:val="22"/>
                <w:lang w:val="hr-HR" w:eastAsia="hr-HR"/>
              </w:rPr>
              <w:t xml:space="preserve">Europska unija; </w:t>
            </w:r>
          </w:p>
        </w:tc>
      </w:tr>
      <w:tr w:rsidR="003A5414" w:rsidRPr="00BA3BDA" w14:paraId="47F570AE" w14:textId="77777777" w:rsidTr="005F2923">
        <w:trPr>
          <w:trHeight w:val="290"/>
        </w:trPr>
        <w:tc>
          <w:tcPr>
            <w:tcW w:w="860" w:type="pct"/>
            <w:tcBorders>
              <w:top w:val="single" w:sz="4" w:space="0" w:color="auto"/>
              <w:left w:val="single" w:sz="4" w:space="0" w:color="auto"/>
              <w:bottom w:val="single" w:sz="4" w:space="0" w:color="auto"/>
              <w:right w:val="single" w:sz="4" w:space="0" w:color="auto"/>
            </w:tcBorders>
            <w:vAlign w:val="center"/>
            <w:hideMark/>
          </w:tcPr>
          <w:p w14:paraId="0F07A128" w14:textId="77777777" w:rsidR="003A5414" w:rsidRPr="00BA3BDA" w:rsidRDefault="003A5414" w:rsidP="003A5414">
            <w:pPr>
              <w:spacing w:after="0"/>
              <w:jc w:val="left"/>
              <w:rPr>
                <w:rFonts w:ascii="Arial" w:hAnsi="Arial" w:cs="Arial"/>
                <w:color w:val="000000"/>
                <w:sz w:val="22"/>
                <w:szCs w:val="22"/>
                <w:lang w:val="hr-HR" w:eastAsia="hr-HR"/>
              </w:rPr>
            </w:pPr>
            <w:r w:rsidRPr="00BA3BDA">
              <w:rPr>
                <w:rFonts w:ascii="Arial" w:hAnsi="Arial" w:cs="Arial"/>
                <w:color w:val="000000"/>
                <w:sz w:val="22"/>
                <w:szCs w:val="22"/>
                <w:lang w:val="hr-HR" w:eastAsia="hr-HR"/>
              </w:rPr>
              <w:t>EUR</w:t>
            </w:r>
          </w:p>
        </w:tc>
        <w:tc>
          <w:tcPr>
            <w:tcW w:w="4140" w:type="pct"/>
            <w:tcBorders>
              <w:top w:val="single" w:sz="4" w:space="0" w:color="auto"/>
              <w:left w:val="single" w:sz="4" w:space="0" w:color="auto"/>
              <w:bottom w:val="single" w:sz="4" w:space="0" w:color="auto"/>
              <w:right w:val="single" w:sz="4" w:space="0" w:color="auto"/>
            </w:tcBorders>
            <w:hideMark/>
          </w:tcPr>
          <w:p w14:paraId="32BE41F7" w14:textId="77777777" w:rsidR="003A5414" w:rsidRPr="00BA3BDA" w:rsidRDefault="003A5414" w:rsidP="005F2923">
            <w:pPr>
              <w:spacing w:after="0"/>
              <w:rPr>
                <w:rFonts w:ascii="Arial" w:hAnsi="Arial" w:cs="Arial"/>
                <w:color w:val="000000"/>
                <w:sz w:val="22"/>
                <w:szCs w:val="22"/>
                <w:lang w:val="hr-HR" w:eastAsia="hr-HR"/>
              </w:rPr>
            </w:pPr>
            <w:r w:rsidRPr="00BA3BDA">
              <w:rPr>
                <w:rFonts w:ascii="Arial" w:hAnsi="Arial" w:cs="Arial"/>
                <w:color w:val="000000"/>
                <w:sz w:val="22"/>
                <w:szCs w:val="22"/>
                <w:lang w:val="hr-HR" w:eastAsia="hr-HR"/>
              </w:rPr>
              <w:t>Euro</w:t>
            </w:r>
          </w:p>
        </w:tc>
      </w:tr>
      <w:tr w:rsidR="003A5414" w:rsidRPr="00BA3BDA" w14:paraId="30B755B0" w14:textId="77777777" w:rsidTr="005F2923">
        <w:trPr>
          <w:trHeight w:val="1120"/>
        </w:trPr>
        <w:tc>
          <w:tcPr>
            <w:tcW w:w="860" w:type="pct"/>
            <w:tcBorders>
              <w:top w:val="single" w:sz="4" w:space="0" w:color="auto"/>
              <w:left w:val="single" w:sz="4" w:space="0" w:color="auto"/>
              <w:bottom w:val="single" w:sz="4" w:space="0" w:color="auto"/>
              <w:right w:val="single" w:sz="4" w:space="0" w:color="auto"/>
            </w:tcBorders>
            <w:vAlign w:val="center"/>
            <w:hideMark/>
          </w:tcPr>
          <w:p w14:paraId="2DF095C9" w14:textId="77777777" w:rsidR="003A5414" w:rsidRPr="00BA3BDA" w:rsidRDefault="003A5414" w:rsidP="003A5414">
            <w:pPr>
              <w:spacing w:after="0"/>
              <w:jc w:val="left"/>
              <w:rPr>
                <w:rFonts w:ascii="Arial" w:hAnsi="Arial" w:cs="Arial"/>
                <w:color w:val="000000"/>
                <w:sz w:val="22"/>
                <w:szCs w:val="22"/>
                <w:lang w:val="hr-HR" w:eastAsia="hr-HR"/>
              </w:rPr>
            </w:pPr>
            <w:r w:rsidRPr="00BA3BDA">
              <w:rPr>
                <w:rFonts w:ascii="Arial" w:hAnsi="Arial" w:cs="Arial"/>
                <w:color w:val="000000"/>
                <w:sz w:val="22"/>
                <w:szCs w:val="22"/>
                <w:lang w:val="hr-HR" w:eastAsia="hr-HR"/>
              </w:rPr>
              <w:t>Ex-</w:t>
            </w:r>
            <w:proofErr w:type="spellStart"/>
            <w:r w:rsidRPr="00BA3BDA">
              <w:rPr>
                <w:rFonts w:ascii="Arial" w:hAnsi="Arial" w:cs="Arial"/>
                <w:color w:val="000000"/>
                <w:sz w:val="22"/>
                <w:szCs w:val="22"/>
                <w:lang w:val="hr-HR" w:eastAsia="hr-HR"/>
              </w:rPr>
              <w:t>ante</w:t>
            </w:r>
            <w:proofErr w:type="spellEnd"/>
            <w:r w:rsidRPr="00BA3BDA">
              <w:rPr>
                <w:rFonts w:ascii="Arial" w:hAnsi="Arial" w:cs="Arial"/>
                <w:color w:val="000000"/>
                <w:sz w:val="22"/>
                <w:szCs w:val="22"/>
                <w:lang w:val="hr-HR" w:eastAsia="hr-HR"/>
              </w:rPr>
              <w:t xml:space="preserve"> procjena</w:t>
            </w:r>
          </w:p>
        </w:tc>
        <w:tc>
          <w:tcPr>
            <w:tcW w:w="4140" w:type="pct"/>
            <w:tcBorders>
              <w:top w:val="single" w:sz="4" w:space="0" w:color="auto"/>
              <w:left w:val="single" w:sz="4" w:space="0" w:color="auto"/>
              <w:bottom w:val="single" w:sz="4" w:space="0" w:color="auto"/>
              <w:right w:val="single" w:sz="4" w:space="0" w:color="auto"/>
            </w:tcBorders>
            <w:hideMark/>
          </w:tcPr>
          <w:p w14:paraId="01AEF9F1" w14:textId="77777777" w:rsidR="003A5414" w:rsidRPr="00BA3BDA" w:rsidRDefault="003A5414" w:rsidP="005F2923">
            <w:pPr>
              <w:spacing w:after="0"/>
              <w:rPr>
                <w:rFonts w:ascii="Arial" w:hAnsi="Arial" w:cs="Arial"/>
                <w:color w:val="000000"/>
                <w:sz w:val="22"/>
                <w:szCs w:val="22"/>
                <w:lang w:val="hr-HR" w:eastAsia="hr-HR"/>
              </w:rPr>
            </w:pPr>
            <w:r w:rsidRPr="00BA3BDA">
              <w:rPr>
                <w:rFonts w:ascii="Arial" w:hAnsi="Arial" w:cs="Arial"/>
                <w:color w:val="000000"/>
                <w:sz w:val="22"/>
                <w:szCs w:val="22"/>
                <w:lang w:val="hr-HR" w:eastAsia="hr-HR"/>
              </w:rPr>
              <w:t>Procjena iz članka 37. stavka 2. i stavka 3. Uredbe (EU) br. 1303/2013, koja prethodi doprinosu ESIF programa FI-u i kojom se utvrđuje postojanje tržišnih nedostataka ili neoptimalnih situacija za ulaganja kao i procijenjenu razinu i opseg javnih investicijskih potreba uključujući i vrste financijskih instrumenata (engl. ex-</w:t>
            </w:r>
            <w:proofErr w:type="spellStart"/>
            <w:r w:rsidRPr="00BA3BDA">
              <w:rPr>
                <w:rFonts w:ascii="Arial" w:hAnsi="Arial" w:cs="Arial"/>
                <w:color w:val="000000"/>
                <w:sz w:val="22"/>
                <w:szCs w:val="22"/>
                <w:lang w:val="hr-HR" w:eastAsia="hr-HR"/>
              </w:rPr>
              <w:t>ante</w:t>
            </w:r>
            <w:proofErr w:type="spellEnd"/>
            <w:r w:rsidRPr="00BA3BDA">
              <w:rPr>
                <w:rFonts w:ascii="Arial" w:hAnsi="Arial" w:cs="Arial"/>
                <w:color w:val="000000"/>
                <w:sz w:val="22"/>
                <w:szCs w:val="22"/>
                <w:lang w:val="hr-HR" w:eastAsia="hr-HR"/>
              </w:rPr>
              <w:t xml:space="preserve"> </w:t>
            </w:r>
            <w:proofErr w:type="spellStart"/>
            <w:r w:rsidRPr="00BA3BDA">
              <w:rPr>
                <w:rFonts w:ascii="Arial" w:hAnsi="Arial" w:cs="Arial"/>
                <w:color w:val="000000"/>
                <w:sz w:val="22"/>
                <w:szCs w:val="22"/>
                <w:lang w:val="hr-HR" w:eastAsia="hr-HR"/>
              </w:rPr>
              <w:t>assessment</w:t>
            </w:r>
            <w:proofErr w:type="spellEnd"/>
            <w:r w:rsidRPr="00BA3BDA">
              <w:rPr>
                <w:rFonts w:ascii="Arial" w:hAnsi="Arial" w:cs="Arial"/>
                <w:color w:val="000000"/>
                <w:sz w:val="22"/>
                <w:szCs w:val="22"/>
                <w:lang w:val="hr-HR" w:eastAsia="hr-HR"/>
              </w:rPr>
              <w:t xml:space="preserve">); </w:t>
            </w:r>
          </w:p>
        </w:tc>
      </w:tr>
      <w:tr w:rsidR="003A5414" w:rsidRPr="00BA3BDA" w14:paraId="38FC046A" w14:textId="77777777" w:rsidTr="005F2923">
        <w:trPr>
          <w:trHeight w:val="290"/>
        </w:trPr>
        <w:tc>
          <w:tcPr>
            <w:tcW w:w="860" w:type="pct"/>
            <w:tcBorders>
              <w:top w:val="single" w:sz="4" w:space="0" w:color="auto"/>
              <w:left w:val="single" w:sz="4" w:space="0" w:color="auto"/>
              <w:bottom w:val="single" w:sz="4" w:space="0" w:color="auto"/>
              <w:right w:val="single" w:sz="4" w:space="0" w:color="auto"/>
            </w:tcBorders>
            <w:vAlign w:val="center"/>
            <w:hideMark/>
          </w:tcPr>
          <w:p w14:paraId="045F1131" w14:textId="77777777" w:rsidR="003A5414" w:rsidRPr="00BA3BDA" w:rsidRDefault="003A5414" w:rsidP="003A5414">
            <w:pPr>
              <w:spacing w:after="0"/>
              <w:jc w:val="left"/>
              <w:rPr>
                <w:rFonts w:ascii="Arial" w:hAnsi="Arial" w:cs="Arial"/>
                <w:color w:val="000000"/>
                <w:sz w:val="22"/>
                <w:szCs w:val="22"/>
                <w:lang w:val="hr-HR" w:eastAsia="hr-HR"/>
              </w:rPr>
            </w:pPr>
            <w:r w:rsidRPr="00BA3BDA">
              <w:rPr>
                <w:rFonts w:ascii="Arial" w:hAnsi="Arial" w:cs="Arial"/>
                <w:color w:val="000000"/>
                <w:sz w:val="22"/>
                <w:szCs w:val="22"/>
                <w:lang w:val="hr-HR" w:eastAsia="hr-HR"/>
              </w:rPr>
              <w:t>FI</w:t>
            </w:r>
          </w:p>
        </w:tc>
        <w:tc>
          <w:tcPr>
            <w:tcW w:w="4140" w:type="pct"/>
            <w:tcBorders>
              <w:top w:val="single" w:sz="4" w:space="0" w:color="auto"/>
              <w:left w:val="single" w:sz="4" w:space="0" w:color="auto"/>
              <w:bottom w:val="single" w:sz="4" w:space="0" w:color="auto"/>
              <w:right w:val="single" w:sz="4" w:space="0" w:color="auto"/>
            </w:tcBorders>
            <w:hideMark/>
          </w:tcPr>
          <w:p w14:paraId="4E233D85" w14:textId="77777777" w:rsidR="003A5414" w:rsidRPr="00BA3BDA" w:rsidRDefault="003A5414" w:rsidP="005F2923">
            <w:pPr>
              <w:spacing w:after="0"/>
              <w:rPr>
                <w:rFonts w:ascii="Arial" w:hAnsi="Arial" w:cs="Arial"/>
                <w:color w:val="000000"/>
                <w:sz w:val="22"/>
                <w:szCs w:val="22"/>
                <w:lang w:val="hr-HR" w:eastAsia="hr-HR"/>
              </w:rPr>
            </w:pPr>
            <w:r w:rsidRPr="00BA3BDA">
              <w:rPr>
                <w:rFonts w:ascii="Arial" w:hAnsi="Arial" w:cs="Arial"/>
                <w:color w:val="000000"/>
                <w:sz w:val="22"/>
                <w:szCs w:val="22"/>
                <w:lang w:val="hr-HR" w:eastAsia="hr-HR"/>
              </w:rPr>
              <w:t>Financijski instrument</w:t>
            </w:r>
          </w:p>
        </w:tc>
      </w:tr>
      <w:tr w:rsidR="000C64AD" w:rsidRPr="00BA3BDA" w14:paraId="265761A2" w14:textId="77777777" w:rsidTr="005F2923">
        <w:trPr>
          <w:trHeight w:val="290"/>
        </w:trPr>
        <w:tc>
          <w:tcPr>
            <w:tcW w:w="860" w:type="pct"/>
            <w:tcBorders>
              <w:top w:val="single" w:sz="4" w:space="0" w:color="auto"/>
              <w:left w:val="single" w:sz="4" w:space="0" w:color="auto"/>
              <w:bottom w:val="single" w:sz="4" w:space="0" w:color="auto"/>
              <w:right w:val="single" w:sz="4" w:space="0" w:color="auto"/>
            </w:tcBorders>
            <w:vAlign w:val="center"/>
          </w:tcPr>
          <w:p w14:paraId="3C91A03D" w14:textId="0E78659C" w:rsidR="000C64AD" w:rsidRPr="00BA3BDA" w:rsidRDefault="000C64AD" w:rsidP="003A5414">
            <w:pPr>
              <w:spacing w:after="0"/>
              <w:jc w:val="left"/>
              <w:rPr>
                <w:rFonts w:ascii="Arial" w:hAnsi="Arial" w:cs="Arial"/>
                <w:color w:val="000000"/>
                <w:sz w:val="22"/>
                <w:szCs w:val="22"/>
                <w:lang w:val="hr-HR" w:eastAsia="hr-HR"/>
              </w:rPr>
            </w:pPr>
            <w:r w:rsidRPr="00BA3BDA">
              <w:rPr>
                <w:rFonts w:ascii="Arial" w:hAnsi="Arial" w:cs="Arial"/>
                <w:color w:val="000000"/>
                <w:sz w:val="22"/>
                <w:szCs w:val="22"/>
                <w:lang w:val="hr-HR" w:eastAsia="hr-HR"/>
              </w:rPr>
              <w:t>Financijska institucija</w:t>
            </w:r>
          </w:p>
        </w:tc>
        <w:tc>
          <w:tcPr>
            <w:tcW w:w="4140" w:type="pct"/>
            <w:tcBorders>
              <w:top w:val="single" w:sz="4" w:space="0" w:color="auto"/>
              <w:left w:val="single" w:sz="4" w:space="0" w:color="auto"/>
              <w:bottom w:val="single" w:sz="4" w:space="0" w:color="auto"/>
              <w:right w:val="single" w:sz="4" w:space="0" w:color="auto"/>
            </w:tcBorders>
          </w:tcPr>
          <w:p w14:paraId="39BD183B" w14:textId="0E5E3C3C" w:rsidR="000C64AD" w:rsidRPr="00BA3BDA" w:rsidRDefault="000C64AD" w:rsidP="005F2923">
            <w:pPr>
              <w:spacing w:after="0"/>
              <w:rPr>
                <w:rFonts w:ascii="Arial" w:hAnsi="Arial" w:cs="Arial"/>
                <w:color w:val="000000"/>
                <w:sz w:val="22"/>
                <w:szCs w:val="22"/>
                <w:lang w:val="hr-HR" w:eastAsia="hr-HR"/>
              </w:rPr>
            </w:pPr>
            <w:r w:rsidRPr="00BA3BDA">
              <w:rPr>
                <w:rFonts w:ascii="Arial" w:hAnsi="Arial" w:cs="Arial"/>
                <w:color w:val="000000"/>
                <w:sz w:val="22"/>
                <w:szCs w:val="22"/>
                <w:lang w:val="hr-HR" w:eastAsia="hr-HR"/>
              </w:rPr>
              <w:t>banka</w:t>
            </w:r>
          </w:p>
        </w:tc>
      </w:tr>
      <w:tr w:rsidR="003A5414" w:rsidRPr="00BA3BDA" w14:paraId="3B14B57E" w14:textId="77777777" w:rsidTr="005F2923">
        <w:trPr>
          <w:trHeight w:val="840"/>
        </w:trPr>
        <w:tc>
          <w:tcPr>
            <w:tcW w:w="860" w:type="pct"/>
            <w:tcBorders>
              <w:top w:val="single" w:sz="4" w:space="0" w:color="auto"/>
              <w:left w:val="single" w:sz="4" w:space="0" w:color="auto"/>
              <w:bottom w:val="single" w:sz="4" w:space="0" w:color="auto"/>
              <w:right w:val="single" w:sz="4" w:space="0" w:color="auto"/>
            </w:tcBorders>
            <w:vAlign w:val="center"/>
            <w:hideMark/>
          </w:tcPr>
          <w:p w14:paraId="37421BF8" w14:textId="77777777" w:rsidR="003A5414" w:rsidRPr="00BA3BDA" w:rsidRDefault="003A5414" w:rsidP="003A5414">
            <w:pPr>
              <w:spacing w:after="0"/>
              <w:jc w:val="left"/>
              <w:rPr>
                <w:rFonts w:ascii="Arial" w:hAnsi="Arial" w:cs="Arial"/>
                <w:color w:val="000000"/>
                <w:sz w:val="22"/>
                <w:szCs w:val="22"/>
                <w:lang w:val="hr-HR" w:eastAsia="hr-HR"/>
              </w:rPr>
            </w:pPr>
            <w:r w:rsidRPr="00BA3BDA">
              <w:rPr>
                <w:rFonts w:ascii="Arial" w:hAnsi="Arial" w:cs="Arial"/>
                <w:color w:val="000000"/>
                <w:sz w:val="22"/>
                <w:szCs w:val="22"/>
                <w:lang w:val="hr-HR" w:eastAsia="hr-HR"/>
              </w:rPr>
              <w:t xml:space="preserve">Financijska Uredba </w:t>
            </w:r>
          </w:p>
        </w:tc>
        <w:tc>
          <w:tcPr>
            <w:tcW w:w="4140" w:type="pct"/>
            <w:tcBorders>
              <w:top w:val="single" w:sz="4" w:space="0" w:color="auto"/>
              <w:left w:val="single" w:sz="4" w:space="0" w:color="auto"/>
              <w:bottom w:val="single" w:sz="4" w:space="0" w:color="auto"/>
              <w:right w:val="single" w:sz="4" w:space="0" w:color="auto"/>
            </w:tcBorders>
            <w:hideMark/>
          </w:tcPr>
          <w:p w14:paraId="7E37BB2D" w14:textId="77777777" w:rsidR="003A5414" w:rsidRPr="00BA3BDA" w:rsidRDefault="003A5414" w:rsidP="005F2923">
            <w:pPr>
              <w:spacing w:after="0"/>
              <w:rPr>
                <w:rFonts w:ascii="Arial" w:hAnsi="Arial" w:cs="Arial"/>
                <w:color w:val="000000"/>
                <w:sz w:val="22"/>
                <w:szCs w:val="22"/>
                <w:lang w:val="hr-HR" w:eastAsia="hr-HR"/>
              </w:rPr>
            </w:pPr>
            <w:r w:rsidRPr="00BA3BDA">
              <w:rPr>
                <w:rFonts w:ascii="Arial" w:hAnsi="Arial" w:cs="Arial"/>
                <w:color w:val="000000"/>
                <w:sz w:val="22"/>
                <w:szCs w:val="22"/>
                <w:lang w:val="hr-HR" w:eastAsia="hr-HR"/>
              </w:rPr>
              <w:t xml:space="preserve">Uredba (EU, Euratom) br. 966/2012 Europskog parlamenta i Vijeća od 25. listopada 2012. o financijskim pravilima koja se primjenjuju na opći proračun Unije i o stavljanju izvan snage Uredbe Vijeća (EZ, Euratom) br. 1605/2002; </w:t>
            </w:r>
          </w:p>
        </w:tc>
      </w:tr>
      <w:tr w:rsidR="003A5414" w:rsidRPr="00BA3BDA" w14:paraId="184166BE" w14:textId="77777777" w:rsidTr="005F2923">
        <w:trPr>
          <w:trHeight w:val="840"/>
        </w:trPr>
        <w:tc>
          <w:tcPr>
            <w:tcW w:w="860" w:type="pct"/>
            <w:tcBorders>
              <w:top w:val="single" w:sz="4" w:space="0" w:color="auto"/>
              <w:left w:val="single" w:sz="4" w:space="0" w:color="auto"/>
              <w:bottom w:val="single" w:sz="4" w:space="0" w:color="auto"/>
              <w:right w:val="single" w:sz="4" w:space="0" w:color="auto"/>
            </w:tcBorders>
            <w:vAlign w:val="center"/>
            <w:hideMark/>
          </w:tcPr>
          <w:p w14:paraId="24837E43" w14:textId="77777777" w:rsidR="003A5414" w:rsidRPr="00BA3BDA" w:rsidRDefault="003A5414" w:rsidP="003A5414">
            <w:pPr>
              <w:spacing w:after="0"/>
              <w:jc w:val="left"/>
              <w:rPr>
                <w:rFonts w:ascii="Arial" w:hAnsi="Arial" w:cs="Arial"/>
                <w:color w:val="000000"/>
                <w:sz w:val="22"/>
                <w:szCs w:val="22"/>
                <w:lang w:val="hr-HR" w:eastAsia="hr-HR"/>
              </w:rPr>
            </w:pPr>
            <w:r w:rsidRPr="00BA3BDA">
              <w:rPr>
                <w:rFonts w:ascii="Arial" w:hAnsi="Arial" w:cs="Arial"/>
                <w:color w:val="000000"/>
                <w:sz w:val="22"/>
                <w:szCs w:val="22"/>
                <w:lang w:val="hr-HR" w:eastAsia="hr-HR"/>
              </w:rPr>
              <w:t>HAMAG-BICRO</w:t>
            </w:r>
          </w:p>
        </w:tc>
        <w:tc>
          <w:tcPr>
            <w:tcW w:w="4140" w:type="pct"/>
            <w:tcBorders>
              <w:top w:val="single" w:sz="4" w:space="0" w:color="auto"/>
              <w:left w:val="single" w:sz="4" w:space="0" w:color="auto"/>
              <w:bottom w:val="single" w:sz="4" w:space="0" w:color="auto"/>
              <w:right w:val="single" w:sz="4" w:space="0" w:color="auto"/>
            </w:tcBorders>
            <w:hideMark/>
          </w:tcPr>
          <w:p w14:paraId="638FA1DC" w14:textId="77777777" w:rsidR="003A5414" w:rsidRPr="00BA3BDA" w:rsidRDefault="003A5414" w:rsidP="005F2923">
            <w:pPr>
              <w:spacing w:after="0"/>
              <w:rPr>
                <w:rFonts w:ascii="Arial" w:hAnsi="Arial" w:cs="Arial"/>
                <w:color w:val="000000"/>
                <w:sz w:val="22"/>
                <w:szCs w:val="22"/>
                <w:lang w:val="hr-HR" w:eastAsia="hr-HR"/>
              </w:rPr>
            </w:pPr>
            <w:r w:rsidRPr="00BA3BDA">
              <w:rPr>
                <w:rFonts w:ascii="Arial" w:hAnsi="Arial" w:cs="Arial"/>
                <w:color w:val="000000"/>
                <w:sz w:val="22"/>
                <w:szCs w:val="22"/>
                <w:lang w:val="hr-HR" w:eastAsia="hr-HR"/>
              </w:rPr>
              <w:t>Hrvatska agencija za malo gospodarstvo, inovacije i investicije, Zagreb, Ksaver 208, OIB 25609559342, Tel:+385 1 488 10 01, e-mail: jamstva@hamagbicro.hr, internetska stranica: www.hamagbicro.hr</w:t>
            </w:r>
          </w:p>
        </w:tc>
      </w:tr>
      <w:tr w:rsidR="003A5414" w:rsidRPr="00BA3BDA" w14:paraId="46E3A515" w14:textId="77777777" w:rsidTr="005F2923">
        <w:trPr>
          <w:trHeight w:val="560"/>
        </w:trPr>
        <w:tc>
          <w:tcPr>
            <w:tcW w:w="860" w:type="pct"/>
            <w:tcBorders>
              <w:top w:val="single" w:sz="4" w:space="0" w:color="auto"/>
              <w:left w:val="single" w:sz="4" w:space="0" w:color="auto"/>
              <w:bottom w:val="single" w:sz="4" w:space="0" w:color="auto"/>
              <w:right w:val="single" w:sz="4" w:space="0" w:color="auto"/>
            </w:tcBorders>
            <w:vAlign w:val="center"/>
            <w:hideMark/>
          </w:tcPr>
          <w:p w14:paraId="7F4346F9" w14:textId="77777777" w:rsidR="003A5414" w:rsidRPr="00BA3BDA" w:rsidRDefault="003A5414" w:rsidP="003A5414">
            <w:pPr>
              <w:spacing w:after="0"/>
              <w:jc w:val="left"/>
              <w:rPr>
                <w:rFonts w:ascii="Arial" w:hAnsi="Arial" w:cs="Arial"/>
                <w:color w:val="000000"/>
                <w:sz w:val="22"/>
                <w:szCs w:val="22"/>
                <w:lang w:val="hr-HR" w:eastAsia="hr-HR"/>
              </w:rPr>
            </w:pPr>
            <w:r w:rsidRPr="00BA3BDA">
              <w:rPr>
                <w:rFonts w:ascii="Arial" w:hAnsi="Arial" w:cs="Arial"/>
                <w:color w:val="000000"/>
                <w:sz w:val="22"/>
                <w:szCs w:val="22"/>
                <w:lang w:val="hr-HR" w:eastAsia="hr-HR"/>
              </w:rPr>
              <w:t>Krajnji primatelji</w:t>
            </w:r>
          </w:p>
        </w:tc>
        <w:tc>
          <w:tcPr>
            <w:tcW w:w="4140" w:type="pct"/>
            <w:tcBorders>
              <w:top w:val="single" w:sz="4" w:space="0" w:color="auto"/>
              <w:left w:val="single" w:sz="4" w:space="0" w:color="auto"/>
              <w:bottom w:val="single" w:sz="4" w:space="0" w:color="auto"/>
              <w:right w:val="single" w:sz="4" w:space="0" w:color="auto"/>
            </w:tcBorders>
            <w:hideMark/>
          </w:tcPr>
          <w:p w14:paraId="5306CC97" w14:textId="77777777" w:rsidR="003A5414" w:rsidRPr="00BA3BDA" w:rsidRDefault="003A5414" w:rsidP="005F2923">
            <w:pPr>
              <w:spacing w:after="0"/>
              <w:rPr>
                <w:rFonts w:ascii="Arial" w:hAnsi="Arial" w:cs="Arial"/>
                <w:color w:val="000000"/>
                <w:sz w:val="22"/>
                <w:szCs w:val="22"/>
                <w:lang w:val="hr-HR" w:eastAsia="hr-HR"/>
              </w:rPr>
            </w:pPr>
            <w:r w:rsidRPr="00BA3BDA">
              <w:rPr>
                <w:rFonts w:ascii="Arial" w:hAnsi="Arial" w:cs="Arial"/>
                <w:color w:val="000000"/>
                <w:sz w:val="22"/>
                <w:szCs w:val="22"/>
                <w:lang w:val="hr-HR" w:eastAsia="hr-HR"/>
              </w:rPr>
              <w:t>Krajnji primatelji u ovome Pozivu su mikro, mali i srednji poduzetnici koji moraju biti prihvatljivi s skladu s pravom Unije i nacionalnim pravom, relevantnim programom i sporazumom o financiranju</w:t>
            </w:r>
          </w:p>
        </w:tc>
      </w:tr>
      <w:tr w:rsidR="003A5414" w:rsidRPr="00BA3BDA" w14:paraId="0C4C6403" w14:textId="77777777" w:rsidTr="005F2923">
        <w:trPr>
          <w:trHeight w:val="560"/>
        </w:trPr>
        <w:tc>
          <w:tcPr>
            <w:tcW w:w="860" w:type="pct"/>
            <w:tcBorders>
              <w:top w:val="single" w:sz="4" w:space="0" w:color="auto"/>
              <w:left w:val="single" w:sz="4" w:space="0" w:color="auto"/>
              <w:bottom w:val="single" w:sz="4" w:space="0" w:color="auto"/>
              <w:right w:val="single" w:sz="4" w:space="0" w:color="auto"/>
            </w:tcBorders>
            <w:vAlign w:val="center"/>
            <w:hideMark/>
          </w:tcPr>
          <w:p w14:paraId="2640E382" w14:textId="77777777" w:rsidR="003A5414" w:rsidRPr="00BA3BDA" w:rsidRDefault="003A5414" w:rsidP="003A5414">
            <w:pPr>
              <w:spacing w:after="0"/>
              <w:jc w:val="left"/>
              <w:rPr>
                <w:rFonts w:ascii="Arial" w:hAnsi="Arial" w:cs="Arial"/>
                <w:color w:val="000000"/>
                <w:sz w:val="22"/>
                <w:szCs w:val="22"/>
                <w:lang w:val="hr-HR" w:eastAsia="hr-HR"/>
              </w:rPr>
            </w:pPr>
            <w:r w:rsidRPr="00BA3BDA">
              <w:rPr>
                <w:rFonts w:ascii="Arial" w:hAnsi="Arial" w:cs="Arial"/>
                <w:color w:val="000000"/>
                <w:sz w:val="22"/>
                <w:szCs w:val="22"/>
                <w:lang w:val="hr-HR" w:eastAsia="hr-HR"/>
              </w:rPr>
              <w:t>Krajnji rok</w:t>
            </w:r>
          </w:p>
        </w:tc>
        <w:tc>
          <w:tcPr>
            <w:tcW w:w="4140" w:type="pct"/>
            <w:tcBorders>
              <w:top w:val="single" w:sz="4" w:space="0" w:color="auto"/>
              <w:left w:val="single" w:sz="4" w:space="0" w:color="auto"/>
              <w:bottom w:val="single" w:sz="4" w:space="0" w:color="auto"/>
              <w:right w:val="single" w:sz="4" w:space="0" w:color="auto"/>
            </w:tcBorders>
            <w:hideMark/>
          </w:tcPr>
          <w:p w14:paraId="2264B3A4" w14:textId="77777777" w:rsidR="003A5414" w:rsidRPr="00BA3BDA" w:rsidRDefault="003A5414" w:rsidP="005F2923">
            <w:pPr>
              <w:spacing w:after="0"/>
              <w:rPr>
                <w:rFonts w:ascii="Arial" w:hAnsi="Arial" w:cs="Arial"/>
                <w:color w:val="000000"/>
                <w:sz w:val="22"/>
                <w:szCs w:val="22"/>
                <w:lang w:val="hr-HR" w:eastAsia="hr-HR"/>
              </w:rPr>
            </w:pPr>
            <w:r w:rsidRPr="00BA3BDA">
              <w:rPr>
                <w:rFonts w:ascii="Arial" w:hAnsi="Arial" w:cs="Arial"/>
                <w:color w:val="000000"/>
                <w:sz w:val="22"/>
                <w:szCs w:val="22"/>
                <w:lang w:val="hr-HR" w:eastAsia="hr-HR"/>
              </w:rPr>
              <w:t xml:space="preserve">Krajnji datum do kojeg </w:t>
            </w:r>
            <w:r w:rsidRPr="00480B9F">
              <w:rPr>
                <w:rFonts w:ascii="Arial" w:hAnsi="Arial" w:cs="Arial"/>
                <w:color w:val="000000"/>
                <w:sz w:val="22"/>
                <w:szCs w:val="22"/>
                <w:lang w:val="hr-HR" w:eastAsia="hr-HR"/>
              </w:rPr>
              <w:t>zainteresirane banke</w:t>
            </w:r>
            <w:r w:rsidRPr="00BA3BDA">
              <w:rPr>
                <w:rFonts w:ascii="Arial" w:hAnsi="Arial" w:cs="Arial"/>
                <w:color w:val="000000"/>
                <w:sz w:val="22"/>
                <w:szCs w:val="22"/>
                <w:lang w:val="hr-HR" w:eastAsia="hr-HR"/>
              </w:rPr>
              <w:t xml:space="preserve"> moraju podnijeti svoj zahtjev tj. Iskaz interesa za Program ESIF </w:t>
            </w:r>
            <w:proofErr w:type="spellStart"/>
            <w:r w:rsidRPr="00BA3BDA">
              <w:rPr>
                <w:rFonts w:ascii="Arial" w:hAnsi="Arial" w:cs="Arial"/>
                <w:color w:val="000000"/>
                <w:sz w:val="22"/>
                <w:szCs w:val="22"/>
                <w:lang w:val="hr-HR" w:eastAsia="hr-HR"/>
              </w:rPr>
              <w:t>portfeljna</w:t>
            </w:r>
            <w:proofErr w:type="spellEnd"/>
            <w:r w:rsidRPr="00BA3BDA">
              <w:rPr>
                <w:rFonts w:ascii="Arial" w:hAnsi="Arial" w:cs="Arial"/>
                <w:color w:val="000000"/>
                <w:sz w:val="22"/>
                <w:szCs w:val="22"/>
                <w:lang w:val="hr-HR" w:eastAsia="hr-HR"/>
              </w:rPr>
              <w:t xml:space="preserve"> jamstva</w:t>
            </w:r>
          </w:p>
        </w:tc>
      </w:tr>
      <w:tr w:rsidR="003A5414" w:rsidRPr="00BA3BDA" w14:paraId="74877D48" w14:textId="77777777" w:rsidTr="005F2923">
        <w:trPr>
          <w:trHeight w:val="840"/>
        </w:trPr>
        <w:tc>
          <w:tcPr>
            <w:tcW w:w="860" w:type="pct"/>
            <w:tcBorders>
              <w:top w:val="single" w:sz="4" w:space="0" w:color="auto"/>
              <w:left w:val="single" w:sz="4" w:space="0" w:color="auto"/>
              <w:bottom w:val="single" w:sz="4" w:space="0" w:color="auto"/>
              <w:right w:val="single" w:sz="4" w:space="0" w:color="auto"/>
            </w:tcBorders>
            <w:vAlign w:val="center"/>
            <w:hideMark/>
          </w:tcPr>
          <w:p w14:paraId="69A57ADD" w14:textId="77777777" w:rsidR="003A5414" w:rsidRPr="00BA3BDA" w:rsidRDefault="003A5414" w:rsidP="003A5414">
            <w:pPr>
              <w:spacing w:after="0"/>
              <w:jc w:val="left"/>
              <w:rPr>
                <w:rFonts w:ascii="Arial" w:hAnsi="Arial" w:cs="Arial"/>
                <w:color w:val="000000"/>
                <w:sz w:val="22"/>
                <w:szCs w:val="22"/>
                <w:lang w:val="hr-HR" w:eastAsia="hr-HR"/>
              </w:rPr>
            </w:pPr>
            <w:r w:rsidRPr="00BA3BDA">
              <w:rPr>
                <w:rFonts w:ascii="Arial" w:hAnsi="Arial" w:cs="Arial"/>
                <w:color w:val="000000"/>
                <w:sz w:val="22"/>
                <w:szCs w:val="22"/>
                <w:lang w:val="hr-HR" w:eastAsia="hr-HR"/>
              </w:rPr>
              <w:t>MSP</w:t>
            </w:r>
          </w:p>
        </w:tc>
        <w:tc>
          <w:tcPr>
            <w:tcW w:w="4140" w:type="pct"/>
            <w:tcBorders>
              <w:top w:val="single" w:sz="4" w:space="0" w:color="auto"/>
              <w:left w:val="single" w:sz="4" w:space="0" w:color="auto"/>
              <w:bottom w:val="single" w:sz="4" w:space="0" w:color="auto"/>
              <w:right w:val="single" w:sz="4" w:space="0" w:color="auto"/>
            </w:tcBorders>
            <w:hideMark/>
          </w:tcPr>
          <w:p w14:paraId="0C675DD5" w14:textId="55C70EB9" w:rsidR="003A5414" w:rsidRPr="00BA3BDA" w:rsidRDefault="003A5414" w:rsidP="005F2923">
            <w:pPr>
              <w:spacing w:after="0"/>
              <w:rPr>
                <w:rFonts w:ascii="Arial" w:hAnsi="Arial" w:cs="Arial"/>
                <w:color w:val="000000"/>
                <w:sz w:val="22"/>
                <w:szCs w:val="22"/>
                <w:lang w:val="hr-HR" w:eastAsia="hr-HR"/>
              </w:rPr>
            </w:pPr>
            <w:r w:rsidRPr="00BA3BDA">
              <w:rPr>
                <w:rFonts w:ascii="Arial" w:hAnsi="Arial" w:cs="Arial"/>
                <w:color w:val="000000"/>
                <w:sz w:val="22"/>
                <w:szCs w:val="22"/>
                <w:lang w:val="hr-HR" w:eastAsia="hr-HR"/>
              </w:rPr>
              <w:t xml:space="preserve">Krajnji primatelj/korisnik, </w:t>
            </w:r>
            <w:r w:rsidR="007E0661" w:rsidRPr="00BA3BDA">
              <w:rPr>
                <w:rFonts w:ascii="Arial" w:hAnsi="Arial" w:cs="Arial"/>
                <w:bCs/>
                <w:color w:val="000000"/>
                <w:sz w:val="22"/>
                <w:szCs w:val="22"/>
                <w:lang w:val="hr-HR" w:eastAsia="hr-HR"/>
              </w:rPr>
              <w:t xml:space="preserve">znači mikro, malo ili srednje poduzeće, </w:t>
            </w:r>
            <w:r w:rsidR="007E0661" w:rsidRPr="00BA3BDA">
              <w:rPr>
                <w:rFonts w:ascii="Arial" w:hAnsi="Arial" w:cs="Arial"/>
                <w:color w:val="000000"/>
                <w:sz w:val="22"/>
                <w:szCs w:val="22"/>
                <w:lang w:val="hr-HR" w:eastAsia="hr-HR"/>
              </w:rPr>
              <w:t>pravne osobe privatnog prava, uključujući osobe privatnog prava registrirane za obavljanje gospodarske djelatnosti, kako su definirani u članku 1. Priloga Preporuci Europske komisije 2003/361/EZ</w:t>
            </w:r>
            <w:r w:rsidRPr="00BA3BDA">
              <w:rPr>
                <w:rFonts w:ascii="Arial" w:hAnsi="Arial" w:cs="Arial"/>
                <w:color w:val="000000"/>
                <w:sz w:val="22"/>
                <w:szCs w:val="22"/>
                <w:lang w:val="hr-HR" w:eastAsia="hr-HR"/>
              </w:rPr>
              <w:t xml:space="preserve">; </w:t>
            </w:r>
          </w:p>
        </w:tc>
      </w:tr>
      <w:tr w:rsidR="003A5414" w:rsidRPr="00BA3BDA" w14:paraId="72B7F4DE" w14:textId="77777777" w:rsidTr="005F2923">
        <w:trPr>
          <w:trHeight w:val="560"/>
        </w:trPr>
        <w:tc>
          <w:tcPr>
            <w:tcW w:w="860" w:type="pct"/>
            <w:tcBorders>
              <w:top w:val="single" w:sz="4" w:space="0" w:color="auto"/>
              <w:left w:val="single" w:sz="4" w:space="0" w:color="auto"/>
              <w:bottom w:val="single" w:sz="4" w:space="0" w:color="auto"/>
              <w:right w:val="single" w:sz="4" w:space="0" w:color="auto"/>
            </w:tcBorders>
            <w:vAlign w:val="center"/>
            <w:hideMark/>
          </w:tcPr>
          <w:p w14:paraId="0CDE293F" w14:textId="77777777" w:rsidR="003A5414" w:rsidRPr="00BA3BDA" w:rsidRDefault="003A5414" w:rsidP="003A5414">
            <w:pPr>
              <w:spacing w:after="0"/>
              <w:jc w:val="left"/>
              <w:rPr>
                <w:rFonts w:ascii="Arial" w:hAnsi="Arial" w:cs="Arial"/>
                <w:color w:val="000000"/>
                <w:sz w:val="22"/>
                <w:szCs w:val="22"/>
                <w:lang w:val="hr-HR" w:eastAsia="hr-HR"/>
              </w:rPr>
            </w:pPr>
            <w:r w:rsidRPr="00BA3BDA">
              <w:rPr>
                <w:rFonts w:ascii="Arial" w:hAnsi="Arial" w:cs="Arial"/>
                <w:color w:val="000000"/>
                <w:sz w:val="22"/>
                <w:szCs w:val="22"/>
                <w:lang w:val="hr-HR" w:eastAsia="hr-HR"/>
              </w:rPr>
              <w:t>Obrazac za iskaz interesa</w:t>
            </w:r>
          </w:p>
        </w:tc>
        <w:tc>
          <w:tcPr>
            <w:tcW w:w="4140" w:type="pct"/>
            <w:tcBorders>
              <w:top w:val="single" w:sz="4" w:space="0" w:color="auto"/>
              <w:left w:val="single" w:sz="4" w:space="0" w:color="auto"/>
              <w:bottom w:val="single" w:sz="4" w:space="0" w:color="auto"/>
              <w:right w:val="single" w:sz="4" w:space="0" w:color="auto"/>
            </w:tcBorders>
            <w:hideMark/>
          </w:tcPr>
          <w:p w14:paraId="41E1138E" w14:textId="77777777" w:rsidR="003A5414" w:rsidRPr="00BA3BDA" w:rsidRDefault="003A5414" w:rsidP="005F2923">
            <w:pPr>
              <w:spacing w:after="0"/>
              <w:rPr>
                <w:rFonts w:ascii="Arial" w:hAnsi="Arial" w:cs="Arial"/>
                <w:color w:val="000000"/>
                <w:sz w:val="22"/>
                <w:szCs w:val="22"/>
                <w:lang w:val="hr-HR" w:eastAsia="hr-HR"/>
              </w:rPr>
            </w:pPr>
            <w:r w:rsidRPr="00BA3BDA">
              <w:rPr>
                <w:rFonts w:ascii="Arial" w:hAnsi="Arial" w:cs="Arial"/>
                <w:color w:val="000000"/>
                <w:sz w:val="22"/>
                <w:szCs w:val="22"/>
                <w:lang w:val="hr-HR" w:eastAsia="hr-HR"/>
              </w:rPr>
              <w:t xml:space="preserve">Obrazac kojeg moraju ispuniti </w:t>
            </w:r>
            <w:r w:rsidRPr="00480B9F">
              <w:rPr>
                <w:rFonts w:ascii="Arial" w:hAnsi="Arial" w:cs="Arial"/>
                <w:color w:val="000000"/>
                <w:sz w:val="22"/>
                <w:szCs w:val="22"/>
                <w:lang w:val="hr-HR" w:eastAsia="hr-HR"/>
              </w:rPr>
              <w:t>sve banke</w:t>
            </w:r>
            <w:r w:rsidRPr="00BA3BDA">
              <w:rPr>
                <w:rFonts w:ascii="Arial" w:hAnsi="Arial" w:cs="Arial"/>
                <w:color w:val="000000"/>
                <w:sz w:val="22"/>
                <w:szCs w:val="22"/>
                <w:lang w:val="hr-HR" w:eastAsia="hr-HR"/>
              </w:rPr>
              <w:t xml:space="preserve"> koje žele sudjelovati u Pozivu, u danome roku i pod definiranim uvjetima</w:t>
            </w:r>
          </w:p>
        </w:tc>
      </w:tr>
      <w:tr w:rsidR="003A5414" w:rsidRPr="00BA3BDA" w14:paraId="0B66A8AE" w14:textId="77777777" w:rsidTr="005F2923">
        <w:trPr>
          <w:trHeight w:val="840"/>
        </w:trPr>
        <w:tc>
          <w:tcPr>
            <w:tcW w:w="860" w:type="pct"/>
            <w:tcBorders>
              <w:top w:val="single" w:sz="4" w:space="0" w:color="auto"/>
              <w:left w:val="single" w:sz="4" w:space="0" w:color="auto"/>
              <w:bottom w:val="single" w:sz="4" w:space="0" w:color="auto"/>
              <w:right w:val="single" w:sz="4" w:space="0" w:color="auto"/>
            </w:tcBorders>
            <w:vAlign w:val="center"/>
            <w:hideMark/>
          </w:tcPr>
          <w:p w14:paraId="1639D107" w14:textId="77777777" w:rsidR="003A5414" w:rsidRPr="00BA3BDA" w:rsidRDefault="003A5414" w:rsidP="003A5414">
            <w:pPr>
              <w:spacing w:after="0"/>
              <w:jc w:val="left"/>
              <w:rPr>
                <w:rFonts w:ascii="Arial" w:hAnsi="Arial" w:cs="Arial"/>
                <w:color w:val="000000"/>
                <w:sz w:val="22"/>
                <w:szCs w:val="22"/>
                <w:lang w:val="hr-HR" w:eastAsia="hr-HR"/>
              </w:rPr>
            </w:pPr>
            <w:r w:rsidRPr="00BA3BDA">
              <w:rPr>
                <w:rFonts w:ascii="Arial" w:hAnsi="Arial" w:cs="Arial"/>
                <w:color w:val="000000"/>
                <w:sz w:val="22"/>
                <w:szCs w:val="22"/>
                <w:lang w:val="hr-HR" w:eastAsia="hr-HR"/>
              </w:rPr>
              <w:lastRenderedPageBreak/>
              <w:t>OPKK</w:t>
            </w:r>
          </w:p>
        </w:tc>
        <w:tc>
          <w:tcPr>
            <w:tcW w:w="4140" w:type="pct"/>
            <w:tcBorders>
              <w:top w:val="single" w:sz="4" w:space="0" w:color="auto"/>
              <w:left w:val="single" w:sz="4" w:space="0" w:color="auto"/>
              <w:bottom w:val="single" w:sz="4" w:space="0" w:color="auto"/>
              <w:right w:val="single" w:sz="4" w:space="0" w:color="auto"/>
            </w:tcBorders>
            <w:hideMark/>
          </w:tcPr>
          <w:p w14:paraId="4314AE11" w14:textId="77777777" w:rsidR="003A5414" w:rsidRPr="00BA3BDA" w:rsidRDefault="003A5414" w:rsidP="005F2923">
            <w:pPr>
              <w:spacing w:after="0"/>
              <w:rPr>
                <w:rFonts w:ascii="Arial" w:hAnsi="Arial" w:cs="Arial"/>
                <w:color w:val="000000"/>
                <w:sz w:val="22"/>
                <w:szCs w:val="22"/>
                <w:lang w:val="hr-HR" w:eastAsia="hr-HR"/>
              </w:rPr>
            </w:pPr>
            <w:r w:rsidRPr="00BA3BDA">
              <w:rPr>
                <w:rFonts w:ascii="Arial" w:hAnsi="Arial" w:cs="Arial"/>
                <w:color w:val="000000"/>
                <w:sz w:val="22"/>
                <w:szCs w:val="22"/>
                <w:lang w:val="hr-HR" w:eastAsia="hr-HR"/>
              </w:rPr>
              <w:t>Operativni program „Konkurentnost i kohezija 2014.-2020.“, koji je EK usvojila 12. prosinca 2014. Plansko-programski dokument koji detaljnije opisuje i razrađuje mjere i aktivnosti za učinkovitu provedbu i korištenje ESI fondova</w:t>
            </w:r>
          </w:p>
        </w:tc>
      </w:tr>
      <w:tr w:rsidR="003A5414" w:rsidRPr="00BA3BDA" w14:paraId="2DBE5A19" w14:textId="77777777" w:rsidTr="005F2923">
        <w:trPr>
          <w:trHeight w:val="290"/>
        </w:trPr>
        <w:tc>
          <w:tcPr>
            <w:tcW w:w="860" w:type="pct"/>
            <w:tcBorders>
              <w:top w:val="single" w:sz="4" w:space="0" w:color="auto"/>
              <w:left w:val="single" w:sz="4" w:space="0" w:color="auto"/>
              <w:bottom w:val="single" w:sz="4" w:space="0" w:color="auto"/>
              <w:right w:val="single" w:sz="4" w:space="0" w:color="auto"/>
            </w:tcBorders>
            <w:vAlign w:val="center"/>
            <w:hideMark/>
          </w:tcPr>
          <w:p w14:paraId="7C61E144" w14:textId="77777777" w:rsidR="003A5414" w:rsidRPr="00BA3BDA" w:rsidRDefault="003A5414" w:rsidP="003A5414">
            <w:pPr>
              <w:spacing w:after="0"/>
              <w:jc w:val="left"/>
              <w:rPr>
                <w:rFonts w:ascii="Arial" w:hAnsi="Arial" w:cs="Arial"/>
                <w:color w:val="000000"/>
                <w:sz w:val="22"/>
                <w:szCs w:val="22"/>
                <w:lang w:val="hr-HR" w:eastAsia="hr-HR"/>
              </w:rPr>
            </w:pPr>
            <w:r w:rsidRPr="00BA3BDA">
              <w:rPr>
                <w:rFonts w:ascii="Arial" w:hAnsi="Arial" w:cs="Arial"/>
                <w:color w:val="000000"/>
                <w:sz w:val="22"/>
                <w:szCs w:val="22"/>
                <w:lang w:val="hr-HR" w:eastAsia="hr-HR"/>
              </w:rPr>
              <w:t>Poziv</w:t>
            </w:r>
          </w:p>
        </w:tc>
        <w:tc>
          <w:tcPr>
            <w:tcW w:w="4140" w:type="pct"/>
            <w:tcBorders>
              <w:top w:val="single" w:sz="4" w:space="0" w:color="auto"/>
              <w:left w:val="single" w:sz="4" w:space="0" w:color="auto"/>
              <w:bottom w:val="single" w:sz="4" w:space="0" w:color="auto"/>
              <w:right w:val="single" w:sz="4" w:space="0" w:color="auto"/>
            </w:tcBorders>
            <w:hideMark/>
          </w:tcPr>
          <w:p w14:paraId="520BE789" w14:textId="77DC3C43" w:rsidR="003A5414" w:rsidRPr="00BA3BDA" w:rsidRDefault="003A5414" w:rsidP="005F2923">
            <w:pPr>
              <w:spacing w:after="0"/>
              <w:rPr>
                <w:rFonts w:ascii="Arial" w:hAnsi="Arial" w:cs="Arial"/>
                <w:color w:val="000000"/>
                <w:sz w:val="22"/>
                <w:szCs w:val="22"/>
                <w:lang w:val="hr-HR" w:eastAsia="hr-HR"/>
              </w:rPr>
            </w:pPr>
            <w:r w:rsidRPr="00BA3BDA">
              <w:rPr>
                <w:rFonts w:ascii="Arial" w:hAnsi="Arial" w:cs="Arial"/>
                <w:color w:val="000000"/>
                <w:sz w:val="22"/>
                <w:szCs w:val="22"/>
                <w:lang w:val="hr-HR" w:eastAsia="hr-HR"/>
              </w:rPr>
              <w:t xml:space="preserve">Poziv za iskazivanje interesa za sudjelovanje u </w:t>
            </w:r>
            <w:r w:rsidR="00254863" w:rsidRPr="00BA3BDA">
              <w:rPr>
                <w:rFonts w:ascii="Arial" w:hAnsi="Arial" w:cs="Arial"/>
                <w:color w:val="000000"/>
                <w:sz w:val="22"/>
                <w:szCs w:val="22"/>
                <w:lang w:val="hr-HR" w:eastAsia="hr-HR"/>
              </w:rPr>
              <w:t xml:space="preserve">provedbi financijskog instrumenta ESIF </w:t>
            </w:r>
            <w:r w:rsidR="007E0661" w:rsidRPr="00BA3BDA">
              <w:rPr>
                <w:rFonts w:ascii="Arial" w:hAnsi="Arial" w:cs="Arial"/>
                <w:color w:val="000000"/>
                <w:sz w:val="22"/>
                <w:szCs w:val="22"/>
                <w:lang w:val="hr-HR" w:eastAsia="hr-HR"/>
              </w:rPr>
              <w:t>O</w:t>
            </w:r>
            <w:r w:rsidR="00254863" w:rsidRPr="00BA3BDA">
              <w:rPr>
                <w:rFonts w:ascii="Arial" w:hAnsi="Arial" w:cs="Arial"/>
                <w:color w:val="000000"/>
                <w:sz w:val="22"/>
                <w:szCs w:val="22"/>
                <w:lang w:val="hr-HR" w:eastAsia="hr-HR"/>
              </w:rPr>
              <w:t>graničen</w:t>
            </w:r>
            <w:r w:rsidR="007E0661" w:rsidRPr="00BA3BDA">
              <w:rPr>
                <w:rFonts w:ascii="Arial" w:hAnsi="Arial" w:cs="Arial"/>
                <w:color w:val="000000"/>
                <w:sz w:val="22"/>
                <w:szCs w:val="22"/>
                <w:lang w:val="hr-HR" w:eastAsia="hr-HR"/>
              </w:rPr>
              <w:t>o</w:t>
            </w:r>
            <w:r w:rsidR="00254863" w:rsidRPr="00BA3BDA">
              <w:rPr>
                <w:rFonts w:ascii="Arial" w:hAnsi="Arial" w:cs="Arial"/>
                <w:color w:val="000000"/>
                <w:sz w:val="22"/>
                <w:szCs w:val="22"/>
                <w:lang w:val="hr-HR" w:eastAsia="hr-HR"/>
              </w:rPr>
              <w:t xml:space="preserve"> </w:t>
            </w:r>
            <w:proofErr w:type="spellStart"/>
            <w:r w:rsidRPr="00BA3BDA">
              <w:rPr>
                <w:rFonts w:ascii="Arial" w:hAnsi="Arial" w:cs="Arial"/>
                <w:color w:val="000000"/>
                <w:sz w:val="22"/>
                <w:szCs w:val="22"/>
                <w:lang w:val="hr-HR" w:eastAsia="hr-HR"/>
              </w:rPr>
              <w:t>portfeljn</w:t>
            </w:r>
            <w:r w:rsidR="007E0661" w:rsidRPr="00BA3BDA">
              <w:rPr>
                <w:rFonts w:ascii="Arial" w:hAnsi="Arial" w:cs="Arial"/>
                <w:color w:val="000000"/>
                <w:sz w:val="22"/>
                <w:szCs w:val="22"/>
                <w:lang w:val="hr-HR" w:eastAsia="hr-HR"/>
              </w:rPr>
              <w:t>o</w:t>
            </w:r>
            <w:proofErr w:type="spellEnd"/>
            <w:r w:rsidRPr="00BA3BDA">
              <w:rPr>
                <w:rFonts w:ascii="Arial" w:hAnsi="Arial" w:cs="Arial"/>
                <w:color w:val="000000"/>
                <w:sz w:val="22"/>
                <w:szCs w:val="22"/>
                <w:lang w:val="hr-HR" w:eastAsia="hr-HR"/>
              </w:rPr>
              <w:t xml:space="preserve"> jamstv</w:t>
            </w:r>
            <w:r w:rsidR="007E0661" w:rsidRPr="00BA3BDA">
              <w:rPr>
                <w:rFonts w:ascii="Arial" w:hAnsi="Arial" w:cs="Arial"/>
                <w:color w:val="000000"/>
                <w:sz w:val="22"/>
                <w:szCs w:val="22"/>
                <w:lang w:val="hr-HR" w:eastAsia="hr-HR"/>
              </w:rPr>
              <w:t>o</w:t>
            </w:r>
          </w:p>
        </w:tc>
      </w:tr>
      <w:tr w:rsidR="003A5414" w:rsidRPr="00BA3BDA" w14:paraId="2CFAFF39" w14:textId="77777777" w:rsidTr="005F2923">
        <w:trPr>
          <w:trHeight w:val="560"/>
        </w:trPr>
        <w:tc>
          <w:tcPr>
            <w:tcW w:w="860" w:type="pct"/>
            <w:tcBorders>
              <w:top w:val="single" w:sz="4" w:space="0" w:color="auto"/>
              <w:left w:val="single" w:sz="4" w:space="0" w:color="auto"/>
              <w:bottom w:val="single" w:sz="4" w:space="0" w:color="auto"/>
              <w:right w:val="single" w:sz="4" w:space="0" w:color="auto"/>
            </w:tcBorders>
            <w:vAlign w:val="center"/>
            <w:hideMark/>
          </w:tcPr>
          <w:p w14:paraId="7A933710" w14:textId="77777777" w:rsidR="003A5414" w:rsidRPr="00BA3BDA" w:rsidRDefault="003A5414" w:rsidP="003A5414">
            <w:pPr>
              <w:spacing w:after="0"/>
              <w:jc w:val="left"/>
              <w:rPr>
                <w:rFonts w:ascii="Arial" w:hAnsi="Arial" w:cs="Arial"/>
                <w:color w:val="000000"/>
                <w:sz w:val="22"/>
                <w:szCs w:val="22"/>
                <w:lang w:val="hr-HR" w:eastAsia="hr-HR"/>
              </w:rPr>
            </w:pPr>
            <w:r w:rsidRPr="00BA3BDA">
              <w:rPr>
                <w:rFonts w:ascii="Arial" w:hAnsi="Arial" w:cs="Arial"/>
                <w:color w:val="000000"/>
                <w:sz w:val="22"/>
                <w:szCs w:val="22"/>
                <w:lang w:val="hr-HR" w:eastAsia="hr-HR"/>
              </w:rPr>
              <w:t>Prihvatljive banke</w:t>
            </w:r>
          </w:p>
        </w:tc>
        <w:tc>
          <w:tcPr>
            <w:tcW w:w="4140" w:type="pct"/>
            <w:tcBorders>
              <w:top w:val="single" w:sz="4" w:space="0" w:color="auto"/>
              <w:left w:val="single" w:sz="4" w:space="0" w:color="auto"/>
              <w:bottom w:val="single" w:sz="4" w:space="0" w:color="auto"/>
              <w:right w:val="single" w:sz="4" w:space="0" w:color="auto"/>
            </w:tcBorders>
            <w:hideMark/>
          </w:tcPr>
          <w:p w14:paraId="7CB453AD" w14:textId="6195A8BA" w:rsidR="003A5414" w:rsidRPr="00BA3BDA" w:rsidRDefault="003A5414" w:rsidP="005F2923">
            <w:pPr>
              <w:spacing w:after="0"/>
              <w:rPr>
                <w:rFonts w:ascii="Arial" w:hAnsi="Arial" w:cs="Arial"/>
                <w:color w:val="000000"/>
                <w:sz w:val="22"/>
                <w:szCs w:val="22"/>
                <w:lang w:val="hr-HR" w:eastAsia="hr-HR"/>
              </w:rPr>
            </w:pPr>
            <w:r w:rsidRPr="00BA3BDA">
              <w:rPr>
                <w:rFonts w:ascii="Arial" w:hAnsi="Arial" w:cs="Arial"/>
                <w:color w:val="000000"/>
                <w:sz w:val="22"/>
                <w:szCs w:val="22"/>
                <w:lang w:val="hr-HR" w:eastAsia="hr-HR"/>
              </w:rPr>
              <w:t xml:space="preserve">One banke koje pošalju svoj Iskaz interesa za sudjelovanje u </w:t>
            </w:r>
            <w:r w:rsidR="00254863" w:rsidRPr="00BA3BDA">
              <w:rPr>
                <w:rFonts w:ascii="Arial" w:hAnsi="Arial" w:cs="Arial"/>
                <w:color w:val="000000"/>
                <w:sz w:val="22"/>
                <w:szCs w:val="22"/>
                <w:lang w:val="hr-HR" w:eastAsia="hr-HR"/>
              </w:rPr>
              <w:t xml:space="preserve">provedbi financijskog instrumenta </w:t>
            </w:r>
            <w:r w:rsidRPr="00BA3BDA">
              <w:rPr>
                <w:rFonts w:ascii="Arial" w:hAnsi="Arial" w:cs="Arial"/>
                <w:color w:val="000000"/>
                <w:sz w:val="22"/>
                <w:szCs w:val="22"/>
                <w:lang w:val="hr-HR" w:eastAsia="hr-HR"/>
              </w:rPr>
              <w:t>ESIF</w:t>
            </w:r>
            <w:r w:rsidR="00254863" w:rsidRPr="00BA3BDA">
              <w:rPr>
                <w:rFonts w:ascii="Arial" w:hAnsi="Arial" w:cs="Arial"/>
                <w:color w:val="000000"/>
                <w:sz w:val="22"/>
                <w:szCs w:val="22"/>
                <w:lang w:val="hr-HR" w:eastAsia="hr-HR"/>
              </w:rPr>
              <w:t xml:space="preserve"> </w:t>
            </w:r>
            <w:r w:rsidR="007E0661" w:rsidRPr="00BA3BDA">
              <w:rPr>
                <w:rFonts w:ascii="Arial" w:hAnsi="Arial" w:cs="Arial"/>
                <w:color w:val="000000"/>
                <w:sz w:val="22"/>
                <w:szCs w:val="22"/>
                <w:lang w:val="hr-HR" w:eastAsia="hr-HR"/>
              </w:rPr>
              <w:t xml:space="preserve">Ograničeno </w:t>
            </w:r>
            <w:proofErr w:type="spellStart"/>
            <w:r w:rsidR="007E0661" w:rsidRPr="00BA3BDA">
              <w:rPr>
                <w:rFonts w:ascii="Arial" w:hAnsi="Arial" w:cs="Arial"/>
                <w:color w:val="000000"/>
                <w:sz w:val="22"/>
                <w:szCs w:val="22"/>
                <w:lang w:val="hr-HR" w:eastAsia="hr-HR"/>
              </w:rPr>
              <w:t>portfeljno</w:t>
            </w:r>
            <w:proofErr w:type="spellEnd"/>
            <w:r w:rsidR="007E0661" w:rsidRPr="00BA3BDA">
              <w:rPr>
                <w:rFonts w:ascii="Arial" w:hAnsi="Arial" w:cs="Arial"/>
                <w:color w:val="000000"/>
                <w:sz w:val="22"/>
                <w:szCs w:val="22"/>
                <w:lang w:val="hr-HR" w:eastAsia="hr-HR"/>
              </w:rPr>
              <w:t xml:space="preserve"> jamstvo </w:t>
            </w:r>
            <w:r w:rsidRPr="00BA3BDA">
              <w:rPr>
                <w:rFonts w:ascii="Arial" w:hAnsi="Arial" w:cs="Arial"/>
                <w:color w:val="000000"/>
                <w:sz w:val="22"/>
                <w:szCs w:val="22"/>
                <w:lang w:val="hr-HR" w:eastAsia="hr-HR"/>
              </w:rPr>
              <w:t>te zadovolje ostale uvjete propisane u Iskazu interesa.</w:t>
            </w:r>
          </w:p>
        </w:tc>
      </w:tr>
      <w:tr w:rsidR="003A5414" w:rsidRPr="00BA3BDA" w14:paraId="5ADD1960" w14:textId="77777777" w:rsidTr="005F2923">
        <w:trPr>
          <w:trHeight w:val="1120"/>
        </w:trPr>
        <w:tc>
          <w:tcPr>
            <w:tcW w:w="860" w:type="pct"/>
            <w:tcBorders>
              <w:top w:val="single" w:sz="4" w:space="0" w:color="auto"/>
              <w:left w:val="single" w:sz="4" w:space="0" w:color="auto"/>
              <w:bottom w:val="single" w:sz="4" w:space="0" w:color="auto"/>
              <w:right w:val="single" w:sz="4" w:space="0" w:color="auto"/>
            </w:tcBorders>
            <w:vAlign w:val="center"/>
            <w:hideMark/>
          </w:tcPr>
          <w:p w14:paraId="341DEC6C" w14:textId="77777777" w:rsidR="003A5414" w:rsidRPr="00BA3BDA" w:rsidRDefault="003A5414" w:rsidP="003A5414">
            <w:pPr>
              <w:spacing w:after="0"/>
              <w:jc w:val="left"/>
              <w:rPr>
                <w:rFonts w:ascii="Arial" w:hAnsi="Arial" w:cs="Arial"/>
                <w:color w:val="000000"/>
                <w:sz w:val="22"/>
                <w:szCs w:val="22"/>
                <w:lang w:val="hr-HR" w:eastAsia="hr-HR"/>
              </w:rPr>
            </w:pPr>
            <w:r w:rsidRPr="00BA3BDA">
              <w:rPr>
                <w:rFonts w:ascii="Arial" w:hAnsi="Arial" w:cs="Arial"/>
                <w:color w:val="000000"/>
                <w:sz w:val="22"/>
                <w:szCs w:val="22"/>
                <w:lang w:val="hr-HR" w:eastAsia="hr-HR"/>
              </w:rPr>
              <w:t xml:space="preserve">PU 1011/2014 </w:t>
            </w:r>
          </w:p>
        </w:tc>
        <w:tc>
          <w:tcPr>
            <w:tcW w:w="4140" w:type="pct"/>
            <w:tcBorders>
              <w:top w:val="single" w:sz="4" w:space="0" w:color="auto"/>
              <w:left w:val="single" w:sz="4" w:space="0" w:color="auto"/>
              <w:bottom w:val="single" w:sz="4" w:space="0" w:color="auto"/>
              <w:right w:val="single" w:sz="4" w:space="0" w:color="auto"/>
            </w:tcBorders>
            <w:hideMark/>
          </w:tcPr>
          <w:p w14:paraId="7B03C658" w14:textId="77777777" w:rsidR="003A5414" w:rsidRPr="00BA3BDA" w:rsidRDefault="003A5414" w:rsidP="005F2923">
            <w:pPr>
              <w:spacing w:after="0"/>
              <w:rPr>
                <w:rFonts w:ascii="Arial" w:hAnsi="Arial" w:cs="Arial"/>
                <w:color w:val="000000"/>
                <w:sz w:val="22"/>
                <w:szCs w:val="22"/>
                <w:lang w:val="hr-HR" w:eastAsia="hr-HR"/>
              </w:rPr>
            </w:pPr>
            <w:r w:rsidRPr="00BA3BDA">
              <w:rPr>
                <w:rFonts w:ascii="Arial" w:hAnsi="Arial" w:cs="Arial"/>
                <w:color w:val="000000"/>
                <w:sz w:val="22"/>
                <w:szCs w:val="22"/>
                <w:lang w:val="hr-HR" w:eastAsia="hr-HR"/>
              </w:rPr>
              <w:t xml:space="preserve">Provedbena uredba Komisije (EU) br. 1011/2014 od 22. rujna 2014. o utvrđivanju detaljnih pravila za provedbu Uredbe (EU) br. 1303/2013 Europskog parlamenta i Vijeća u pogledu modela za dostavljanje određenih informacija Komisiji i detaljnih pravila o razmjenama informacija između korisnika i upravljačkih tijela, tijela za ovjeravanje, tijela za reviziju i posredničkih tijela; </w:t>
            </w:r>
          </w:p>
        </w:tc>
      </w:tr>
      <w:tr w:rsidR="003A5414" w:rsidRPr="00BA3BDA" w14:paraId="65878F85" w14:textId="77777777" w:rsidTr="005F2923">
        <w:trPr>
          <w:trHeight w:val="1190"/>
        </w:trPr>
        <w:tc>
          <w:tcPr>
            <w:tcW w:w="860" w:type="pct"/>
            <w:tcBorders>
              <w:top w:val="single" w:sz="4" w:space="0" w:color="auto"/>
              <w:left w:val="single" w:sz="4" w:space="0" w:color="auto"/>
              <w:bottom w:val="single" w:sz="4" w:space="0" w:color="auto"/>
              <w:right w:val="single" w:sz="4" w:space="0" w:color="auto"/>
            </w:tcBorders>
            <w:vAlign w:val="center"/>
            <w:hideMark/>
          </w:tcPr>
          <w:p w14:paraId="6F235801" w14:textId="77777777" w:rsidR="003A5414" w:rsidRPr="00BA3BDA" w:rsidRDefault="003A5414" w:rsidP="003A5414">
            <w:pPr>
              <w:spacing w:after="0"/>
              <w:jc w:val="left"/>
              <w:rPr>
                <w:rFonts w:ascii="Arial" w:hAnsi="Arial" w:cs="Arial"/>
                <w:color w:val="000000"/>
                <w:sz w:val="22"/>
                <w:szCs w:val="22"/>
                <w:lang w:val="hr-HR" w:eastAsia="hr-HR"/>
              </w:rPr>
            </w:pPr>
            <w:r w:rsidRPr="00BA3BDA">
              <w:rPr>
                <w:rFonts w:ascii="Arial" w:hAnsi="Arial" w:cs="Arial"/>
                <w:color w:val="000000"/>
                <w:sz w:val="22"/>
                <w:szCs w:val="22"/>
                <w:lang w:val="hr-HR" w:eastAsia="hr-HR"/>
              </w:rPr>
              <w:t xml:space="preserve">PU 821/2014 </w:t>
            </w:r>
          </w:p>
        </w:tc>
        <w:tc>
          <w:tcPr>
            <w:tcW w:w="4140" w:type="pct"/>
            <w:tcBorders>
              <w:top w:val="single" w:sz="4" w:space="0" w:color="auto"/>
              <w:left w:val="single" w:sz="4" w:space="0" w:color="auto"/>
              <w:bottom w:val="single" w:sz="4" w:space="0" w:color="auto"/>
              <w:right w:val="single" w:sz="4" w:space="0" w:color="auto"/>
            </w:tcBorders>
            <w:hideMark/>
          </w:tcPr>
          <w:p w14:paraId="39F4204A" w14:textId="77777777" w:rsidR="003A5414" w:rsidRPr="00BA3BDA" w:rsidRDefault="003A5414" w:rsidP="005F2923">
            <w:pPr>
              <w:spacing w:after="0"/>
              <w:rPr>
                <w:rFonts w:ascii="Arial" w:hAnsi="Arial" w:cs="Arial"/>
                <w:color w:val="000000"/>
                <w:sz w:val="22"/>
                <w:szCs w:val="22"/>
                <w:lang w:val="hr-HR" w:eastAsia="hr-HR"/>
              </w:rPr>
            </w:pPr>
            <w:r w:rsidRPr="00BA3BDA">
              <w:rPr>
                <w:rFonts w:ascii="Arial" w:hAnsi="Arial" w:cs="Arial"/>
                <w:color w:val="000000"/>
                <w:sz w:val="22"/>
                <w:szCs w:val="22"/>
                <w:lang w:val="hr-HR" w:eastAsia="hr-HR"/>
              </w:rPr>
              <w:t xml:space="preserve">Provedbena uredba Komisije (EU) br. 821/2014 od 28. srpnja 2014. o utvrđivanju pravila za primjenu Uredbe (EU) br. 1303/2013 Europskog parlamenta i Vijeća u pogledu detaljnih postupaka za prijenos programskih doprinosa i upravljanje njima, izvješćivanja o financijskim instrumentima, tehničkih obilježja mjera informiranja i komunikacije za operacije te sustava evidentiranja i pohranjivanja podataka; </w:t>
            </w:r>
          </w:p>
        </w:tc>
      </w:tr>
      <w:tr w:rsidR="003A5414" w:rsidRPr="00BA3BDA" w14:paraId="7A9993F7" w14:textId="77777777" w:rsidTr="005F2923">
        <w:trPr>
          <w:trHeight w:val="560"/>
        </w:trPr>
        <w:tc>
          <w:tcPr>
            <w:tcW w:w="860" w:type="pct"/>
            <w:tcBorders>
              <w:top w:val="single" w:sz="4" w:space="0" w:color="auto"/>
              <w:left w:val="single" w:sz="4" w:space="0" w:color="auto"/>
              <w:bottom w:val="single" w:sz="4" w:space="0" w:color="auto"/>
              <w:right w:val="single" w:sz="4" w:space="0" w:color="auto"/>
            </w:tcBorders>
            <w:vAlign w:val="center"/>
            <w:hideMark/>
          </w:tcPr>
          <w:p w14:paraId="1C99DCF3" w14:textId="77777777" w:rsidR="003A5414" w:rsidRPr="00BA3BDA" w:rsidRDefault="003A5414" w:rsidP="003A5414">
            <w:pPr>
              <w:spacing w:after="0"/>
              <w:jc w:val="left"/>
              <w:rPr>
                <w:rFonts w:ascii="Arial" w:hAnsi="Arial" w:cs="Arial"/>
                <w:color w:val="000000"/>
                <w:sz w:val="22"/>
                <w:szCs w:val="22"/>
                <w:lang w:val="hr-HR" w:eastAsia="hr-HR"/>
              </w:rPr>
            </w:pPr>
            <w:r w:rsidRPr="00BA3BDA">
              <w:rPr>
                <w:rFonts w:ascii="Arial" w:hAnsi="Arial" w:cs="Arial"/>
                <w:color w:val="000000"/>
                <w:sz w:val="22"/>
                <w:szCs w:val="22"/>
                <w:lang w:val="hr-HR" w:eastAsia="hr-HR"/>
              </w:rPr>
              <w:t xml:space="preserve">Smjernice </w:t>
            </w:r>
          </w:p>
        </w:tc>
        <w:tc>
          <w:tcPr>
            <w:tcW w:w="4140" w:type="pct"/>
            <w:tcBorders>
              <w:top w:val="single" w:sz="4" w:space="0" w:color="auto"/>
              <w:left w:val="single" w:sz="4" w:space="0" w:color="auto"/>
              <w:bottom w:val="single" w:sz="4" w:space="0" w:color="auto"/>
              <w:right w:val="single" w:sz="4" w:space="0" w:color="auto"/>
            </w:tcBorders>
            <w:hideMark/>
          </w:tcPr>
          <w:p w14:paraId="55BE24E0" w14:textId="77777777" w:rsidR="003A5414" w:rsidRPr="00BA3BDA" w:rsidRDefault="003A5414" w:rsidP="005F2923">
            <w:pPr>
              <w:spacing w:after="0"/>
              <w:rPr>
                <w:rFonts w:ascii="Arial" w:hAnsi="Arial" w:cs="Arial"/>
                <w:color w:val="000000"/>
                <w:sz w:val="22"/>
                <w:szCs w:val="22"/>
                <w:lang w:val="hr-HR" w:eastAsia="hr-HR"/>
              </w:rPr>
            </w:pPr>
            <w:r w:rsidRPr="00BA3BDA">
              <w:rPr>
                <w:rFonts w:ascii="Arial" w:hAnsi="Arial" w:cs="Arial"/>
                <w:color w:val="000000"/>
                <w:sz w:val="22"/>
                <w:szCs w:val="22"/>
                <w:lang w:val="hr-HR" w:eastAsia="hr-HR"/>
              </w:rPr>
              <w:t xml:space="preserve">Obavijest Europske komisije - Smjernice za države članice o odabiru tijela koja provode financijske instrumente (2016/C 276/01); </w:t>
            </w:r>
          </w:p>
        </w:tc>
      </w:tr>
      <w:tr w:rsidR="003A5414" w:rsidRPr="00BA3BDA" w14:paraId="267A57CA" w14:textId="77777777" w:rsidTr="005F2923">
        <w:trPr>
          <w:trHeight w:val="560"/>
        </w:trPr>
        <w:tc>
          <w:tcPr>
            <w:tcW w:w="860" w:type="pct"/>
            <w:tcBorders>
              <w:top w:val="single" w:sz="4" w:space="0" w:color="auto"/>
              <w:left w:val="single" w:sz="4" w:space="0" w:color="auto"/>
              <w:bottom w:val="single" w:sz="4" w:space="0" w:color="auto"/>
              <w:right w:val="single" w:sz="4" w:space="0" w:color="auto"/>
            </w:tcBorders>
            <w:vAlign w:val="center"/>
            <w:hideMark/>
          </w:tcPr>
          <w:p w14:paraId="70CE6ED4" w14:textId="77777777" w:rsidR="003A5414" w:rsidRPr="00BA3BDA" w:rsidRDefault="003A5414" w:rsidP="003A5414">
            <w:pPr>
              <w:spacing w:after="0"/>
              <w:jc w:val="left"/>
              <w:rPr>
                <w:rFonts w:ascii="Arial" w:hAnsi="Arial" w:cs="Arial"/>
                <w:color w:val="000000"/>
                <w:sz w:val="22"/>
                <w:szCs w:val="22"/>
                <w:lang w:val="hr-HR" w:eastAsia="hr-HR"/>
              </w:rPr>
            </w:pPr>
            <w:r w:rsidRPr="00BA3BDA">
              <w:rPr>
                <w:rFonts w:ascii="Arial" w:hAnsi="Arial" w:cs="Arial"/>
                <w:color w:val="000000"/>
                <w:sz w:val="22"/>
                <w:szCs w:val="22"/>
                <w:lang w:val="hr-HR" w:eastAsia="hr-HR"/>
              </w:rPr>
              <w:t>Upravljačko tijelo</w:t>
            </w:r>
          </w:p>
        </w:tc>
        <w:tc>
          <w:tcPr>
            <w:tcW w:w="4140" w:type="pct"/>
            <w:tcBorders>
              <w:top w:val="single" w:sz="4" w:space="0" w:color="auto"/>
              <w:left w:val="single" w:sz="4" w:space="0" w:color="auto"/>
              <w:bottom w:val="single" w:sz="4" w:space="0" w:color="auto"/>
              <w:right w:val="single" w:sz="4" w:space="0" w:color="auto"/>
            </w:tcBorders>
            <w:hideMark/>
          </w:tcPr>
          <w:p w14:paraId="3A7E9DD9" w14:textId="77777777" w:rsidR="003A5414" w:rsidRPr="00BA3BDA" w:rsidRDefault="003A5414" w:rsidP="005F2923">
            <w:pPr>
              <w:spacing w:after="0"/>
              <w:rPr>
                <w:rFonts w:ascii="Arial" w:hAnsi="Arial" w:cs="Arial"/>
                <w:color w:val="000000"/>
                <w:sz w:val="22"/>
                <w:szCs w:val="22"/>
                <w:lang w:val="hr-HR" w:eastAsia="hr-HR"/>
              </w:rPr>
            </w:pPr>
            <w:r w:rsidRPr="00BA3BDA">
              <w:rPr>
                <w:rFonts w:ascii="Arial" w:hAnsi="Arial" w:cs="Arial"/>
                <w:color w:val="000000"/>
                <w:sz w:val="22"/>
                <w:szCs w:val="22"/>
                <w:lang w:val="hr-HR" w:eastAsia="hr-HR"/>
              </w:rPr>
              <w:t xml:space="preserve">Tijelo koje upravlja i odgovara za cjelokupnu provedbu Operativnog programa, Ministarstvo regionalnoga razvoja i fondova Europske unije Republike Hrvatske; </w:t>
            </w:r>
          </w:p>
        </w:tc>
      </w:tr>
      <w:tr w:rsidR="003A5414" w:rsidRPr="00BA3BDA" w14:paraId="7F2136F8" w14:textId="77777777" w:rsidTr="005F2923">
        <w:trPr>
          <w:trHeight w:val="1680"/>
        </w:trPr>
        <w:tc>
          <w:tcPr>
            <w:tcW w:w="860" w:type="pct"/>
            <w:tcBorders>
              <w:top w:val="single" w:sz="4" w:space="0" w:color="auto"/>
              <w:left w:val="single" w:sz="4" w:space="0" w:color="auto"/>
              <w:bottom w:val="single" w:sz="4" w:space="0" w:color="auto"/>
              <w:right w:val="single" w:sz="4" w:space="0" w:color="auto"/>
            </w:tcBorders>
            <w:vAlign w:val="center"/>
            <w:hideMark/>
          </w:tcPr>
          <w:p w14:paraId="3E869E93" w14:textId="77777777" w:rsidR="003A5414" w:rsidRPr="00BA3BDA" w:rsidRDefault="003A5414" w:rsidP="003A5414">
            <w:pPr>
              <w:spacing w:after="0"/>
              <w:jc w:val="left"/>
              <w:rPr>
                <w:rFonts w:ascii="Arial" w:hAnsi="Arial" w:cs="Arial"/>
                <w:color w:val="000000"/>
                <w:sz w:val="22"/>
                <w:szCs w:val="22"/>
                <w:lang w:val="hr-HR" w:eastAsia="hr-HR"/>
              </w:rPr>
            </w:pPr>
            <w:r w:rsidRPr="00BA3BDA">
              <w:rPr>
                <w:rFonts w:ascii="Arial" w:hAnsi="Arial" w:cs="Arial"/>
                <w:color w:val="000000"/>
                <w:sz w:val="22"/>
                <w:szCs w:val="22"/>
                <w:lang w:val="hr-HR" w:eastAsia="hr-HR"/>
              </w:rPr>
              <w:t>UZO</w:t>
            </w:r>
          </w:p>
        </w:tc>
        <w:tc>
          <w:tcPr>
            <w:tcW w:w="4140" w:type="pct"/>
            <w:tcBorders>
              <w:top w:val="single" w:sz="4" w:space="0" w:color="auto"/>
              <w:left w:val="single" w:sz="4" w:space="0" w:color="auto"/>
              <w:bottom w:val="single" w:sz="4" w:space="0" w:color="auto"/>
              <w:right w:val="single" w:sz="4" w:space="0" w:color="auto"/>
            </w:tcBorders>
            <w:hideMark/>
          </w:tcPr>
          <w:p w14:paraId="4D7E3E1A" w14:textId="77777777" w:rsidR="003A5414" w:rsidRPr="00BA3BDA" w:rsidRDefault="003A5414" w:rsidP="005F2923">
            <w:pPr>
              <w:spacing w:after="0"/>
              <w:rPr>
                <w:rFonts w:ascii="Arial" w:hAnsi="Arial" w:cs="Arial"/>
                <w:color w:val="000000"/>
                <w:sz w:val="22"/>
                <w:szCs w:val="22"/>
                <w:lang w:val="hr-HR" w:eastAsia="hr-HR"/>
              </w:rPr>
            </w:pPr>
            <w:r w:rsidRPr="00BA3BDA">
              <w:rPr>
                <w:rFonts w:ascii="Arial" w:hAnsi="Arial" w:cs="Arial"/>
                <w:color w:val="000000"/>
                <w:sz w:val="22"/>
                <w:szCs w:val="22"/>
                <w:lang w:val="hr-HR" w:eastAsia="hr-HR"/>
              </w:rPr>
              <w:t xml:space="preserve">Uredba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w:t>
            </w:r>
          </w:p>
        </w:tc>
      </w:tr>
      <w:tr w:rsidR="003A5414" w:rsidRPr="00BA3BDA" w14:paraId="6132A72B" w14:textId="77777777" w:rsidTr="005F2923">
        <w:trPr>
          <w:trHeight w:val="290"/>
        </w:trPr>
        <w:tc>
          <w:tcPr>
            <w:tcW w:w="860" w:type="pct"/>
            <w:tcBorders>
              <w:top w:val="single" w:sz="4" w:space="0" w:color="auto"/>
              <w:left w:val="single" w:sz="4" w:space="0" w:color="auto"/>
              <w:bottom w:val="single" w:sz="4" w:space="0" w:color="auto"/>
              <w:right w:val="single" w:sz="4" w:space="0" w:color="auto"/>
            </w:tcBorders>
            <w:vAlign w:val="center"/>
            <w:hideMark/>
          </w:tcPr>
          <w:p w14:paraId="3846CBE5" w14:textId="77777777" w:rsidR="003A5414" w:rsidRPr="00BA3BDA" w:rsidRDefault="003A5414" w:rsidP="003A5414">
            <w:pPr>
              <w:spacing w:after="0"/>
              <w:jc w:val="left"/>
              <w:rPr>
                <w:rFonts w:ascii="Arial" w:hAnsi="Arial" w:cs="Arial"/>
                <w:color w:val="000000"/>
                <w:sz w:val="22"/>
                <w:szCs w:val="22"/>
                <w:lang w:val="hr-HR" w:eastAsia="hr-HR"/>
              </w:rPr>
            </w:pPr>
            <w:r w:rsidRPr="00BA3BDA">
              <w:rPr>
                <w:rFonts w:ascii="Arial" w:hAnsi="Arial" w:cs="Arial"/>
                <w:color w:val="000000"/>
                <w:sz w:val="22"/>
                <w:szCs w:val="22"/>
                <w:lang w:val="hr-HR" w:eastAsia="hr-HR"/>
              </w:rPr>
              <w:t xml:space="preserve">ZJN 2016 </w:t>
            </w:r>
          </w:p>
        </w:tc>
        <w:tc>
          <w:tcPr>
            <w:tcW w:w="4140" w:type="pct"/>
            <w:tcBorders>
              <w:top w:val="single" w:sz="4" w:space="0" w:color="auto"/>
              <w:left w:val="single" w:sz="4" w:space="0" w:color="auto"/>
              <w:bottom w:val="single" w:sz="4" w:space="0" w:color="auto"/>
              <w:right w:val="single" w:sz="4" w:space="0" w:color="auto"/>
            </w:tcBorders>
            <w:hideMark/>
          </w:tcPr>
          <w:p w14:paraId="0F08D727" w14:textId="77777777" w:rsidR="003A5414" w:rsidRPr="00BA3BDA" w:rsidRDefault="003A5414" w:rsidP="005F2923">
            <w:pPr>
              <w:spacing w:after="0"/>
              <w:rPr>
                <w:rFonts w:ascii="Arial" w:hAnsi="Arial" w:cs="Arial"/>
                <w:color w:val="000000"/>
                <w:sz w:val="22"/>
                <w:szCs w:val="22"/>
                <w:lang w:val="hr-HR" w:eastAsia="hr-HR"/>
              </w:rPr>
            </w:pPr>
            <w:r w:rsidRPr="00BA3BDA">
              <w:rPr>
                <w:rFonts w:ascii="Arial" w:hAnsi="Arial" w:cs="Arial"/>
                <w:color w:val="000000"/>
                <w:sz w:val="22"/>
                <w:szCs w:val="22"/>
                <w:lang w:val="hr-HR" w:eastAsia="hr-HR"/>
              </w:rPr>
              <w:t xml:space="preserve">Zakon o javnoj nabavi (Narodne novine broj 120/2016). </w:t>
            </w:r>
          </w:p>
        </w:tc>
      </w:tr>
      <w:tr w:rsidR="003A5414" w:rsidRPr="00BA3BDA" w14:paraId="7B70963D" w14:textId="77777777" w:rsidTr="005F2923">
        <w:trPr>
          <w:trHeight w:val="290"/>
        </w:trPr>
        <w:tc>
          <w:tcPr>
            <w:tcW w:w="860" w:type="pct"/>
            <w:tcBorders>
              <w:top w:val="single" w:sz="4" w:space="0" w:color="auto"/>
              <w:left w:val="single" w:sz="4" w:space="0" w:color="auto"/>
              <w:bottom w:val="single" w:sz="4" w:space="0" w:color="auto"/>
              <w:right w:val="single" w:sz="4" w:space="0" w:color="auto"/>
            </w:tcBorders>
            <w:vAlign w:val="center"/>
            <w:hideMark/>
          </w:tcPr>
          <w:p w14:paraId="6F43F8B5" w14:textId="77777777" w:rsidR="003A5414" w:rsidRPr="00BA3BDA" w:rsidRDefault="003A5414" w:rsidP="003A5414">
            <w:pPr>
              <w:spacing w:after="0"/>
              <w:jc w:val="left"/>
              <w:rPr>
                <w:rFonts w:ascii="Arial" w:hAnsi="Arial" w:cs="Arial"/>
                <w:color w:val="000000"/>
                <w:sz w:val="22"/>
                <w:szCs w:val="22"/>
                <w:lang w:val="hr-HR" w:eastAsia="hr-HR"/>
              </w:rPr>
            </w:pPr>
            <w:r w:rsidRPr="00BA3BDA">
              <w:rPr>
                <w:rFonts w:ascii="Arial" w:hAnsi="Arial" w:cs="Arial"/>
                <w:color w:val="000000"/>
                <w:sz w:val="22"/>
                <w:szCs w:val="22"/>
                <w:lang w:val="hr-HR" w:eastAsia="hr-HR"/>
              </w:rPr>
              <w:t xml:space="preserve">ZOKI </w:t>
            </w:r>
          </w:p>
        </w:tc>
        <w:tc>
          <w:tcPr>
            <w:tcW w:w="4140" w:type="pct"/>
            <w:tcBorders>
              <w:top w:val="single" w:sz="4" w:space="0" w:color="auto"/>
              <w:left w:val="single" w:sz="4" w:space="0" w:color="auto"/>
              <w:bottom w:val="single" w:sz="4" w:space="0" w:color="auto"/>
              <w:right w:val="single" w:sz="4" w:space="0" w:color="auto"/>
            </w:tcBorders>
            <w:hideMark/>
          </w:tcPr>
          <w:p w14:paraId="1DA91AA9" w14:textId="710DD54E" w:rsidR="003A5414" w:rsidRPr="00BA3BDA" w:rsidRDefault="003A5414" w:rsidP="005F2923">
            <w:pPr>
              <w:spacing w:after="0"/>
              <w:rPr>
                <w:rFonts w:ascii="Arial" w:hAnsi="Arial" w:cs="Arial"/>
                <w:color w:val="000000"/>
                <w:sz w:val="22"/>
                <w:szCs w:val="22"/>
                <w:lang w:val="hr-HR" w:eastAsia="hr-HR"/>
              </w:rPr>
            </w:pPr>
            <w:r w:rsidRPr="00BA3BDA">
              <w:rPr>
                <w:rFonts w:ascii="Arial" w:hAnsi="Arial" w:cs="Arial"/>
                <w:color w:val="000000"/>
                <w:sz w:val="22"/>
                <w:szCs w:val="22"/>
                <w:lang w:val="hr-HR" w:eastAsia="hr-HR"/>
              </w:rPr>
              <w:t>Zakon o kreditnim institucijama (Narodne novine broj 159/2013, 19/2015, 102/2015</w:t>
            </w:r>
            <w:r w:rsidR="00260C62" w:rsidRPr="00BA3BDA">
              <w:rPr>
                <w:rFonts w:ascii="Arial" w:hAnsi="Arial" w:cs="Arial"/>
                <w:color w:val="000000"/>
                <w:sz w:val="22"/>
                <w:szCs w:val="22"/>
                <w:lang w:val="hr-HR" w:eastAsia="hr-HR"/>
              </w:rPr>
              <w:t>, 15/2018</w:t>
            </w:r>
            <w:r w:rsidR="00CE648A">
              <w:rPr>
                <w:rFonts w:ascii="Arial" w:hAnsi="Arial" w:cs="Arial"/>
                <w:color w:val="000000"/>
                <w:sz w:val="22"/>
                <w:szCs w:val="22"/>
                <w:lang w:val="hr-HR" w:eastAsia="hr-HR"/>
              </w:rPr>
              <w:t>, 70/2019</w:t>
            </w:r>
            <w:r w:rsidRPr="00BA3BDA">
              <w:rPr>
                <w:rFonts w:ascii="Arial" w:hAnsi="Arial" w:cs="Arial"/>
                <w:color w:val="000000"/>
                <w:sz w:val="22"/>
                <w:szCs w:val="22"/>
                <w:lang w:val="hr-HR" w:eastAsia="hr-HR"/>
              </w:rPr>
              <w:t xml:space="preserve">); </w:t>
            </w:r>
          </w:p>
        </w:tc>
      </w:tr>
    </w:tbl>
    <w:p w14:paraId="2940A1FD" w14:textId="77777777" w:rsidR="000C49A4" w:rsidRPr="00BA3BDA" w:rsidRDefault="000C49A4" w:rsidP="00E3380D">
      <w:pPr>
        <w:pStyle w:val="Default"/>
        <w:rPr>
          <w:rFonts w:ascii="Arial" w:hAnsi="Arial" w:cs="Arial"/>
          <w:b/>
          <w:sz w:val="22"/>
          <w:szCs w:val="22"/>
          <w:lang w:val="hr-HR"/>
        </w:rPr>
      </w:pPr>
    </w:p>
    <w:p w14:paraId="2F933C41" w14:textId="77777777" w:rsidR="00B762D8" w:rsidRPr="00BA3BDA" w:rsidRDefault="00B762D8" w:rsidP="00E3380D">
      <w:pPr>
        <w:pStyle w:val="Default"/>
        <w:rPr>
          <w:rFonts w:ascii="Arial" w:hAnsi="Arial" w:cs="Arial"/>
          <w:b/>
          <w:sz w:val="22"/>
          <w:szCs w:val="22"/>
          <w:lang w:val="hr-HR"/>
        </w:rPr>
      </w:pPr>
    </w:p>
    <w:p w14:paraId="3E7B5F2F" w14:textId="77777777" w:rsidR="00E3380D" w:rsidRPr="00BA3BDA" w:rsidRDefault="00CD0E98" w:rsidP="00E3380D">
      <w:pPr>
        <w:pStyle w:val="Default"/>
        <w:rPr>
          <w:rFonts w:ascii="Arial" w:hAnsi="Arial" w:cs="Arial"/>
          <w:b/>
          <w:sz w:val="22"/>
          <w:szCs w:val="22"/>
          <w:lang w:val="hr-HR"/>
        </w:rPr>
      </w:pPr>
      <w:r w:rsidRPr="00BA3BDA">
        <w:rPr>
          <w:rFonts w:ascii="Arial" w:hAnsi="Arial" w:cs="Arial"/>
          <w:b/>
          <w:sz w:val="22"/>
          <w:szCs w:val="22"/>
          <w:lang w:val="hr-HR"/>
        </w:rPr>
        <w:t>2</w:t>
      </w:r>
      <w:r w:rsidR="00E3380D" w:rsidRPr="00BA3BDA">
        <w:rPr>
          <w:rFonts w:ascii="Arial" w:hAnsi="Arial" w:cs="Arial"/>
          <w:b/>
          <w:sz w:val="22"/>
          <w:szCs w:val="22"/>
          <w:lang w:val="hr-HR"/>
        </w:rPr>
        <w:t xml:space="preserve">. </w:t>
      </w:r>
      <w:r w:rsidR="00E3380D" w:rsidRPr="00BA3BDA">
        <w:rPr>
          <w:rFonts w:ascii="Arial" w:hAnsi="Arial" w:cs="Arial"/>
          <w:b/>
          <w:sz w:val="22"/>
          <w:szCs w:val="22"/>
          <w:lang w:val="hr-HR"/>
        </w:rPr>
        <w:tab/>
        <w:t xml:space="preserve">Kontekst </w:t>
      </w:r>
    </w:p>
    <w:p w14:paraId="1DFF5230" w14:textId="77777777" w:rsidR="00E3380D" w:rsidRPr="00BA3BDA" w:rsidRDefault="00E3380D" w:rsidP="00E3380D">
      <w:pPr>
        <w:pStyle w:val="Default"/>
        <w:jc w:val="both"/>
        <w:rPr>
          <w:rFonts w:ascii="Arial" w:hAnsi="Arial" w:cs="Arial"/>
          <w:sz w:val="22"/>
          <w:szCs w:val="22"/>
          <w:lang w:val="hr-HR"/>
        </w:rPr>
      </w:pPr>
    </w:p>
    <w:p w14:paraId="6700B32F" w14:textId="146ED875" w:rsidR="00F323FD" w:rsidRPr="00BA3BDA" w:rsidRDefault="005C251F" w:rsidP="00A443CC">
      <w:pPr>
        <w:pStyle w:val="Default"/>
        <w:spacing w:line="360" w:lineRule="auto"/>
        <w:jc w:val="both"/>
        <w:rPr>
          <w:rFonts w:ascii="Arial" w:hAnsi="Arial" w:cs="Arial"/>
          <w:sz w:val="22"/>
          <w:szCs w:val="22"/>
          <w:lang w:val="hr-HR"/>
        </w:rPr>
      </w:pPr>
      <w:r w:rsidRPr="00BA3BDA">
        <w:rPr>
          <w:rFonts w:ascii="Arial" w:hAnsi="Arial" w:cs="Arial"/>
          <w:sz w:val="22"/>
          <w:szCs w:val="22"/>
          <w:lang w:val="hr-HR"/>
        </w:rPr>
        <w:t>MSP-ovi se</w:t>
      </w:r>
      <w:r w:rsidR="00D43182" w:rsidRPr="00BA3BDA">
        <w:rPr>
          <w:rFonts w:ascii="Arial" w:hAnsi="Arial" w:cs="Arial"/>
          <w:sz w:val="22"/>
          <w:szCs w:val="22"/>
          <w:lang w:val="hr-HR"/>
        </w:rPr>
        <w:t xml:space="preserve"> smatraju pokretačem razvoja gospodarstva,</w:t>
      </w:r>
      <w:r w:rsidR="004A57FC" w:rsidRPr="00BA3BDA">
        <w:rPr>
          <w:rFonts w:ascii="Arial" w:hAnsi="Arial" w:cs="Arial"/>
          <w:sz w:val="22"/>
          <w:szCs w:val="22"/>
          <w:lang w:val="hr-HR"/>
        </w:rPr>
        <w:t xml:space="preserve"> a</w:t>
      </w:r>
      <w:r w:rsidR="00D43182" w:rsidRPr="00BA3BDA">
        <w:rPr>
          <w:rFonts w:ascii="Arial" w:hAnsi="Arial" w:cs="Arial"/>
          <w:sz w:val="22"/>
          <w:szCs w:val="22"/>
          <w:lang w:val="hr-HR"/>
        </w:rPr>
        <w:t xml:space="preserve"> svugdje u svijetu</w:t>
      </w:r>
      <w:r w:rsidR="004A57FC" w:rsidRPr="00BA3BDA">
        <w:rPr>
          <w:rFonts w:ascii="Arial" w:hAnsi="Arial" w:cs="Arial"/>
          <w:sz w:val="22"/>
          <w:szCs w:val="22"/>
          <w:lang w:val="hr-HR"/>
        </w:rPr>
        <w:t xml:space="preserve"> te</w:t>
      </w:r>
      <w:r w:rsidR="00D43182" w:rsidRPr="00BA3BDA">
        <w:rPr>
          <w:rFonts w:ascii="Arial" w:hAnsi="Arial" w:cs="Arial"/>
          <w:sz w:val="22"/>
          <w:szCs w:val="22"/>
          <w:lang w:val="hr-HR"/>
        </w:rPr>
        <w:t xml:space="preserve"> i u Republici Hrvatskoj čine najdinamičniji dio gospodarstva. Predstavljaju većinu svih registriranih poduzeća, generiraju zapošljavanje, pridonose povećanju proizvodnje, pokretači su razvoja i inovacija te pridonose povećanju konkurentnosti gospodarstva. Zbog </w:t>
      </w:r>
      <w:r w:rsidR="004A57FC" w:rsidRPr="00BA3BDA">
        <w:rPr>
          <w:rFonts w:ascii="Arial" w:hAnsi="Arial" w:cs="Arial"/>
          <w:sz w:val="22"/>
          <w:szCs w:val="22"/>
          <w:lang w:val="hr-HR"/>
        </w:rPr>
        <w:t>velike</w:t>
      </w:r>
      <w:r w:rsidR="00D43182" w:rsidRPr="00BA3BDA">
        <w:rPr>
          <w:rFonts w:ascii="Arial" w:hAnsi="Arial" w:cs="Arial"/>
          <w:sz w:val="22"/>
          <w:szCs w:val="22"/>
          <w:lang w:val="hr-HR"/>
        </w:rPr>
        <w:t xml:space="preserve"> važnosti </w:t>
      </w:r>
      <w:r w:rsidR="00C818E7" w:rsidRPr="00BA3BDA">
        <w:rPr>
          <w:rFonts w:ascii="Arial" w:hAnsi="Arial" w:cs="Arial"/>
          <w:sz w:val="22"/>
          <w:szCs w:val="22"/>
          <w:lang w:val="hr-HR"/>
        </w:rPr>
        <w:t xml:space="preserve">mikro, </w:t>
      </w:r>
      <w:r w:rsidR="00D43182" w:rsidRPr="00BA3BDA">
        <w:rPr>
          <w:rFonts w:ascii="Arial" w:hAnsi="Arial" w:cs="Arial"/>
          <w:sz w:val="22"/>
          <w:szCs w:val="22"/>
          <w:lang w:val="hr-HR"/>
        </w:rPr>
        <w:t xml:space="preserve">malih i srednjih poduzeća u ukupnome gospodarstvu, njihov </w:t>
      </w:r>
      <w:r w:rsidR="004A57FC" w:rsidRPr="00BA3BDA">
        <w:rPr>
          <w:rFonts w:ascii="Arial" w:hAnsi="Arial" w:cs="Arial"/>
          <w:sz w:val="22"/>
          <w:szCs w:val="22"/>
          <w:lang w:val="hr-HR"/>
        </w:rPr>
        <w:t>značaj</w:t>
      </w:r>
      <w:r w:rsidR="00D43182" w:rsidRPr="00BA3BDA">
        <w:rPr>
          <w:rFonts w:ascii="Arial" w:hAnsi="Arial" w:cs="Arial"/>
          <w:sz w:val="22"/>
          <w:szCs w:val="22"/>
          <w:lang w:val="hr-HR"/>
        </w:rPr>
        <w:t xml:space="preserve"> prepoznala je Europska unij</w:t>
      </w:r>
      <w:r w:rsidR="00C56287" w:rsidRPr="00BA3BDA">
        <w:rPr>
          <w:rFonts w:ascii="Arial" w:hAnsi="Arial" w:cs="Arial"/>
          <w:sz w:val="22"/>
          <w:szCs w:val="22"/>
          <w:lang w:val="hr-HR"/>
        </w:rPr>
        <w:t>a</w:t>
      </w:r>
      <w:r w:rsidR="00260C62" w:rsidRPr="00BA3BDA">
        <w:rPr>
          <w:rFonts w:ascii="Arial" w:hAnsi="Arial" w:cs="Arial"/>
          <w:sz w:val="22"/>
          <w:szCs w:val="22"/>
          <w:lang w:val="hr-HR"/>
        </w:rPr>
        <w:t>,</w:t>
      </w:r>
      <w:r w:rsidR="00D43182" w:rsidRPr="00BA3BDA">
        <w:rPr>
          <w:rFonts w:ascii="Arial" w:hAnsi="Arial" w:cs="Arial"/>
          <w:sz w:val="22"/>
          <w:szCs w:val="22"/>
          <w:lang w:val="hr-HR"/>
        </w:rPr>
        <w:t xml:space="preserve"> ali i Republika Hrvatska, stoga im posvećuju i posebnu pažnju.</w:t>
      </w:r>
      <w:r w:rsidR="0056696E" w:rsidRPr="00BA3BDA">
        <w:rPr>
          <w:rFonts w:ascii="Arial" w:hAnsi="Arial" w:cs="Arial"/>
          <w:sz w:val="22"/>
          <w:szCs w:val="22"/>
          <w:lang w:val="hr-HR"/>
        </w:rPr>
        <w:t xml:space="preserve"> </w:t>
      </w:r>
      <w:r w:rsidR="00D43182" w:rsidRPr="00BA3BDA">
        <w:rPr>
          <w:rFonts w:ascii="Arial" w:hAnsi="Arial" w:cs="Arial"/>
          <w:sz w:val="22"/>
          <w:szCs w:val="22"/>
          <w:lang w:val="hr-HR"/>
        </w:rPr>
        <w:t xml:space="preserve">Brojne </w:t>
      </w:r>
      <w:r w:rsidR="0013140E" w:rsidRPr="00BA3BDA">
        <w:rPr>
          <w:rFonts w:ascii="Arial" w:hAnsi="Arial" w:cs="Arial"/>
          <w:sz w:val="22"/>
          <w:szCs w:val="22"/>
          <w:lang w:val="hr-HR"/>
        </w:rPr>
        <w:t xml:space="preserve">analize pokazale su da postoji trajni nedostatak financiranja </w:t>
      </w:r>
      <w:r w:rsidRPr="00BA3BDA">
        <w:rPr>
          <w:rFonts w:ascii="Arial" w:hAnsi="Arial" w:cs="Arial"/>
          <w:sz w:val="22"/>
          <w:szCs w:val="22"/>
          <w:lang w:val="hr-HR"/>
        </w:rPr>
        <w:t>MSP-ova</w:t>
      </w:r>
      <w:r w:rsidR="0013140E" w:rsidRPr="00BA3BDA">
        <w:rPr>
          <w:rFonts w:ascii="Arial" w:hAnsi="Arial" w:cs="Arial"/>
          <w:sz w:val="22"/>
          <w:szCs w:val="22"/>
          <w:lang w:val="hr-HR"/>
        </w:rPr>
        <w:t xml:space="preserve">, što znači da </w:t>
      </w:r>
      <w:r w:rsidR="00F9717F" w:rsidRPr="00BA3BDA">
        <w:rPr>
          <w:rFonts w:ascii="Arial" w:hAnsi="Arial" w:cs="Arial"/>
          <w:sz w:val="22"/>
          <w:szCs w:val="22"/>
          <w:lang w:val="hr-HR"/>
        </w:rPr>
        <w:t>određeni</w:t>
      </w:r>
      <w:r w:rsidR="0013140E" w:rsidRPr="00BA3BDA">
        <w:rPr>
          <w:rFonts w:ascii="Arial" w:hAnsi="Arial" w:cs="Arial"/>
          <w:sz w:val="22"/>
          <w:szCs w:val="22"/>
          <w:lang w:val="hr-HR"/>
        </w:rPr>
        <w:t xml:space="preserve"> broj </w:t>
      </w:r>
      <w:r w:rsidR="00E410E3" w:rsidRPr="00BA3BDA">
        <w:rPr>
          <w:rFonts w:ascii="Arial" w:hAnsi="Arial" w:cs="Arial"/>
          <w:sz w:val="22"/>
          <w:szCs w:val="22"/>
          <w:lang w:val="hr-HR"/>
        </w:rPr>
        <w:t xml:space="preserve">MSP-ova </w:t>
      </w:r>
      <w:r w:rsidR="0013140E" w:rsidRPr="00BA3BDA">
        <w:rPr>
          <w:rFonts w:ascii="Arial" w:hAnsi="Arial" w:cs="Arial"/>
          <w:sz w:val="22"/>
          <w:szCs w:val="22"/>
          <w:lang w:val="hr-HR"/>
        </w:rPr>
        <w:t xml:space="preserve">u Republici Hrvatskoj ne može pribaviti financiranje od banaka, </w:t>
      </w:r>
      <w:r w:rsidR="00F9717F" w:rsidRPr="00BA3BDA">
        <w:rPr>
          <w:rFonts w:ascii="Arial" w:hAnsi="Arial" w:cs="Arial"/>
          <w:sz w:val="22"/>
          <w:szCs w:val="22"/>
          <w:lang w:val="hr-HR"/>
        </w:rPr>
        <w:t>posredstvom</w:t>
      </w:r>
      <w:r w:rsidR="0013140E" w:rsidRPr="00BA3BDA">
        <w:rPr>
          <w:rFonts w:ascii="Arial" w:hAnsi="Arial" w:cs="Arial"/>
          <w:sz w:val="22"/>
          <w:szCs w:val="22"/>
          <w:lang w:val="hr-HR"/>
        </w:rPr>
        <w:t xml:space="preserve"> tržištu kapitala ili </w:t>
      </w:r>
      <w:r w:rsidR="0013140E" w:rsidRPr="00BA3BDA">
        <w:rPr>
          <w:rFonts w:ascii="Arial" w:hAnsi="Arial" w:cs="Arial"/>
          <w:sz w:val="22"/>
          <w:szCs w:val="22"/>
          <w:lang w:val="hr-HR"/>
        </w:rPr>
        <w:lastRenderedPageBreak/>
        <w:t>iz drugih izvora financiranja, tržište rizičnog kapitala gotovo da ne postoji i na raspolaganju ima zanemariv kapital, a mreža poslovnih anđela</w:t>
      </w:r>
      <w:r w:rsidR="004A57FC" w:rsidRPr="00BA3BDA">
        <w:rPr>
          <w:rFonts w:ascii="Arial" w:hAnsi="Arial" w:cs="Arial"/>
          <w:sz w:val="22"/>
          <w:szCs w:val="22"/>
          <w:lang w:val="hr-HR"/>
        </w:rPr>
        <w:t xml:space="preserve"> te fondova za rizični kapital </w:t>
      </w:r>
      <w:r w:rsidR="0013140E" w:rsidRPr="00BA3BDA">
        <w:rPr>
          <w:rFonts w:ascii="Arial" w:hAnsi="Arial" w:cs="Arial"/>
          <w:sz w:val="22"/>
          <w:szCs w:val="22"/>
          <w:lang w:val="hr-HR"/>
        </w:rPr>
        <w:t>je nerazvijena.</w:t>
      </w:r>
      <w:r w:rsidR="0013140E" w:rsidRPr="00BA3BDA">
        <w:rPr>
          <w:rFonts w:ascii="Arial" w:hAnsi="Arial" w:cs="Arial"/>
          <w:sz w:val="22"/>
          <w:szCs w:val="22"/>
        </w:rPr>
        <w:t xml:space="preserve"> </w:t>
      </w:r>
      <w:r w:rsidR="0013140E" w:rsidRPr="00BA3BDA">
        <w:rPr>
          <w:rFonts w:ascii="Arial" w:hAnsi="Arial" w:cs="Arial"/>
          <w:sz w:val="22"/>
          <w:szCs w:val="22"/>
          <w:lang w:val="hr-HR"/>
        </w:rPr>
        <w:t xml:space="preserve">Zbog takve važnosti </w:t>
      </w:r>
      <w:r w:rsidR="00E410E3" w:rsidRPr="00BA3BDA">
        <w:rPr>
          <w:rFonts w:ascii="Arial" w:hAnsi="Arial" w:cs="Arial"/>
          <w:sz w:val="22"/>
          <w:szCs w:val="22"/>
          <w:lang w:val="hr-HR"/>
        </w:rPr>
        <w:t>MSP-ova</w:t>
      </w:r>
      <w:r w:rsidR="0013140E" w:rsidRPr="00BA3BDA">
        <w:rPr>
          <w:rFonts w:ascii="Arial" w:hAnsi="Arial" w:cs="Arial"/>
          <w:sz w:val="22"/>
          <w:szCs w:val="22"/>
          <w:lang w:val="hr-HR"/>
        </w:rPr>
        <w:t xml:space="preserve"> u ukupnome gospodarstvu, Europska unija je prepoznala ovaj sektor kao prioritet za gospodarski rast i razvoj, konkurentnost gospodarstva te otvaranje novih radnih mjesta. U tu svrhu kreirani su mnogi akcijski planovi te različiti programi financiranja </w:t>
      </w:r>
      <w:r w:rsidR="00E410E3" w:rsidRPr="00BA3BDA">
        <w:rPr>
          <w:rFonts w:ascii="Arial" w:hAnsi="Arial" w:cs="Arial"/>
          <w:sz w:val="22"/>
          <w:szCs w:val="22"/>
          <w:lang w:val="hr-HR"/>
        </w:rPr>
        <w:t>MSP-ova</w:t>
      </w:r>
      <w:r w:rsidR="00A443CC" w:rsidRPr="00BA3BDA">
        <w:rPr>
          <w:rFonts w:ascii="Arial" w:hAnsi="Arial" w:cs="Arial"/>
          <w:sz w:val="22"/>
          <w:szCs w:val="22"/>
          <w:lang w:val="hr-HR"/>
        </w:rPr>
        <w:t>.</w:t>
      </w:r>
    </w:p>
    <w:p w14:paraId="20E6F14F" w14:textId="43E77AC6" w:rsidR="00E659E4" w:rsidRPr="00BA3BDA" w:rsidRDefault="00E659E4" w:rsidP="00E3380D">
      <w:pPr>
        <w:pStyle w:val="Default"/>
        <w:jc w:val="both"/>
        <w:rPr>
          <w:rFonts w:ascii="Arial" w:hAnsi="Arial" w:cs="Arial"/>
          <w:sz w:val="22"/>
          <w:szCs w:val="22"/>
          <w:lang w:val="hr-HR"/>
        </w:rPr>
      </w:pPr>
      <w:r w:rsidRPr="00BA3BDA">
        <w:rPr>
          <w:rFonts w:ascii="Arial" w:hAnsi="Arial" w:cs="Arial"/>
          <w:sz w:val="22"/>
          <w:szCs w:val="22"/>
          <w:lang w:val="hr-HR"/>
        </w:rPr>
        <w:t xml:space="preserve">Osim </w:t>
      </w:r>
      <w:r w:rsidR="00254863" w:rsidRPr="00BA3BDA">
        <w:rPr>
          <w:rFonts w:ascii="Arial" w:hAnsi="Arial" w:cs="Arial"/>
          <w:sz w:val="22"/>
          <w:szCs w:val="22"/>
          <w:lang w:val="hr-HR"/>
        </w:rPr>
        <w:t>ovog</w:t>
      </w:r>
      <w:r w:rsidR="0056696E" w:rsidRPr="00BA3BDA">
        <w:rPr>
          <w:rFonts w:ascii="Arial" w:hAnsi="Arial" w:cs="Arial"/>
          <w:sz w:val="22"/>
          <w:szCs w:val="22"/>
          <w:lang w:val="hr-HR"/>
        </w:rPr>
        <w:t xml:space="preserve"> dokumenta, Poziv sadrži i sljedeće dokumente odnosno Priloge:</w:t>
      </w:r>
    </w:p>
    <w:p w14:paraId="56C4385E" w14:textId="77777777" w:rsidR="0056696E" w:rsidRPr="00BA3BDA" w:rsidRDefault="0056696E" w:rsidP="00E3380D">
      <w:pPr>
        <w:pStyle w:val="Default"/>
        <w:jc w:val="both"/>
        <w:rPr>
          <w:rFonts w:ascii="Arial" w:hAnsi="Arial" w:cs="Arial"/>
          <w:sz w:val="22"/>
          <w:szCs w:val="22"/>
          <w:lang w:val="hr-HR"/>
        </w:rPr>
      </w:pPr>
    </w:p>
    <w:p w14:paraId="4BCE1693" w14:textId="3C1D1A07" w:rsidR="00D73889" w:rsidRPr="00BA3BDA" w:rsidRDefault="0056696E" w:rsidP="00D73889">
      <w:pPr>
        <w:pStyle w:val="Default"/>
        <w:numPr>
          <w:ilvl w:val="0"/>
          <w:numId w:val="1"/>
        </w:numPr>
        <w:spacing w:line="360" w:lineRule="auto"/>
        <w:rPr>
          <w:rFonts w:ascii="Arial" w:hAnsi="Arial" w:cs="Arial"/>
          <w:b/>
          <w:sz w:val="22"/>
          <w:szCs w:val="22"/>
          <w:lang w:val="hr-HR"/>
        </w:rPr>
      </w:pPr>
      <w:r w:rsidRPr="00BA3BDA">
        <w:rPr>
          <w:rFonts w:ascii="Arial" w:hAnsi="Arial" w:cs="Arial"/>
          <w:sz w:val="22"/>
          <w:szCs w:val="22"/>
          <w:lang w:val="hr-HR"/>
        </w:rPr>
        <w:t xml:space="preserve">Prilog I </w:t>
      </w:r>
      <w:r w:rsidRPr="00BA3BDA">
        <w:rPr>
          <w:rFonts w:ascii="Arial" w:hAnsi="Arial" w:cs="Arial"/>
          <w:sz w:val="22"/>
          <w:szCs w:val="22"/>
          <w:lang w:val="hr-HR"/>
        </w:rPr>
        <w:tab/>
      </w:r>
      <w:r w:rsidR="00260C62" w:rsidRPr="00BA3BDA">
        <w:rPr>
          <w:rFonts w:ascii="Arial" w:hAnsi="Arial" w:cs="Arial"/>
          <w:sz w:val="22"/>
          <w:szCs w:val="22"/>
          <w:lang w:val="hr-HR"/>
        </w:rPr>
        <w:t>U</w:t>
      </w:r>
      <w:r w:rsidRPr="00BA3BDA">
        <w:rPr>
          <w:rFonts w:ascii="Arial" w:hAnsi="Arial" w:cs="Arial"/>
          <w:sz w:val="22"/>
          <w:szCs w:val="22"/>
          <w:lang w:val="hr-HR"/>
        </w:rPr>
        <w:t>vjeti</w:t>
      </w:r>
      <w:r w:rsidR="000A3F2E" w:rsidRPr="00BA3BDA">
        <w:rPr>
          <w:rFonts w:ascii="Arial" w:hAnsi="Arial" w:cs="Arial"/>
          <w:sz w:val="22"/>
          <w:szCs w:val="22"/>
          <w:lang w:val="hr-HR"/>
        </w:rPr>
        <w:t xml:space="preserve"> provedbe</w:t>
      </w:r>
      <w:r w:rsidRPr="00BA3BDA">
        <w:rPr>
          <w:rFonts w:ascii="Arial" w:hAnsi="Arial" w:cs="Arial"/>
          <w:sz w:val="22"/>
          <w:szCs w:val="22"/>
          <w:lang w:val="hr-HR"/>
        </w:rPr>
        <w:t xml:space="preserve"> </w:t>
      </w:r>
      <w:r w:rsidR="00111771" w:rsidRPr="00BA3BDA">
        <w:rPr>
          <w:rFonts w:ascii="Arial" w:hAnsi="Arial" w:cs="Arial"/>
          <w:sz w:val="22"/>
          <w:szCs w:val="22"/>
          <w:lang w:val="hr-HR"/>
        </w:rPr>
        <w:t>financijskog instrumenta</w:t>
      </w:r>
      <w:r w:rsidR="000A3F2E" w:rsidRPr="00BA3BDA">
        <w:rPr>
          <w:rFonts w:ascii="Arial" w:hAnsi="Arial" w:cs="Arial"/>
          <w:sz w:val="22"/>
          <w:szCs w:val="22"/>
          <w:lang w:val="hr-HR"/>
        </w:rPr>
        <w:t xml:space="preserve"> ESIF Ograničena </w:t>
      </w:r>
      <w:proofErr w:type="spellStart"/>
      <w:r w:rsidR="000A3F2E" w:rsidRPr="00BA3BDA">
        <w:rPr>
          <w:rFonts w:ascii="Arial" w:hAnsi="Arial" w:cs="Arial"/>
          <w:sz w:val="22"/>
          <w:szCs w:val="22"/>
          <w:lang w:val="hr-HR"/>
        </w:rPr>
        <w:t>portfeljna</w:t>
      </w:r>
      <w:proofErr w:type="spellEnd"/>
      <w:r w:rsidR="000A3F2E" w:rsidRPr="00BA3BDA">
        <w:rPr>
          <w:rFonts w:ascii="Arial" w:hAnsi="Arial" w:cs="Arial"/>
          <w:sz w:val="22"/>
          <w:szCs w:val="22"/>
          <w:lang w:val="hr-HR"/>
        </w:rPr>
        <w:t xml:space="preserve"> jamstva</w:t>
      </w:r>
    </w:p>
    <w:p w14:paraId="2542A14E" w14:textId="71A64353" w:rsidR="00036B39" w:rsidRPr="00BA3BDA" w:rsidRDefault="0056696E" w:rsidP="00AA60D9">
      <w:pPr>
        <w:pStyle w:val="Default"/>
        <w:numPr>
          <w:ilvl w:val="0"/>
          <w:numId w:val="1"/>
        </w:numPr>
        <w:spacing w:line="360" w:lineRule="auto"/>
        <w:rPr>
          <w:rFonts w:ascii="Arial" w:hAnsi="Arial" w:cs="Arial"/>
          <w:sz w:val="22"/>
          <w:szCs w:val="22"/>
          <w:lang w:val="hr-HR"/>
        </w:rPr>
      </w:pPr>
      <w:r w:rsidRPr="00BA3BDA">
        <w:rPr>
          <w:rFonts w:ascii="Arial" w:hAnsi="Arial" w:cs="Arial"/>
          <w:sz w:val="22"/>
          <w:szCs w:val="22"/>
          <w:lang w:val="hr-HR"/>
        </w:rPr>
        <w:t>Prilog II</w:t>
      </w:r>
      <w:r w:rsidRPr="00BA3BDA">
        <w:rPr>
          <w:rFonts w:ascii="Arial" w:hAnsi="Arial" w:cs="Arial"/>
          <w:sz w:val="22"/>
          <w:szCs w:val="22"/>
          <w:lang w:val="hr-HR"/>
        </w:rPr>
        <w:tab/>
      </w:r>
      <w:r w:rsidR="0023263E" w:rsidRPr="00BA3BDA">
        <w:rPr>
          <w:rFonts w:ascii="Arial" w:hAnsi="Arial" w:cs="Arial"/>
          <w:sz w:val="22"/>
          <w:szCs w:val="22"/>
          <w:lang w:val="hr-HR"/>
        </w:rPr>
        <w:t>Obrazac za iskazivanje interesa</w:t>
      </w:r>
    </w:p>
    <w:p w14:paraId="083305E8" w14:textId="2BDA0F92" w:rsidR="0056696E" w:rsidRPr="00BA3BDA" w:rsidRDefault="00FB0C81" w:rsidP="00AA60D9">
      <w:pPr>
        <w:pStyle w:val="Default"/>
        <w:numPr>
          <w:ilvl w:val="0"/>
          <w:numId w:val="1"/>
        </w:numPr>
        <w:spacing w:line="360" w:lineRule="auto"/>
        <w:rPr>
          <w:rFonts w:ascii="Arial" w:hAnsi="Arial" w:cs="Arial"/>
          <w:sz w:val="22"/>
          <w:szCs w:val="22"/>
          <w:lang w:val="hr-HR"/>
        </w:rPr>
      </w:pPr>
      <w:r w:rsidRPr="00BA3BDA">
        <w:rPr>
          <w:rFonts w:ascii="Arial" w:hAnsi="Arial" w:cs="Arial"/>
          <w:sz w:val="22"/>
          <w:szCs w:val="22"/>
          <w:lang w:val="hr-HR"/>
        </w:rPr>
        <w:t>Prilog I</w:t>
      </w:r>
      <w:r w:rsidR="000A3F2E" w:rsidRPr="00BA3BDA">
        <w:rPr>
          <w:rFonts w:ascii="Arial" w:hAnsi="Arial" w:cs="Arial"/>
          <w:sz w:val="22"/>
          <w:szCs w:val="22"/>
          <w:lang w:val="hr-HR"/>
        </w:rPr>
        <w:t>II</w:t>
      </w:r>
      <w:r w:rsidR="0056696E" w:rsidRPr="00BA3BDA">
        <w:rPr>
          <w:rFonts w:ascii="Arial" w:hAnsi="Arial" w:cs="Arial"/>
          <w:sz w:val="22"/>
          <w:szCs w:val="22"/>
          <w:lang w:val="hr-HR"/>
        </w:rPr>
        <w:tab/>
      </w:r>
      <w:r w:rsidRPr="00BA3BDA">
        <w:rPr>
          <w:rFonts w:ascii="Arial" w:hAnsi="Arial" w:cs="Arial"/>
          <w:sz w:val="22"/>
          <w:szCs w:val="22"/>
          <w:lang w:val="hr-HR"/>
        </w:rPr>
        <w:t>Izjava o ispunjavanju osnovnih uvjeta</w:t>
      </w:r>
    </w:p>
    <w:p w14:paraId="28763D38" w14:textId="67942722" w:rsidR="00895BD4" w:rsidRPr="00BA3BDA" w:rsidRDefault="00036B39" w:rsidP="00895BD4">
      <w:pPr>
        <w:pStyle w:val="Default"/>
        <w:numPr>
          <w:ilvl w:val="0"/>
          <w:numId w:val="1"/>
        </w:numPr>
        <w:spacing w:line="360" w:lineRule="auto"/>
        <w:rPr>
          <w:rFonts w:ascii="Arial" w:hAnsi="Arial" w:cs="Arial"/>
          <w:sz w:val="22"/>
          <w:szCs w:val="22"/>
          <w:lang w:val="hr-HR"/>
        </w:rPr>
      </w:pPr>
      <w:r w:rsidRPr="00BA3BDA">
        <w:rPr>
          <w:rFonts w:ascii="Arial" w:hAnsi="Arial" w:cs="Arial"/>
          <w:sz w:val="22"/>
          <w:szCs w:val="22"/>
          <w:lang w:val="hr-HR"/>
        </w:rPr>
        <w:t xml:space="preserve">Prilog </w:t>
      </w:r>
      <w:r w:rsidR="000A3F2E" w:rsidRPr="00BA3BDA">
        <w:rPr>
          <w:rFonts w:ascii="Arial" w:hAnsi="Arial" w:cs="Arial"/>
          <w:sz w:val="22"/>
          <w:szCs w:val="22"/>
          <w:lang w:val="hr-HR"/>
        </w:rPr>
        <w:t>I</w:t>
      </w:r>
      <w:r w:rsidRPr="00BA3BDA">
        <w:rPr>
          <w:rFonts w:ascii="Arial" w:hAnsi="Arial" w:cs="Arial"/>
          <w:sz w:val="22"/>
          <w:szCs w:val="22"/>
          <w:lang w:val="hr-HR"/>
        </w:rPr>
        <w:t>V</w:t>
      </w:r>
      <w:r w:rsidRPr="00BA3BDA">
        <w:rPr>
          <w:rFonts w:ascii="Arial" w:hAnsi="Arial" w:cs="Arial"/>
          <w:sz w:val="22"/>
          <w:szCs w:val="22"/>
          <w:lang w:val="hr-HR"/>
        </w:rPr>
        <w:tab/>
      </w:r>
      <w:r w:rsidR="00895BD4" w:rsidRPr="00BA3BDA">
        <w:rPr>
          <w:rFonts w:ascii="Arial" w:hAnsi="Arial" w:cs="Arial"/>
          <w:sz w:val="22"/>
          <w:szCs w:val="22"/>
          <w:lang w:val="hr-HR"/>
        </w:rPr>
        <w:t>Izjava o ovlaštenju za provođenje  relevantne provedbene zadaće na razini EU i nacionalnog zakona i politika</w:t>
      </w:r>
    </w:p>
    <w:p w14:paraId="5B176010" w14:textId="39AE2E0D" w:rsidR="00036B39" w:rsidRPr="00BA3BDA" w:rsidRDefault="00895BD4" w:rsidP="00AA60D9">
      <w:pPr>
        <w:pStyle w:val="Default"/>
        <w:numPr>
          <w:ilvl w:val="0"/>
          <w:numId w:val="1"/>
        </w:numPr>
        <w:spacing w:line="360" w:lineRule="auto"/>
        <w:rPr>
          <w:rFonts w:ascii="Arial" w:hAnsi="Arial" w:cs="Arial"/>
          <w:sz w:val="22"/>
          <w:szCs w:val="22"/>
          <w:lang w:val="hr-HR"/>
        </w:rPr>
      </w:pPr>
      <w:r w:rsidRPr="00BA3BDA">
        <w:rPr>
          <w:rFonts w:ascii="Arial" w:hAnsi="Arial" w:cs="Arial"/>
          <w:sz w:val="22"/>
          <w:szCs w:val="22"/>
          <w:lang w:val="hr-HR"/>
        </w:rPr>
        <w:t xml:space="preserve">Prilog V </w:t>
      </w:r>
      <w:r w:rsidR="00036B39" w:rsidRPr="00BA3BDA">
        <w:rPr>
          <w:rFonts w:ascii="Arial" w:hAnsi="Arial" w:cs="Arial"/>
          <w:sz w:val="22"/>
          <w:szCs w:val="22"/>
          <w:lang w:val="hr-HR"/>
        </w:rPr>
        <w:t>Izjava o nepostojanju supervizorskih mjera nad gospodarskim subjektom</w:t>
      </w:r>
    </w:p>
    <w:p w14:paraId="2ACD3409" w14:textId="6A29755F" w:rsidR="00036B39" w:rsidRPr="00BA3BDA" w:rsidRDefault="00AA60D9" w:rsidP="00AA60D9">
      <w:pPr>
        <w:pStyle w:val="Default"/>
        <w:numPr>
          <w:ilvl w:val="0"/>
          <w:numId w:val="1"/>
        </w:numPr>
        <w:spacing w:line="360" w:lineRule="auto"/>
        <w:rPr>
          <w:rFonts w:ascii="Arial" w:hAnsi="Arial" w:cs="Arial"/>
          <w:sz w:val="22"/>
          <w:szCs w:val="22"/>
          <w:lang w:val="hr-HR"/>
        </w:rPr>
      </w:pPr>
      <w:r w:rsidRPr="00BA3BDA">
        <w:rPr>
          <w:rFonts w:ascii="Arial" w:hAnsi="Arial" w:cs="Arial"/>
          <w:sz w:val="22"/>
          <w:szCs w:val="22"/>
          <w:lang w:val="hr-HR"/>
        </w:rPr>
        <w:t>Prilog VI</w:t>
      </w:r>
      <w:r w:rsidRPr="00BA3BDA">
        <w:rPr>
          <w:rFonts w:ascii="Arial" w:hAnsi="Arial" w:cs="Arial"/>
          <w:sz w:val="22"/>
          <w:szCs w:val="22"/>
          <w:lang w:val="hr-HR"/>
        </w:rPr>
        <w:tab/>
        <w:t>Izjava radi utvrđivanja relevantnog iskustva gospodarskog subjekta u kreditiranju MSP-a</w:t>
      </w:r>
    </w:p>
    <w:p w14:paraId="1D51F82A" w14:textId="5388B6BF" w:rsidR="00AA60D9" w:rsidRPr="00BA3BDA" w:rsidRDefault="00AA60D9" w:rsidP="00AA60D9">
      <w:pPr>
        <w:pStyle w:val="Default"/>
        <w:numPr>
          <w:ilvl w:val="0"/>
          <w:numId w:val="1"/>
        </w:numPr>
        <w:spacing w:line="360" w:lineRule="auto"/>
        <w:rPr>
          <w:rFonts w:ascii="Arial" w:hAnsi="Arial" w:cs="Arial"/>
          <w:sz w:val="22"/>
          <w:szCs w:val="22"/>
          <w:lang w:val="hr-HR"/>
        </w:rPr>
      </w:pPr>
      <w:r w:rsidRPr="00BA3BDA">
        <w:rPr>
          <w:rFonts w:ascii="Arial" w:hAnsi="Arial" w:cs="Arial"/>
          <w:sz w:val="22"/>
          <w:szCs w:val="22"/>
          <w:lang w:val="hr-HR"/>
        </w:rPr>
        <w:t>Prilog VI</w:t>
      </w:r>
      <w:r w:rsidR="00895BD4" w:rsidRPr="00BA3BDA">
        <w:rPr>
          <w:rFonts w:ascii="Arial" w:hAnsi="Arial" w:cs="Arial"/>
          <w:sz w:val="22"/>
          <w:szCs w:val="22"/>
          <w:lang w:val="hr-HR"/>
        </w:rPr>
        <w:t>I</w:t>
      </w:r>
      <w:r w:rsidR="00895BD4" w:rsidRPr="00BA3BDA">
        <w:rPr>
          <w:rFonts w:ascii="Arial" w:hAnsi="Arial" w:cs="Arial"/>
          <w:sz w:val="22"/>
          <w:szCs w:val="22"/>
          <w:lang w:val="hr-HR"/>
        </w:rPr>
        <w:tab/>
      </w:r>
      <w:r w:rsidRPr="00BA3BDA">
        <w:rPr>
          <w:rFonts w:ascii="Arial" w:hAnsi="Arial" w:cs="Arial"/>
          <w:sz w:val="22"/>
          <w:szCs w:val="22"/>
          <w:lang w:val="hr-HR"/>
        </w:rPr>
        <w:t xml:space="preserve">Izjava o </w:t>
      </w:r>
      <w:r w:rsidR="00D02389" w:rsidRPr="00BA3BDA">
        <w:rPr>
          <w:rFonts w:ascii="Arial" w:hAnsi="Arial" w:cs="Arial"/>
          <w:sz w:val="22"/>
          <w:szCs w:val="22"/>
          <w:lang w:val="hr-HR"/>
        </w:rPr>
        <w:t>posjedovanju</w:t>
      </w:r>
      <w:r w:rsidR="005D4E42" w:rsidRPr="00BA3BDA">
        <w:rPr>
          <w:rFonts w:ascii="Arial" w:hAnsi="Arial" w:cs="Arial"/>
          <w:sz w:val="22"/>
          <w:szCs w:val="22"/>
          <w:lang w:val="hr-HR"/>
        </w:rPr>
        <w:t xml:space="preserve"> odgovarajućeg računovodstvenog sustava i sustava interne kontrole</w:t>
      </w:r>
    </w:p>
    <w:p w14:paraId="6CAA3441" w14:textId="0A21DAA5" w:rsidR="005D4E42" w:rsidRPr="00BA3BDA" w:rsidRDefault="00895BD4" w:rsidP="00AA60D9">
      <w:pPr>
        <w:pStyle w:val="Default"/>
        <w:numPr>
          <w:ilvl w:val="0"/>
          <w:numId w:val="1"/>
        </w:numPr>
        <w:spacing w:line="360" w:lineRule="auto"/>
        <w:rPr>
          <w:rFonts w:ascii="Arial" w:hAnsi="Arial" w:cs="Arial"/>
          <w:sz w:val="22"/>
          <w:szCs w:val="22"/>
          <w:lang w:val="hr-HR"/>
        </w:rPr>
      </w:pPr>
      <w:r w:rsidRPr="00BA3BDA">
        <w:rPr>
          <w:rFonts w:ascii="Arial" w:hAnsi="Arial" w:cs="Arial"/>
          <w:sz w:val="22"/>
          <w:szCs w:val="22"/>
          <w:lang w:val="hr-HR"/>
        </w:rPr>
        <w:t xml:space="preserve">Prilog </w:t>
      </w:r>
      <w:r w:rsidR="000A3F2E" w:rsidRPr="00BA3BDA">
        <w:rPr>
          <w:rFonts w:ascii="Arial" w:hAnsi="Arial" w:cs="Arial"/>
          <w:sz w:val="22"/>
          <w:szCs w:val="22"/>
          <w:lang w:val="hr-HR"/>
        </w:rPr>
        <w:t>VIII</w:t>
      </w:r>
      <w:r w:rsidR="00D02389" w:rsidRPr="00BA3BDA">
        <w:rPr>
          <w:rFonts w:ascii="Arial" w:hAnsi="Arial" w:cs="Arial"/>
          <w:sz w:val="22"/>
          <w:szCs w:val="22"/>
          <w:lang w:val="hr-HR"/>
        </w:rPr>
        <w:tab/>
        <w:t>Izjava o pristanku na reviziju</w:t>
      </w:r>
      <w:r w:rsidR="005D4E42" w:rsidRPr="00BA3BDA">
        <w:rPr>
          <w:rFonts w:ascii="Arial" w:hAnsi="Arial" w:cs="Arial"/>
          <w:sz w:val="22"/>
          <w:szCs w:val="22"/>
          <w:lang w:val="hr-HR"/>
        </w:rPr>
        <w:tab/>
      </w:r>
      <w:r w:rsidR="00D02389" w:rsidRPr="00BA3BDA">
        <w:rPr>
          <w:rFonts w:ascii="Arial" w:hAnsi="Arial" w:cs="Arial"/>
          <w:sz w:val="22"/>
          <w:szCs w:val="22"/>
          <w:lang w:val="hr-HR"/>
        </w:rPr>
        <w:tab/>
      </w:r>
    </w:p>
    <w:p w14:paraId="58A38903" w14:textId="4FCDB4C5" w:rsidR="00D02389" w:rsidRPr="00BA3BDA" w:rsidRDefault="00895BD4" w:rsidP="00AA60D9">
      <w:pPr>
        <w:pStyle w:val="Default"/>
        <w:numPr>
          <w:ilvl w:val="0"/>
          <w:numId w:val="1"/>
        </w:numPr>
        <w:spacing w:line="360" w:lineRule="auto"/>
        <w:rPr>
          <w:rFonts w:ascii="Arial" w:hAnsi="Arial" w:cs="Arial"/>
          <w:sz w:val="22"/>
          <w:szCs w:val="22"/>
          <w:lang w:val="hr-HR"/>
        </w:rPr>
      </w:pPr>
      <w:r w:rsidRPr="00BA3BDA">
        <w:rPr>
          <w:rFonts w:ascii="Arial" w:hAnsi="Arial" w:cs="Arial"/>
          <w:sz w:val="22"/>
          <w:szCs w:val="22"/>
          <w:lang w:val="hr-HR"/>
        </w:rPr>
        <w:t xml:space="preserve">Prilog </w:t>
      </w:r>
      <w:r w:rsidR="000A3F2E" w:rsidRPr="00BA3BDA">
        <w:rPr>
          <w:rFonts w:ascii="Arial" w:hAnsi="Arial" w:cs="Arial"/>
          <w:sz w:val="22"/>
          <w:szCs w:val="22"/>
          <w:lang w:val="hr-HR"/>
        </w:rPr>
        <w:t>I</w:t>
      </w:r>
      <w:r w:rsidR="00D02389" w:rsidRPr="00BA3BDA">
        <w:rPr>
          <w:rFonts w:ascii="Arial" w:hAnsi="Arial" w:cs="Arial"/>
          <w:sz w:val="22"/>
          <w:szCs w:val="22"/>
          <w:lang w:val="hr-HR"/>
        </w:rPr>
        <w:t xml:space="preserve">X </w:t>
      </w:r>
      <w:r w:rsidR="00D02389" w:rsidRPr="00BA3BDA">
        <w:rPr>
          <w:rFonts w:ascii="Arial" w:hAnsi="Arial" w:cs="Arial"/>
          <w:sz w:val="22"/>
          <w:szCs w:val="22"/>
          <w:lang w:val="hr-HR"/>
        </w:rPr>
        <w:tab/>
        <w:t>Izjava o posjedovanju jasne i vjerodostojne metodologije za identifikaciju i ocjenjivanje krajnjih korisnika</w:t>
      </w:r>
    </w:p>
    <w:p w14:paraId="14CC2B68" w14:textId="219CD8B0" w:rsidR="0056696E" w:rsidRPr="00BA3BDA" w:rsidRDefault="0056696E" w:rsidP="003E4921">
      <w:pPr>
        <w:pStyle w:val="Default"/>
        <w:numPr>
          <w:ilvl w:val="0"/>
          <w:numId w:val="1"/>
        </w:numPr>
        <w:spacing w:line="360" w:lineRule="auto"/>
        <w:rPr>
          <w:rFonts w:ascii="Arial" w:hAnsi="Arial" w:cs="Arial"/>
          <w:sz w:val="22"/>
          <w:szCs w:val="22"/>
          <w:lang w:val="hr-HR"/>
        </w:rPr>
      </w:pPr>
      <w:r w:rsidRPr="00BA3BDA">
        <w:rPr>
          <w:rFonts w:ascii="Arial" w:hAnsi="Arial" w:cs="Arial"/>
          <w:sz w:val="22"/>
          <w:szCs w:val="22"/>
          <w:lang w:val="hr-HR"/>
        </w:rPr>
        <w:t xml:space="preserve">Prilog </w:t>
      </w:r>
      <w:r w:rsidR="00C201BB" w:rsidRPr="00BA3BDA">
        <w:rPr>
          <w:rFonts w:ascii="Arial" w:hAnsi="Arial" w:cs="Arial"/>
          <w:sz w:val="22"/>
          <w:szCs w:val="22"/>
          <w:lang w:val="hr-HR"/>
        </w:rPr>
        <w:t>X</w:t>
      </w:r>
      <w:r w:rsidRPr="00BA3BDA">
        <w:rPr>
          <w:rFonts w:ascii="Arial" w:hAnsi="Arial" w:cs="Arial"/>
          <w:sz w:val="22"/>
          <w:szCs w:val="22"/>
          <w:lang w:val="hr-HR"/>
        </w:rPr>
        <w:tab/>
      </w:r>
      <w:r w:rsidR="003E4921" w:rsidRPr="00BA3BDA">
        <w:rPr>
          <w:rFonts w:ascii="Arial" w:hAnsi="Arial" w:cs="Arial"/>
          <w:sz w:val="22"/>
          <w:szCs w:val="22"/>
          <w:lang w:val="hr-HR"/>
        </w:rPr>
        <w:t>Izjava o prihvaćanju mjera za usklađivanje interesa i ublažavanje mogućih sukoba interesa</w:t>
      </w:r>
    </w:p>
    <w:p w14:paraId="47B5C554" w14:textId="193199BA" w:rsidR="003E4921" w:rsidRPr="00BA3BDA" w:rsidRDefault="003E4921" w:rsidP="003E4921">
      <w:pPr>
        <w:pStyle w:val="Default"/>
        <w:numPr>
          <w:ilvl w:val="0"/>
          <w:numId w:val="1"/>
        </w:numPr>
        <w:spacing w:line="360" w:lineRule="auto"/>
        <w:rPr>
          <w:rFonts w:ascii="Arial" w:hAnsi="Arial" w:cs="Arial"/>
          <w:sz w:val="22"/>
          <w:szCs w:val="22"/>
          <w:lang w:val="hr-HR"/>
        </w:rPr>
      </w:pPr>
      <w:r w:rsidRPr="00BA3BDA">
        <w:rPr>
          <w:rFonts w:ascii="Arial" w:hAnsi="Arial" w:cs="Arial"/>
          <w:sz w:val="22"/>
          <w:szCs w:val="22"/>
          <w:lang w:val="hr-HR"/>
        </w:rPr>
        <w:t>Prilog XI</w:t>
      </w:r>
      <w:r w:rsidRPr="00BA3BDA">
        <w:rPr>
          <w:rFonts w:ascii="Arial" w:hAnsi="Arial" w:cs="Arial"/>
          <w:sz w:val="22"/>
          <w:szCs w:val="22"/>
          <w:lang w:val="hr-HR"/>
        </w:rPr>
        <w:tab/>
        <w:t xml:space="preserve">Predložak Sporazuma o suradnji </w:t>
      </w:r>
      <w:r w:rsidR="000A3F2E" w:rsidRPr="00BA3BDA">
        <w:rPr>
          <w:rFonts w:ascii="Arial" w:hAnsi="Arial" w:cs="Arial"/>
          <w:sz w:val="22"/>
          <w:szCs w:val="22"/>
          <w:lang w:val="hr-HR"/>
        </w:rPr>
        <w:t>sa svim prilozima</w:t>
      </w:r>
    </w:p>
    <w:p w14:paraId="3162C617" w14:textId="77777777" w:rsidR="003E4921" w:rsidRPr="00BA3BDA" w:rsidRDefault="003E4921" w:rsidP="003E4921">
      <w:pPr>
        <w:pStyle w:val="Default"/>
        <w:spacing w:line="360" w:lineRule="auto"/>
        <w:ind w:left="360"/>
        <w:rPr>
          <w:rFonts w:ascii="Arial" w:hAnsi="Arial" w:cs="Arial"/>
          <w:sz w:val="22"/>
          <w:szCs w:val="22"/>
          <w:lang w:val="hr-HR"/>
        </w:rPr>
      </w:pPr>
    </w:p>
    <w:p w14:paraId="77A9FD29" w14:textId="77777777" w:rsidR="00643FBA" w:rsidRPr="00BA3BDA" w:rsidRDefault="00643FBA" w:rsidP="00CD0E98">
      <w:pPr>
        <w:pStyle w:val="Default"/>
        <w:rPr>
          <w:rFonts w:ascii="Arial" w:hAnsi="Arial" w:cs="Arial"/>
          <w:sz w:val="22"/>
          <w:szCs w:val="22"/>
          <w:lang w:val="hr-HR"/>
        </w:rPr>
      </w:pPr>
    </w:p>
    <w:p w14:paraId="4F61F991" w14:textId="77777777" w:rsidR="00E76F6E" w:rsidRPr="00BA3BDA" w:rsidRDefault="00E76F6E" w:rsidP="00CD0E98">
      <w:pPr>
        <w:pStyle w:val="Default"/>
        <w:rPr>
          <w:rFonts w:ascii="Arial" w:hAnsi="Arial" w:cs="Arial"/>
          <w:b/>
          <w:sz w:val="22"/>
          <w:szCs w:val="22"/>
          <w:lang w:val="hr-HR"/>
        </w:rPr>
      </w:pPr>
    </w:p>
    <w:p w14:paraId="7CB00A43" w14:textId="77777777" w:rsidR="00CD0E98" w:rsidRPr="00BA3BDA" w:rsidRDefault="00CD0E98" w:rsidP="00CD0E98">
      <w:pPr>
        <w:pStyle w:val="Default"/>
        <w:rPr>
          <w:rFonts w:ascii="Arial" w:hAnsi="Arial" w:cs="Arial"/>
          <w:b/>
          <w:sz w:val="22"/>
          <w:szCs w:val="22"/>
          <w:lang w:val="hr-HR"/>
        </w:rPr>
      </w:pPr>
      <w:r w:rsidRPr="00BA3BDA">
        <w:rPr>
          <w:rFonts w:ascii="Arial" w:hAnsi="Arial" w:cs="Arial"/>
          <w:b/>
          <w:sz w:val="22"/>
          <w:szCs w:val="22"/>
          <w:lang w:val="hr-HR"/>
        </w:rPr>
        <w:t xml:space="preserve">3. </w:t>
      </w:r>
      <w:r w:rsidRPr="00BA3BDA">
        <w:rPr>
          <w:rFonts w:ascii="Arial" w:hAnsi="Arial" w:cs="Arial"/>
          <w:b/>
          <w:sz w:val="22"/>
          <w:szCs w:val="22"/>
          <w:lang w:val="hr-HR"/>
        </w:rPr>
        <w:tab/>
        <w:t xml:space="preserve">ESIF Ograničeno </w:t>
      </w:r>
      <w:proofErr w:type="spellStart"/>
      <w:r w:rsidRPr="00BA3BDA">
        <w:rPr>
          <w:rFonts w:ascii="Arial" w:hAnsi="Arial" w:cs="Arial"/>
          <w:b/>
          <w:sz w:val="22"/>
          <w:szCs w:val="22"/>
          <w:lang w:val="hr-HR"/>
        </w:rPr>
        <w:t>portfeljno</w:t>
      </w:r>
      <w:proofErr w:type="spellEnd"/>
      <w:r w:rsidRPr="00BA3BDA">
        <w:rPr>
          <w:rFonts w:ascii="Arial" w:hAnsi="Arial" w:cs="Arial"/>
          <w:b/>
          <w:sz w:val="22"/>
          <w:szCs w:val="22"/>
          <w:lang w:val="hr-HR"/>
        </w:rPr>
        <w:t xml:space="preserve"> jamstvo</w:t>
      </w:r>
    </w:p>
    <w:p w14:paraId="08869D56" w14:textId="77777777" w:rsidR="00CD0E98" w:rsidRPr="00BA3BDA" w:rsidRDefault="00CD0E98" w:rsidP="00E3380D">
      <w:pPr>
        <w:pStyle w:val="Default"/>
        <w:jc w:val="both"/>
        <w:rPr>
          <w:rFonts w:ascii="Arial" w:hAnsi="Arial" w:cs="Arial"/>
          <w:sz w:val="22"/>
          <w:szCs w:val="22"/>
          <w:lang w:val="hr-HR"/>
        </w:rPr>
      </w:pPr>
    </w:p>
    <w:p w14:paraId="2F4E9C6C" w14:textId="27398D26" w:rsidR="00171FA4" w:rsidRPr="00BA3BDA" w:rsidRDefault="003E38A2" w:rsidP="00602182">
      <w:pPr>
        <w:pStyle w:val="Default"/>
        <w:spacing w:line="360" w:lineRule="auto"/>
        <w:jc w:val="both"/>
        <w:rPr>
          <w:rFonts w:ascii="Arial" w:hAnsi="Arial" w:cs="Arial"/>
          <w:color w:val="auto"/>
          <w:sz w:val="22"/>
          <w:szCs w:val="22"/>
          <w:lang w:val="hr-HR"/>
        </w:rPr>
      </w:pPr>
      <w:r w:rsidRPr="00BA3BDA">
        <w:rPr>
          <w:rFonts w:ascii="Arial" w:hAnsi="Arial" w:cs="Arial"/>
          <w:sz w:val="22"/>
          <w:szCs w:val="22"/>
          <w:lang w:val="hr-HR"/>
        </w:rPr>
        <w:t>U skladu s gore navedenim činjenicama, Operativnim</w:t>
      </w:r>
      <w:r w:rsidR="00E3380D" w:rsidRPr="00BA3BDA">
        <w:rPr>
          <w:rFonts w:ascii="Arial" w:hAnsi="Arial" w:cs="Arial"/>
          <w:sz w:val="22"/>
          <w:szCs w:val="22"/>
          <w:lang w:val="hr-HR"/>
        </w:rPr>
        <w:t xml:space="preserve"> program</w:t>
      </w:r>
      <w:r w:rsidRPr="00BA3BDA">
        <w:rPr>
          <w:rFonts w:ascii="Arial" w:hAnsi="Arial" w:cs="Arial"/>
          <w:sz w:val="22"/>
          <w:szCs w:val="22"/>
          <w:lang w:val="hr-HR"/>
        </w:rPr>
        <w:t>om</w:t>
      </w:r>
      <w:r w:rsidR="00E3380D" w:rsidRPr="00BA3BDA">
        <w:rPr>
          <w:rFonts w:ascii="Arial" w:hAnsi="Arial" w:cs="Arial"/>
          <w:sz w:val="22"/>
          <w:szCs w:val="22"/>
          <w:lang w:val="hr-HR"/>
        </w:rPr>
        <w:t xml:space="preserve"> Konkuren</w:t>
      </w:r>
      <w:r w:rsidR="000B64B1" w:rsidRPr="00BA3BDA">
        <w:rPr>
          <w:rFonts w:ascii="Arial" w:hAnsi="Arial" w:cs="Arial"/>
          <w:sz w:val="22"/>
          <w:szCs w:val="22"/>
          <w:lang w:val="hr-HR"/>
        </w:rPr>
        <w:t>tnost i kohezija 2014.-2020. (dalje u tekstu</w:t>
      </w:r>
      <w:r w:rsidR="00E3380D" w:rsidRPr="00BA3BDA">
        <w:rPr>
          <w:rFonts w:ascii="Arial" w:hAnsi="Arial" w:cs="Arial"/>
          <w:sz w:val="22"/>
          <w:szCs w:val="22"/>
          <w:lang w:val="hr-HR"/>
        </w:rPr>
        <w:t xml:space="preserve"> „OPKK 2014.-2020.”), Vlada R</w:t>
      </w:r>
      <w:r w:rsidR="00930D5D" w:rsidRPr="00BA3BDA">
        <w:rPr>
          <w:rFonts w:ascii="Arial" w:hAnsi="Arial" w:cs="Arial"/>
          <w:sz w:val="22"/>
          <w:szCs w:val="22"/>
          <w:lang w:val="hr-HR"/>
        </w:rPr>
        <w:t>epublike Hrvatske</w:t>
      </w:r>
      <w:r w:rsidR="00E3380D" w:rsidRPr="00BA3BDA">
        <w:rPr>
          <w:rFonts w:ascii="Arial" w:hAnsi="Arial" w:cs="Arial"/>
          <w:sz w:val="22"/>
          <w:szCs w:val="22"/>
          <w:lang w:val="hr-HR"/>
        </w:rPr>
        <w:t xml:space="preserve"> i Europska unija („EU“) su odlučile d</w:t>
      </w:r>
      <w:r w:rsidR="00954422" w:rsidRPr="00BA3BDA">
        <w:rPr>
          <w:rFonts w:ascii="Arial" w:hAnsi="Arial" w:cs="Arial"/>
          <w:sz w:val="22"/>
          <w:szCs w:val="22"/>
          <w:lang w:val="hr-HR"/>
        </w:rPr>
        <w:t xml:space="preserve">odijeliti financijska sredstva </w:t>
      </w:r>
      <w:r w:rsidR="00E3380D" w:rsidRPr="00BA3BDA">
        <w:rPr>
          <w:rFonts w:ascii="Arial" w:hAnsi="Arial" w:cs="Arial"/>
          <w:sz w:val="22"/>
          <w:szCs w:val="22"/>
          <w:lang w:val="hr-HR"/>
        </w:rPr>
        <w:t xml:space="preserve">za </w:t>
      </w:r>
      <w:r w:rsidR="006422BB" w:rsidRPr="00BA3BDA">
        <w:rPr>
          <w:rFonts w:ascii="Arial" w:hAnsi="Arial" w:cs="Arial"/>
          <w:sz w:val="22"/>
          <w:szCs w:val="22"/>
          <w:lang w:val="hr-HR"/>
        </w:rPr>
        <w:t>financijski instrument</w:t>
      </w:r>
      <w:r w:rsidR="00326453" w:rsidRPr="00BA3BDA">
        <w:rPr>
          <w:rFonts w:ascii="Arial" w:hAnsi="Arial" w:cs="Arial"/>
          <w:sz w:val="22"/>
          <w:szCs w:val="22"/>
          <w:lang w:val="hr-HR"/>
        </w:rPr>
        <w:t xml:space="preserve"> ESIF </w:t>
      </w:r>
      <w:r w:rsidR="005C251F" w:rsidRPr="00BA3BDA">
        <w:rPr>
          <w:rFonts w:ascii="Arial" w:hAnsi="Arial" w:cs="Arial"/>
          <w:sz w:val="22"/>
          <w:szCs w:val="22"/>
          <w:lang w:val="hr-HR"/>
        </w:rPr>
        <w:t>O</w:t>
      </w:r>
      <w:r w:rsidR="00254863" w:rsidRPr="00BA3BDA">
        <w:rPr>
          <w:rFonts w:ascii="Arial" w:hAnsi="Arial" w:cs="Arial"/>
          <w:sz w:val="22"/>
          <w:szCs w:val="22"/>
          <w:lang w:val="hr-HR"/>
        </w:rPr>
        <w:t>graničen</w:t>
      </w:r>
      <w:r w:rsidR="005C251F" w:rsidRPr="00BA3BDA">
        <w:rPr>
          <w:rFonts w:ascii="Arial" w:hAnsi="Arial" w:cs="Arial"/>
          <w:sz w:val="22"/>
          <w:szCs w:val="22"/>
          <w:lang w:val="hr-HR"/>
        </w:rPr>
        <w:t>o</w:t>
      </w:r>
      <w:r w:rsidR="00254863" w:rsidRPr="00BA3BDA">
        <w:rPr>
          <w:rFonts w:ascii="Arial" w:hAnsi="Arial" w:cs="Arial"/>
          <w:sz w:val="22"/>
          <w:szCs w:val="22"/>
          <w:lang w:val="hr-HR"/>
        </w:rPr>
        <w:t xml:space="preserve"> </w:t>
      </w:r>
      <w:proofErr w:type="spellStart"/>
      <w:r w:rsidR="00326453" w:rsidRPr="00BA3BDA">
        <w:rPr>
          <w:rFonts w:ascii="Arial" w:hAnsi="Arial" w:cs="Arial"/>
          <w:sz w:val="22"/>
          <w:szCs w:val="22"/>
          <w:lang w:val="hr-HR"/>
        </w:rPr>
        <w:t>portfeljn</w:t>
      </w:r>
      <w:r w:rsidR="005C251F" w:rsidRPr="00BA3BDA">
        <w:rPr>
          <w:rFonts w:ascii="Arial" w:hAnsi="Arial" w:cs="Arial"/>
          <w:sz w:val="22"/>
          <w:szCs w:val="22"/>
          <w:lang w:val="hr-HR"/>
        </w:rPr>
        <w:t>o</w:t>
      </w:r>
      <w:proofErr w:type="spellEnd"/>
      <w:r w:rsidR="00326453" w:rsidRPr="00BA3BDA">
        <w:rPr>
          <w:rFonts w:ascii="Arial" w:hAnsi="Arial" w:cs="Arial"/>
          <w:sz w:val="22"/>
          <w:szCs w:val="22"/>
          <w:lang w:val="hr-HR"/>
        </w:rPr>
        <w:t xml:space="preserve"> jamst</w:t>
      </w:r>
      <w:r w:rsidR="00E3380D" w:rsidRPr="00BA3BDA">
        <w:rPr>
          <w:rFonts w:ascii="Arial" w:hAnsi="Arial" w:cs="Arial"/>
          <w:sz w:val="22"/>
          <w:szCs w:val="22"/>
          <w:lang w:val="hr-HR"/>
        </w:rPr>
        <w:t>v</w:t>
      </w:r>
      <w:r w:rsidR="005C251F" w:rsidRPr="00BA3BDA">
        <w:rPr>
          <w:rFonts w:ascii="Arial" w:hAnsi="Arial" w:cs="Arial"/>
          <w:sz w:val="22"/>
          <w:szCs w:val="22"/>
          <w:lang w:val="hr-HR"/>
        </w:rPr>
        <w:t>o</w:t>
      </w:r>
      <w:r w:rsidR="00E3380D" w:rsidRPr="00BA3BDA">
        <w:rPr>
          <w:rFonts w:ascii="Arial" w:hAnsi="Arial" w:cs="Arial"/>
          <w:sz w:val="22"/>
          <w:szCs w:val="22"/>
          <w:lang w:val="hr-HR"/>
        </w:rPr>
        <w:t xml:space="preserve"> za </w:t>
      </w:r>
      <w:r w:rsidR="005C251F" w:rsidRPr="00BA3BDA">
        <w:rPr>
          <w:rFonts w:ascii="Arial" w:hAnsi="Arial" w:cs="Arial"/>
          <w:sz w:val="22"/>
          <w:szCs w:val="22"/>
          <w:lang w:val="hr-HR"/>
        </w:rPr>
        <w:t>MSP-ove</w:t>
      </w:r>
      <w:r w:rsidR="00E3380D" w:rsidRPr="00BA3BDA">
        <w:rPr>
          <w:rFonts w:ascii="Arial" w:hAnsi="Arial" w:cs="Arial"/>
          <w:sz w:val="22"/>
          <w:szCs w:val="22"/>
          <w:lang w:val="hr-HR"/>
        </w:rPr>
        <w:t>, a koji je usmjeren na konkretne i dobro utvrđene</w:t>
      </w:r>
      <w:r w:rsidR="00602182" w:rsidRPr="00BA3BDA">
        <w:rPr>
          <w:rFonts w:ascii="Arial" w:hAnsi="Arial" w:cs="Arial"/>
          <w:sz w:val="22"/>
          <w:szCs w:val="22"/>
          <w:lang w:val="hr-HR"/>
        </w:rPr>
        <w:t xml:space="preserve"> </w:t>
      </w:r>
      <w:r w:rsidR="00E3380D" w:rsidRPr="00BA3BDA">
        <w:rPr>
          <w:rFonts w:ascii="Arial" w:hAnsi="Arial" w:cs="Arial"/>
          <w:sz w:val="22"/>
          <w:szCs w:val="22"/>
          <w:lang w:val="hr-HR"/>
        </w:rPr>
        <w:t xml:space="preserve">nedostatke na tržištu u cilju osiguranja boljeg pristupa financiranju </w:t>
      </w:r>
      <w:r w:rsidR="00E410E3" w:rsidRPr="00BA3BDA">
        <w:rPr>
          <w:rFonts w:ascii="Arial" w:hAnsi="Arial" w:cs="Arial"/>
          <w:sz w:val="22"/>
          <w:szCs w:val="22"/>
          <w:lang w:val="hr-HR"/>
        </w:rPr>
        <w:t>MSP-ova</w:t>
      </w:r>
      <w:r w:rsidR="0056696E" w:rsidRPr="00BA3BDA">
        <w:rPr>
          <w:rFonts w:ascii="Arial" w:hAnsi="Arial" w:cs="Arial"/>
          <w:color w:val="auto"/>
          <w:sz w:val="22"/>
          <w:szCs w:val="22"/>
          <w:lang w:val="hr-HR"/>
        </w:rPr>
        <w:t xml:space="preserve">. </w:t>
      </w:r>
    </w:p>
    <w:p w14:paraId="75D3AD34" w14:textId="324C721F" w:rsidR="00171FA4" w:rsidRPr="00BA3BDA" w:rsidRDefault="00171FA4" w:rsidP="00171FA4">
      <w:pPr>
        <w:autoSpaceDE w:val="0"/>
        <w:autoSpaceDN w:val="0"/>
        <w:adjustRightInd w:val="0"/>
        <w:spacing w:after="0" w:line="360" w:lineRule="auto"/>
        <w:rPr>
          <w:rFonts w:ascii="Arial" w:eastAsiaTheme="minorHAnsi" w:hAnsi="Arial" w:cs="Arial"/>
          <w:color w:val="000000"/>
          <w:sz w:val="22"/>
          <w:szCs w:val="22"/>
          <w:lang w:val="hr-HR"/>
        </w:rPr>
      </w:pPr>
      <w:r w:rsidRPr="00BA3BDA">
        <w:rPr>
          <w:rFonts w:ascii="Arial" w:eastAsiaTheme="minorHAnsi" w:hAnsi="Arial" w:cs="Arial"/>
          <w:color w:val="000000"/>
          <w:sz w:val="22"/>
          <w:szCs w:val="22"/>
          <w:lang w:val="hr-HR"/>
        </w:rPr>
        <w:t>Ministarstvo regionalnog razvoja i fondova Europske unije, kao „</w:t>
      </w:r>
      <w:r w:rsidRPr="00BA3BDA">
        <w:rPr>
          <w:rFonts w:ascii="Arial" w:eastAsiaTheme="minorHAnsi" w:hAnsi="Arial" w:cs="Arial"/>
          <w:bCs/>
          <w:color w:val="000000"/>
          <w:sz w:val="22"/>
          <w:szCs w:val="22"/>
          <w:lang w:val="hr-HR"/>
        </w:rPr>
        <w:t>Upravljačko tijelo</w:t>
      </w:r>
      <w:r w:rsidRPr="00BA3BDA">
        <w:rPr>
          <w:rFonts w:ascii="Arial" w:eastAsiaTheme="minorHAnsi" w:hAnsi="Arial" w:cs="Arial"/>
          <w:color w:val="000000"/>
          <w:sz w:val="22"/>
          <w:szCs w:val="22"/>
          <w:lang w:val="hr-HR"/>
        </w:rPr>
        <w:t>“ za OPKK</w:t>
      </w:r>
      <w:r w:rsidRPr="00BA3BDA">
        <w:rPr>
          <w:rFonts w:ascii="Arial" w:eastAsiaTheme="minorHAnsi" w:hAnsi="Arial" w:cs="Arial"/>
          <w:bCs/>
          <w:color w:val="000000"/>
          <w:sz w:val="22"/>
          <w:szCs w:val="22"/>
          <w:lang w:val="hr-HR"/>
        </w:rPr>
        <w:t xml:space="preserve"> 2014.-2020. godine je</w:t>
      </w:r>
      <w:r w:rsidRPr="00BA3BDA">
        <w:rPr>
          <w:rFonts w:ascii="Arial" w:eastAsiaTheme="minorHAnsi" w:hAnsi="Arial" w:cs="Arial"/>
          <w:color w:val="000000"/>
          <w:sz w:val="22"/>
          <w:szCs w:val="22"/>
          <w:lang w:val="hr-HR"/>
        </w:rPr>
        <w:t xml:space="preserve"> HAMAG-BICRO-u,</w:t>
      </w:r>
      <w:r w:rsidRPr="00BA3BDA">
        <w:rPr>
          <w:rFonts w:ascii="Arial" w:hAnsi="Arial" w:cs="Arial"/>
          <w:sz w:val="22"/>
          <w:szCs w:val="22"/>
        </w:rPr>
        <w:t xml:space="preserve"> </w:t>
      </w:r>
      <w:r w:rsidRPr="00BA3BDA">
        <w:rPr>
          <w:rFonts w:ascii="Arial" w:eastAsiaTheme="minorHAnsi" w:hAnsi="Arial" w:cs="Arial"/>
          <w:color w:val="000000"/>
          <w:sz w:val="22"/>
          <w:szCs w:val="22"/>
          <w:lang w:val="hr-HR"/>
        </w:rPr>
        <w:t xml:space="preserve">kao jednoj od ključnih institucija u razvoju i poticanju </w:t>
      </w:r>
      <w:r w:rsidR="001A3520" w:rsidRPr="00BA3BDA">
        <w:rPr>
          <w:rFonts w:ascii="Arial" w:eastAsiaTheme="minorHAnsi" w:hAnsi="Arial" w:cs="Arial"/>
          <w:color w:val="000000"/>
          <w:sz w:val="22"/>
          <w:szCs w:val="22"/>
          <w:lang w:val="hr-HR"/>
        </w:rPr>
        <w:t>MSP-ova</w:t>
      </w:r>
      <w:r w:rsidRPr="00BA3BDA">
        <w:rPr>
          <w:rFonts w:ascii="Arial" w:eastAsiaTheme="minorHAnsi" w:hAnsi="Arial" w:cs="Arial"/>
          <w:color w:val="000000"/>
          <w:sz w:val="22"/>
          <w:szCs w:val="22"/>
          <w:lang w:val="hr-HR"/>
        </w:rPr>
        <w:t xml:space="preserve"> u Republici Hrvatskoj, povjerilo ulogu Financijskog posrednika koji upravlja </w:t>
      </w:r>
      <w:r w:rsidRPr="00BA3BDA">
        <w:rPr>
          <w:rFonts w:ascii="Arial" w:eastAsiaTheme="minorHAnsi" w:hAnsi="Arial" w:cs="Arial"/>
          <w:color w:val="000000"/>
          <w:sz w:val="22"/>
          <w:szCs w:val="22"/>
          <w:lang w:val="hr-HR"/>
        </w:rPr>
        <w:lastRenderedPageBreak/>
        <w:t>financijskim instrumentom u korist prihvatljivih Krajnjih primatelja. Prihvatljivost Krajnjih primatelja je definirana uvjetima financijskog instrumenta.</w:t>
      </w:r>
    </w:p>
    <w:p w14:paraId="54A89927" w14:textId="0F808A0A" w:rsidR="00171FA4" w:rsidRPr="00BA3BDA" w:rsidRDefault="00171FA4" w:rsidP="00171FA4">
      <w:pPr>
        <w:pStyle w:val="Default"/>
        <w:spacing w:line="360" w:lineRule="auto"/>
        <w:jc w:val="both"/>
        <w:rPr>
          <w:rFonts w:ascii="Arial" w:hAnsi="Arial" w:cs="Arial"/>
          <w:color w:val="auto"/>
          <w:sz w:val="22"/>
          <w:szCs w:val="22"/>
          <w:lang w:val="hr-HR"/>
        </w:rPr>
      </w:pPr>
      <w:r w:rsidRPr="00BA3BDA">
        <w:rPr>
          <w:rFonts w:ascii="Arial" w:hAnsi="Arial" w:cs="Arial"/>
          <w:color w:val="auto"/>
          <w:sz w:val="22"/>
          <w:szCs w:val="22"/>
          <w:lang w:val="hr-HR"/>
        </w:rPr>
        <w:t>Up</w:t>
      </w:r>
      <w:r w:rsidR="00254863" w:rsidRPr="00BA3BDA">
        <w:rPr>
          <w:rFonts w:ascii="Arial" w:hAnsi="Arial" w:cs="Arial"/>
          <w:color w:val="auto"/>
          <w:sz w:val="22"/>
          <w:szCs w:val="22"/>
          <w:lang w:val="hr-HR"/>
        </w:rPr>
        <w:t>ravljačko tijelo ESIF ograničena</w:t>
      </w:r>
      <w:r w:rsidRPr="00BA3BDA">
        <w:rPr>
          <w:rFonts w:ascii="Arial" w:hAnsi="Arial" w:cs="Arial"/>
          <w:color w:val="auto"/>
          <w:sz w:val="22"/>
          <w:szCs w:val="22"/>
          <w:lang w:val="hr-HR"/>
        </w:rPr>
        <w:t xml:space="preserve"> </w:t>
      </w:r>
      <w:proofErr w:type="spellStart"/>
      <w:r w:rsidRPr="00BA3BDA">
        <w:rPr>
          <w:rFonts w:ascii="Arial" w:hAnsi="Arial" w:cs="Arial"/>
          <w:color w:val="auto"/>
          <w:sz w:val="22"/>
          <w:szCs w:val="22"/>
          <w:lang w:val="hr-HR"/>
        </w:rPr>
        <w:t>portfeljn</w:t>
      </w:r>
      <w:r w:rsidR="00254863" w:rsidRPr="00BA3BDA">
        <w:rPr>
          <w:rFonts w:ascii="Arial" w:hAnsi="Arial" w:cs="Arial"/>
          <w:color w:val="auto"/>
          <w:sz w:val="22"/>
          <w:szCs w:val="22"/>
          <w:lang w:val="hr-HR"/>
        </w:rPr>
        <w:t>a</w:t>
      </w:r>
      <w:proofErr w:type="spellEnd"/>
      <w:r w:rsidR="00254863" w:rsidRPr="00BA3BDA">
        <w:rPr>
          <w:rFonts w:ascii="Arial" w:hAnsi="Arial" w:cs="Arial"/>
          <w:color w:val="auto"/>
          <w:sz w:val="22"/>
          <w:szCs w:val="22"/>
          <w:lang w:val="hr-HR"/>
        </w:rPr>
        <w:t xml:space="preserve"> jamstva</w:t>
      </w:r>
      <w:r w:rsidRPr="00BA3BDA">
        <w:rPr>
          <w:rFonts w:ascii="Arial" w:hAnsi="Arial" w:cs="Arial"/>
          <w:color w:val="auto"/>
          <w:sz w:val="22"/>
          <w:szCs w:val="22"/>
          <w:lang w:val="hr-HR"/>
        </w:rPr>
        <w:t xml:space="preserve"> stavlja na raspolaganje u okviru operacije koja je dio prioritetne osi broj 3 definirane u programu koji se sufinancira iz europskih strukturnih i investicijskih fondova (ESIF) i definirane u kontekstu ex </w:t>
      </w:r>
      <w:proofErr w:type="spellStart"/>
      <w:r w:rsidRPr="00BA3BDA">
        <w:rPr>
          <w:rFonts w:ascii="Arial" w:hAnsi="Arial" w:cs="Arial"/>
          <w:color w:val="auto"/>
          <w:sz w:val="22"/>
          <w:szCs w:val="22"/>
          <w:lang w:val="hr-HR"/>
        </w:rPr>
        <w:t>ante</w:t>
      </w:r>
      <w:proofErr w:type="spellEnd"/>
      <w:r w:rsidRPr="00BA3BDA">
        <w:rPr>
          <w:rFonts w:ascii="Arial" w:hAnsi="Arial" w:cs="Arial"/>
          <w:color w:val="auto"/>
          <w:sz w:val="22"/>
          <w:szCs w:val="22"/>
          <w:lang w:val="hr-HR"/>
        </w:rPr>
        <w:t xml:space="preserve"> procjene koja se zahtijeva člankom 37. Uredbe (EU) br. 1303/2013.</w:t>
      </w:r>
    </w:p>
    <w:p w14:paraId="63085158" w14:textId="77777777" w:rsidR="00171FA4" w:rsidRPr="00BA3BDA" w:rsidRDefault="00171FA4" w:rsidP="00602182">
      <w:pPr>
        <w:pStyle w:val="Default"/>
        <w:spacing w:line="360" w:lineRule="auto"/>
        <w:jc w:val="both"/>
        <w:rPr>
          <w:rFonts w:ascii="Arial" w:hAnsi="Arial" w:cs="Arial"/>
          <w:color w:val="auto"/>
          <w:sz w:val="22"/>
          <w:szCs w:val="22"/>
          <w:lang w:val="hr-HR"/>
        </w:rPr>
      </w:pPr>
    </w:p>
    <w:p w14:paraId="5125978D" w14:textId="3BE45E67" w:rsidR="00F60000" w:rsidRPr="00BA3BDA" w:rsidRDefault="00326453" w:rsidP="00602182">
      <w:pPr>
        <w:pStyle w:val="Default"/>
        <w:spacing w:line="360" w:lineRule="auto"/>
        <w:jc w:val="both"/>
        <w:rPr>
          <w:rFonts w:ascii="Arial" w:hAnsi="Arial" w:cs="Arial"/>
          <w:sz w:val="22"/>
          <w:szCs w:val="22"/>
          <w:lang w:val="hr-HR"/>
        </w:rPr>
      </w:pPr>
      <w:r w:rsidRPr="00BA3BDA">
        <w:rPr>
          <w:rFonts w:ascii="Arial" w:hAnsi="Arial" w:cs="Arial"/>
          <w:color w:val="auto"/>
          <w:sz w:val="22"/>
          <w:szCs w:val="22"/>
          <w:lang w:val="hr-HR"/>
        </w:rPr>
        <w:t>Jamstveni p</w:t>
      </w:r>
      <w:r w:rsidR="00F60000" w:rsidRPr="00BA3BDA">
        <w:rPr>
          <w:rFonts w:ascii="Arial" w:hAnsi="Arial" w:cs="Arial"/>
          <w:color w:val="auto"/>
          <w:sz w:val="22"/>
          <w:szCs w:val="22"/>
          <w:lang w:val="hr-HR"/>
        </w:rPr>
        <w:t>rogram je odobrila Vlada R</w:t>
      </w:r>
      <w:r w:rsidR="00B82DCB" w:rsidRPr="00BA3BDA">
        <w:rPr>
          <w:rFonts w:ascii="Arial" w:hAnsi="Arial" w:cs="Arial"/>
          <w:color w:val="auto"/>
          <w:sz w:val="22"/>
          <w:szCs w:val="22"/>
          <w:lang w:val="hr-HR"/>
        </w:rPr>
        <w:t xml:space="preserve">epublike </w:t>
      </w:r>
      <w:r w:rsidR="00F60000" w:rsidRPr="00BA3BDA">
        <w:rPr>
          <w:rFonts w:ascii="Arial" w:hAnsi="Arial" w:cs="Arial"/>
          <w:color w:val="auto"/>
          <w:sz w:val="22"/>
          <w:szCs w:val="22"/>
          <w:lang w:val="hr-HR"/>
        </w:rPr>
        <w:t>H</w:t>
      </w:r>
      <w:r w:rsidR="00B82DCB" w:rsidRPr="00BA3BDA">
        <w:rPr>
          <w:rFonts w:ascii="Arial" w:hAnsi="Arial" w:cs="Arial"/>
          <w:color w:val="auto"/>
          <w:sz w:val="22"/>
          <w:szCs w:val="22"/>
          <w:lang w:val="hr-HR"/>
        </w:rPr>
        <w:t>rvatske</w:t>
      </w:r>
      <w:r w:rsidR="00F60000" w:rsidRPr="00BA3BDA">
        <w:rPr>
          <w:rFonts w:ascii="Arial" w:hAnsi="Arial" w:cs="Arial"/>
          <w:color w:val="auto"/>
          <w:sz w:val="22"/>
          <w:szCs w:val="22"/>
          <w:lang w:val="hr-HR"/>
        </w:rPr>
        <w:t xml:space="preserve"> na sjednici održanoj 6. srpnja 201</w:t>
      </w:r>
      <w:r w:rsidR="00001E74" w:rsidRPr="00BA3BDA">
        <w:rPr>
          <w:rFonts w:ascii="Arial" w:hAnsi="Arial" w:cs="Arial"/>
          <w:color w:val="auto"/>
          <w:sz w:val="22"/>
          <w:szCs w:val="22"/>
          <w:lang w:val="hr-HR"/>
        </w:rPr>
        <w:t>7</w:t>
      </w:r>
      <w:r w:rsidRPr="00BA3BDA">
        <w:rPr>
          <w:rFonts w:ascii="Arial" w:hAnsi="Arial" w:cs="Arial"/>
          <w:color w:val="auto"/>
          <w:sz w:val="22"/>
          <w:szCs w:val="22"/>
          <w:lang w:val="hr-HR"/>
        </w:rPr>
        <w:t>. U</w:t>
      </w:r>
      <w:r w:rsidRPr="00BA3BDA">
        <w:rPr>
          <w:rFonts w:ascii="Arial" w:hAnsi="Arial" w:cs="Arial"/>
          <w:sz w:val="22"/>
          <w:szCs w:val="22"/>
          <w:lang w:val="hr-HR"/>
        </w:rPr>
        <w:t xml:space="preserve"> okviru odobrenog programa izrađen</w:t>
      </w:r>
      <w:r w:rsidR="001A3520" w:rsidRPr="00BA3BDA">
        <w:rPr>
          <w:rFonts w:ascii="Arial" w:hAnsi="Arial" w:cs="Arial"/>
          <w:sz w:val="22"/>
          <w:szCs w:val="22"/>
          <w:lang w:val="hr-HR"/>
        </w:rPr>
        <w:t xml:space="preserve">i su Uvjeti provedbe financijskog instrumenta ESIF Ograničena </w:t>
      </w:r>
      <w:proofErr w:type="spellStart"/>
      <w:r w:rsidR="001A3520" w:rsidRPr="00BA3BDA">
        <w:rPr>
          <w:rFonts w:ascii="Arial" w:hAnsi="Arial" w:cs="Arial"/>
          <w:sz w:val="22"/>
          <w:szCs w:val="22"/>
          <w:lang w:val="hr-HR"/>
        </w:rPr>
        <w:t>portfeljna</w:t>
      </w:r>
      <w:proofErr w:type="spellEnd"/>
      <w:r w:rsidR="001A3520" w:rsidRPr="00BA3BDA">
        <w:rPr>
          <w:rFonts w:ascii="Arial" w:hAnsi="Arial" w:cs="Arial"/>
          <w:sz w:val="22"/>
          <w:szCs w:val="22"/>
          <w:lang w:val="hr-HR"/>
        </w:rPr>
        <w:t xml:space="preserve"> jamstva</w:t>
      </w:r>
      <w:r w:rsidRPr="00BA3BDA">
        <w:rPr>
          <w:rFonts w:ascii="Arial" w:hAnsi="Arial" w:cs="Arial"/>
          <w:sz w:val="22"/>
          <w:szCs w:val="22"/>
          <w:lang w:val="hr-HR"/>
        </w:rPr>
        <w:t xml:space="preserve"> koji je usvojio </w:t>
      </w:r>
      <w:r w:rsidR="00F60000" w:rsidRPr="00BA3BDA">
        <w:rPr>
          <w:rFonts w:ascii="Arial" w:hAnsi="Arial" w:cs="Arial"/>
          <w:sz w:val="22"/>
          <w:szCs w:val="22"/>
          <w:lang w:val="hr-HR"/>
        </w:rPr>
        <w:t xml:space="preserve">Upravni odbor HAMAG-BICRO-a </w:t>
      </w:r>
      <w:r w:rsidR="00F60000" w:rsidRPr="00BA3BDA">
        <w:rPr>
          <w:rFonts w:ascii="Arial" w:hAnsi="Arial" w:cs="Arial"/>
          <w:color w:val="auto"/>
          <w:sz w:val="22"/>
          <w:szCs w:val="22"/>
          <w:lang w:val="hr-HR"/>
        </w:rPr>
        <w:t>te je isti uključen kao Prilog I</w:t>
      </w:r>
      <w:r w:rsidR="00067F4C" w:rsidRPr="00BA3BDA">
        <w:rPr>
          <w:rFonts w:ascii="Arial" w:hAnsi="Arial" w:cs="Arial"/>
          <w:color w:val="auto"/>
          <w:sz w:val="22"/>
          <w:szCs w:val="22"/>
          <w:lang w:val="hr-HR"/>
        </w:rPr>
        <w:t>.</w:t>
      </w:r>
      <w:r w:rsidR="00F60000" w:rsidRPr="00BA3BDA">
        <w:rPr>
          <w:rFonts w:ascii="Arial" w:hAnsi="Arial" w:cs="Arial"/>
          <w:color w:val="auto"/>
          <w:sz w:val="22"/>
          <w:szCs w:val="22"/>
          <w:lang w:val="hr-HR"/>
        </w:rPr>
        <w:t xml:space="preserve"> ovom Pozivu</w:t>
      </w:r>
      <w:r w:rsidR="00F60000" w:rsidRPr="00BA3BDA">
        <w:rPr>
          <w:rFonts w:ascii="Arial" w:hAnsi="Arial" w:cs="Arial"/>
          <w:sz w:val="22"/>
          <w:szCs w:val="22"/>
          <w:lang w:val="hr-HR"/>
        </w:rPr>
        <w:t xml:space="preserve">. </w:t>
      </w:r>
      <w:r w:rsidR="00254863" w:rsidRPr="00BA3BDA">
        <w:rPr>
          <w:rFonts w:ascii="Arial" w:hAnsi="Arial" w:cs="Arial"/>
          <w:sz w:val="22"/>
          <w:szCs w:val="22"/>
          <w:lang w:val="hr-HR"/>
        </w:rPr>
        <w:t>MSP-</w:t>
      </w:r>
      <w:r w:rsidR="001A3520" w:rsidRPr="00BA3BDA">
        <w:rPr>
          <w:rFonts w:ascii="Arial" w:hAnsi="Arial" w:cs="Arial"/>
          <w:sz w:val="22"/>
          <w:szCs w:val="22"/>
          <w:lang w:val="hr-HR"/>
        </w:rPr>
        <w:t>ovi</w:t>
      </w:r>
      <w:r w:rsidR="00F60000" w:rsidRPr="00BA3BDA">
        <w:rPr>
          <w:rFonts w:ascii="Arial" w:hAnsi="Arial" w:cs="Arial"/>
          <w:sz w:val="22"/>
          <w:szCs w:val="22"/>
          <w:lang w:val="hr-HR"/>
        </w:rPr>
        <w:t xml:space="preserve"> </w:t>
      </w:r>
      <w:r w:rsidR="002F25F7" w:rsidRPr="00BA3BDA">
        <w:rPr>
          <w:rFonts w:ascii="Arial" w:hAnsi="Arial" w:cs="Arial"/>
          <w:sz w:val="22"/>
          <w:szCs w:val="22"/>
          <w:lang w:val="hr-HR"/>
        </w:rPr>
        <w:t>su Krajnji primatelji</w:t>
      </w:r>
      <w:r w:rsidR="00F60000" w:rsidRPr="00BA3BDA">
        <w:rPr>
          <w:rFonts w:ascii="Arial" w:hAnsi="Arial" w:cs="Arial"/>
          <w:sz w:val="22"/>
          <w:szCs w:val="22"/>
          <w:lang w:val="hr-HR"/>
        </w:rPr>
        <w:t xml:space="preserve"> ovog Programa. </w:t>
      </w:r>
    </w:p>
    <w:p w14:paraId="2A33DC5B" w14:textId="77777777" w:rsidR="00F60000" w:rsidRPr="00BA3BDA" w:rsidRDefault="00F60000" w:rsidP="00F60000">
      <w:pPr>
        <w:pStyle w:val="Default"/>
        <w:jc w:val="both"/>
        <w:rPr>
          <w:rFonts w:ascii="Arial" w:hAnsi="Arial" w:cs="Arial"/>
          <w:sz w:val="22"/>
          <w:szCs w:val="22"/>
          <w:lang w:val="hr-HR"/>
        </w:rPr>
      </w:pPr>
    </w:p>
    <w:p w14:paraId="22996AA0" w14:textId="22711305" w:rsidR="00FE3747" w:rsidRPr="00BA3BDA" w:rsidRDefault="00326453" w:rsidP="00602182">
      <w:pPr>
        <w:autoSpaceDE w:val="0"/>
        <w:autoSpaceDN w:val="0"/>
        <w:adjustRightInd w:val="0"/>
        <w:spacing w:after="0" w:line="360" w:lineRule="auto"/>
        <w:rPr>
          <w:rFonts w:ascii="Arial" w:eastAsiaTheme="minorHAnsi" w:hAnsi="Arial" w:cs="Arial"/>
          <w:color w:val="000000"/>
          <w:sz w:val="22"/>
          <w:szCs w:val="22"/>
          <w:lang w:val="hr-HR"/>
        </w:rPr>
      </w:pPr>
      <w:r w:rsidRPr="00BA3BDA">
        <w:rPr>
          <w:rFonts w:ascii="Arial" w:eastAsiaTheme="minorHAnsi" w:hAnsi="Arial" w:cs="Arial"/>
          <w:color w:val="000000"/>
          <w:sz w:val="22"/>
          <w:szCs w:val="22"/>
          <w:lang w:val="hr-HR"/>
        </w:rPr>
        <w:t>ESIF o</w:t>
      </w:r>
      <w:r w:rsidR="002F25F7" w:rsidRPr="00BA3BDA">
        <w:rPr>
          <w:rFonts w:ascii="Arial" w:eastAsiaTheme="minorHAnsi" w:hAnsi="Arial" w:cs="Arial"/>
          <w:color w:val="000000"/>
          <w:sz w:val="22"/>
          <w:szCs w:val="22"/>
          <w:lang w:val="hr-HR"/>
        </w:rPr>
        <w:t xml:space="preserve">graničena </w:t>
      </w:r>
      <w:proofErr w:type="spellStart"/>
      <w:r w:rsidR="002F25F7" w:rsidRPr="00BA3BDA">
        <w:rPr>
          <w:rFonts w:ascii="Arial" w:eastAsiaTheme="minorHAnsi" w:hAnsi="Arial" w:cs="Arial"/>
          <w:color w:val="000000"/>
          <w:sz w:val="22"/>
          <w:szCs w:val="22"/>
          <w:lang w:val="hr-HR"/>
        </w:rPr>
        <w:t>portfeljna</w:t>
      </w:r>
      <w:proofErr w:type="spellEnd"/>
      <w:r w:rsidR="00F60000" w:rsidRPr="00BA3BDA">
        <w:rPr>
          <w:rFonts w:ascii="Arial" w:eastAsiaTheme="minorHAnsi" w:hAnsi="Arial" w:cs="Arial"/>
          <w:color w:val="000000"/>
          <w:sz w:val="22"/>
          <w:szCs w:val="22"/>
          <w:lang w:val="hr-HR"/>
        </w:rPr>
        <w:t xml:space="preserve"> jamst</w:t>
      </w:r>
      <w:r w:rsidR="002F25F7" w:rsidRPr="00BA3BDA">
        <w:rPr>
          <w:rFonts w:ascii="Arial" w:eastAsiaTheme="minorHAnsi" w:hAnsi="Arial" w:cs="Arial"/>
          <w:color w:val="000000"/>
          <w:sz w:val="22"/>
          <w:szCs w:val="22"/>
          <w:lang w:val="hr-HR"/>
        </w:rPr>
        <w:t>va</w:t>
      </w:r>
      <w:r w:rsidR="00F60000" w:rsidRPr="00BA3BDA">
        <w:rPr>
          <w:rFonts w:ascii="Arial" w:eastAsiaTheme="minorHAnsi" w:hAnsi="Arial" w:cs="Arial"/>
          <w:color w:val="000000"/>
          <w:sz w:val="22"/>
          <w:szCs w:val="22"/>
          <w:lang w:val="hr-HR"/>
        </w:rPr>
        <w:t xml:space="preserve"> je financijski instrument </w:t>
      </w:r>
      <w:r w:rsidRPr="00BA3BDA">
        <w:rPr>
          <w:rFonts w:ascii="Arial" w:eastAsiaTheme="minorHAnsi" w:hAnsi="Arial" w:cs="Arial"/>
          <w:color w:val="000000"/>
          <w:sz w:val="22"/>
          <w:szCs w:val="22"/>
          <w:lang w:val="hr-HR"/>
        </w:rPr>
        <w:t>kojim se potiče</w:t>
      </w:r>
      <w:r w:rsidR="00F60000" w:rsidRPr="00BA3BDA">
        <w:rPr>
          <w:rFonts w:ascii="Arial" w:eastAsiaTheme="minorHAnsi" w:hAnsi="Arial" w:cs="Arial"/>
          <w:color w:val="000000"/>
          <w:sz w:val="22"/>
          <w:szCs w:val="22"/>
          <w:lang w:val="hr-HR"/>
        </w:rPr>
        <w:t xml:space="preserve"> financijsk</w:t>
      </w:r>
      <w:r w:rsidRPr="00BA3BDA">
        <w:rPr>
          <w:rFonts w:ascii="Arial" w:eastAsiaTheme="minorHAnsi" w:hAnsi="Arial" w:cs="Arial"/>
          <w:color w:val="000000"/>
          <w:sz w:val="22"/>
          <w:szCs w:val="22"/>
          <w:lang w:val="hr-HR"/>
        </w:rPr>
        <w:t>e</w:t>
      </w:r>
      <w:r w:rsidR="00F60000" w:rsidRPr="00BA3BDA">
        <w:rPr>
          <w:rFonts w:ascii="Arial" w:eastAsiaTheme="minorHAnsi" w:hAnsi="Arial" w:cs="Arial"/>
          <w:color w:val="000000"/>
          <w:sz w:val="22"/>
          <w:szCs w:val="22"/>
          <w:lang w:val="hr-HR"/>
        </w:rPr>
        <w:t xml:space="preserve"> </w:t>
      </w:r>
      <w:r w:rsidRPr="00BA3BDA">
        <w:rPr>
          <w:rFonts w:ascii="Arial" w:eastAsiaTheme="minorHAnsi" w:hAnsi="Arial" w:cs="Arial"/>
          <w:color w:val="000000"/>
          <w:sz w:val="22"/>
          <w:szCs w:val="22"/>
          <w:lang w:val="hr-HR"/>
        </w:rPr>
        <w:t>institucije</w:t>
      </w:r>
      <w:r w:rsidR="00F60000" w:rsidRPr="00BA3BDA">
        <w:rPr>
          <w:rFonts w:ascii="Arial" w:eastAsiaTheme="minorHAnsi" w:hAnsi="Arial" w:cs="Arial"/>
          <w:color w:val="000000"/>
          <w:sz w:val="22"/>
          <w:szCs w:val="22"/>
          <w:lang w:val="hr-HR"/>
        </w:rPr>
        <w:t xml:space="preserve"> </w:t>
      </w:r>
      <w:r w:rsidRPr="00BA3BDA">
        <w:rPr>
          <w:rFonts w:ascii="Arial" w:eastAsiaTheme="minorHAnsi" w:hAnsi="Arial" w:cs="Arial"/>
          <w:color w:val="000000"/>
          <w:sz w:val="22"/>
          <w:szCs w:val="22"/>
          <w:lang w:val="hr-HR"/>
        </w:rPr>
        <w:t xml:space="preserve">na </w:t>
      </w:r>
      <w:r w:rsidR="00F60000" w:rsidRPr="00BA3BDA">
        <w:rPr>
          <w:rFonts w:ascii="Arial" w:eastAsiaTheme="minorHAnsi" w:hAnsi="Arial" w:cs="Arial"/>
          <w:color w:val="000000"/>
          <w:sz w:val="22"/>
          <w:szCs w:val="22"/>
          <w:lang w:val="hr-HR"/>
        </w:rPr>
        <w:t>kreditiranj</w:t>
      </w:r>
      <w:r w:rsidRPr="00BA3BDA">
        <w:rPr>
          <w:rFonts w:ascii="Arial" w:eastAsiaTheme="minorHAnsi" w:hAnsi="Arial" w:cs="Arial"/>
          <w:color w:val="000000"/>
          <w:sz w:val="22"/>
          <w:szCs w:val="22"/>
          <w:lang w:val="hr-HR"/>
        </w:rPr>
        <w:t>e</w:t>
      </w:r>
      <w:r w:rsidR="00F60000" w:rsidRPr="00BA3BDA">
        <w:rPr>
          <w:rFonts w:ascii="Arial" w:eastAsiaTheme="minorHAnsi" w:hAnsi="Arial" w:cs="Arial"/>
          <w:color w:val="000000"/>
          <w:sz w:val="22"/>
          <w:szCs w:val="22"/>
          <w:lang w:val="hr-HR"/>
        </w:rPr>
        <w:t xml:space="preserve"> MSP-ova. Ograničenim </w:t>
      </w:r>
      <w:proofErr w:type="spellStart"/>
      <w:r w:rsidR="00F60000" w:rsidRPr="00BA3BDA">
        <w:rPr>
          <w:rFonts w:ascii="Arial" w:eastAsiaTheme="minorHAnsi" w:hAnsi="Arial" w:cs="Arial"/>
          <w:color w:val="000000"/>
          <w:sz w:val="22"/>
          <w:szCs w:val="22"/>
          <w:lang w:val="hr-HR"/>
        </w:rPr>
        <w:t>portfeljnim</w:t>
      </w:r>
      <w:proofErr w:type="spellEnd"/>
      <w:r w:rsidR="00F60000" w:rsidRPr="00BA3BDA">
        <w:rPr>
          <w:rFonts w:ascii="Arial" w:eastAsiaTheme="minorHAnsi" w:hAnsi="Arial" w:cs="Arial"/>
          <w:color w:val="000000"/>
          <w:sz w:val="22"/>
          <w:szCs w:val="22"/>
          <w:lang w:val="hr-HR"/>
        </w:rPr>
        <w:t xml:space="preserve"> jamstvom trebao bi se riješiti problem postojećeg nedostatka na tržištu dužničkih financijskih instrumenata za MSP-ove i to poticanjem novih zajmova s pomoću pružanja zaštite od kreditnog rizika (u obliku ograničenog </w:t>
      </w:r>
      <w:proofErr w:type="spellStart"/>
      <w:r w:rsidR="00F60000" w:rsidRPr="00BA3BDA">
        <w:rPr>
          <w:rFonts w:ascii="Arial" w:eastAsiaTheme="minorHAnsi" w:hAnsi="Arial" w:cs="Arial"/>
          <w:color w:val="000000"/>
          <w:sz w:val="22"/>
          <w:szCs w:val="22"/>
          <w:lang w:val="hr-HR"/>
        </w:rPr>
        <w:t>portfeljnog</w:t>
      </w:r>
      <w:proofErr w:type="spellEnd"/>
      <w:r w:rsidR="00F60000" w:rsidRPr="00BA3BDA">
        <w:rPr>
          <w:rFonts w:ascii="Arial" w:eastAsiaTheme="minorHAnsi" w:hAnsi="Arial" w:cs="Arial"/>
          <w:color w:val="000000"/>
          <w:sz w:val="22"/>
          <w:szCs w:val="22"/>
          <w:lang w:val="hr-HR"/>
        </w:rPr>
        <w:t xml:space="preserve"> jamstva za gubitke), u cilju smanjenja posebnih poteškoća s kojima se MSP-ovi suočavaju pri pristupu financiranju zbog nedovoljnog kolaterala i relativno visokog kreditnog rizika koji im je svojstven.</w:t>
      </w:r>
    </w:p>
    <w:p w14:paraId="729C2E40" w14:textId="77777777" w:rsidR="00FE3747" w:rsidRPr="00BA3BDA" w:rsidRDefault="00FE3747" w:rsidP="00E3380D">
      <w:pPr>
        <w:pStyle w:val="Default"/>
        <w:jc w:val="both"/>
        <w:rPr>
          <w:rFonts w:ascii="Arial" w:hAnsi="Arial" w:cs="Arial"/>
          <w:color w:val="auto"/>
          <w:sz w:val="22"/>
          <w:szCs w:val="22"/>
          <w:lang w:val="hr-HR"/>
        </w:rPr>
      </w:pPr>
    </w:p>
    <w:p w14:paraId="6CA73AF1" w14:textId="6D417258" w:rsidR="00171FA4" w:rsidRPr="00BA3BDA" w:rsidRDefault="00171FA4" w:rsidP="00171FA4">
      <w:pPr>
        <w:pStyle w:val="Default"/>
        <w:spacing w:line="360" w:lineRule="auto"/>
        <w:jc w:val="both"/>
        <w:rPr>
          <w:rFonts w:ascii="Arial" w:hAnsi="Arial" w:cs="Arial"/>
          <w:color w:val="auto"/>
          <w:sz w:val="22"/>
          <w:szCs w:val="22"/>
          <w:lang w:val="hr-HR"/>
        </w:rPr>
      </w:pPr>
      <w:r w:rsidRPr="00BA3BDA">
        <w:rPr>
          <w:rFonts w:ascii="Arial" w:hAnsi="Arial" w:cs="Arial"/>
          <w:color w:val="auto"/>
          <w:sz w:val="22"/>
          <w:szCs w:val="22"/>
          <w:lang w:val="hr-HR"/>
        </w:rPr>
        <w:t xml:space="preserve">Instrument </w:t>
      </w:r>
      <w:r w:rsidR="001A3520" w:rsidRPr="00BA3BDA">
        <w:rPr>
          <w:rFonts w:ascii="Arial" w:hAnsi="Arial" w:cs="Arial"/>
          <w:color w:val="auto"/>
          <w:sz w:val="22"/>
          <w:szCs w:val="22"/>
          <w:lang w:val="hr-HR"/>
        </w:rPr>
        <w:t>ESIF O</w:t>
      </w:r>
      <w:r w:rsidRPr="00BA3BDA">
        <w:rPr>
          <w:rFonts w:ascii="Arial" w:hAnsi="Arial" w:cs="Arial"/>
          <w:color w:val="auto"/>
          <w:sz w:val="22"/>
          <w:szCs w:val="22"/>
          <w:lang w:val="hr-HR"/>
        </w:rPr>
        <w:t>graničen</w:t>
      </w:r>
      <w:r w:rsidR="001A3520" w:rsidRPr="00BA3BDA">
        <w:rPr>
          <w:rFonts w:ascii="Arial" w:hAnsi="Arial" w:cs="Arial"/>
          <w:color w:val="auto"/>
          <w:sz w:val="22"/>
          <w:szCs w:val="22"/>
          <w:lang w:val="hr-HR"/>
        </w:rPr>
        <w:t>o</w:t>
      </w:r>
      <w:r w:rsidRPr="00BA3BDA">
        <w:rPr>
          <w:rFonts w:ascii="Arial" w:hAnsi="Arial" w:cs="Arial"/>
          <w:color w:val="auto"/>
          <w:sz w:val="22"/>
          <w:szCs w:val="22"/>
          <w:lang w:val="hr-HR"/>
        </w:rPr>
        <w:t xml:space="preserve"> </w:t>
      </w:r>
      <w:proofErr w:type="spellStart"/>
      <w:r w:rsidRPr="00BA3BDA">
        <w:rPr>
          <w:rFonts w:ascii="Arial" w:hAnsi="Arial" w:cs="Arial"/>
          <w:color w:val="auto"/>
          <w:sz w:val="22"/>
          <w:szCs w:val="22"/>
          <w:lang w:val="hr-HR"/>
        </w:rPr>
        <w:t>portfeljno</w:t>
      </w:r>
      <w:proofErr w:type="spellEnd"/>
      <w:r w:rsidRPr="00BA3BDA">
        <w:rPr>
          <w:rFonts w:ascii="Arial" w:hAnsi="Arial" w:cs="Arial"/>
          <w:color w:val="auto"/>
          <w:sz w:val="22"/>
          <w:szCs w:val="22"/>
          <w:lang w:val="hr-HR"/>
        </w:rPr>
        <w:t xml:space="preserve"> jamstv</w:t>
      </w:r>
      <w:r w:rsidR="001A3520" w:rsidRPr="00BA3BDA">
        <w:rPr>
          <w:rFonts w:ascii="Arial" w:hAnsi="Arial" w:cs="Arial"/>
          <w:color w:val="auto"/>
          <w:sz w:val="22"/>
          <w:szCs w:val="22"/>
          <w:lang w:val="hr-HR"/>
        </w:rPr>
        <w:t>o</w:t>
      </w:r>
      <w:r w:rsidRPr="00BA3BDA">
        <w:rPr>
          <w:rFonts w:ascii="Arial" w:hAnsi="Arial" w:cs="Arial"/>
          <w:color w:val="auto"/>
          <w:sz w:val="22"/>
          <w:szCs w:val="22"/>
          <w:lang w:val="hr-HR"/>
        </w:rPr>
        <w:t xml:space="preserve"> provodi se kako bi se obuhvatio portfelj n</w:t>
      </w:r>
      <w:r w:rsidR="00134D3B" w:rsidRPr="00BA3BDA">
        <w:rPr>
          <w:rFonts w:ascii="Arial" w:hAnsi="Arial" w:cs="Arial"/>
          <w:color w:val="auto"/>
          <w:sz w:val="22"/>
          <w:szCs w:val="22"/>
          <w:lang w:val="hr-HR"/>
        </w:rPr>
        <w:t xml:space="preserve">ovih </w:t>
      </w:r>
      <w:r w:rsidR="001A3520" w:rsidRPr="00BA3BDA">
        <w:rPr>
          <w:rFonts w:ascii="Arial" w:hAnsi="Arial" w:cs="Arial"/>
          <w:color w:val="auto"/>
          <w:sz w:val="22"/>
          <w:szCs w:val="22"/>
          <w:lang w:val="hr-HR"/>
        </w:rPr>
        <w:t>kredita</w:t>
      </w:r>
      <w:r w:rsidR="00134D3B" w:rsidRPr="00BA3BDA">
        <w:rPr>
          <w:rFonts w:ascii="Arial" w:hAnsi="Arial" w:cs="Arial"/>
          <w:color w:val="auto"/>
          <w:sz w:val="22"/>
          <w:szCs w:val="22"/>
          <w:lang w:val="hr-HR"/>
        </w:rPr>
        <w:t xml:space="preserve"> koji stvara jedna </w:t>
      </w:r>
      <w:r w:rsidR="002F25F7" w:rsidRPr="00BA3BDA">
        <w:rPr>
          <w:rFonts w:ascii="Arial" w:hAnsi="Arial" w:cs="Arial"/>
          <w:color w:val="auto"/>
          <w:sz w:val="22"/>
          <w:szCs w:val="22"/>
          <w:lang w:val="hr-HR"/>
        </w:rPr>
        <w:t>ili više financijskih institucija</w:t>
      </w:r>
      <w:r w:rsidRPr="00BA3BDA">
        <w:rPr>
          <w:rFonts w:ascii="Arial" w:hAnsi="Arial" w:cs="Arial"/>
          <w:color w:val="auto"/>
          <w:sz w:val="22"/>
          <w:szCs w:val="22"/>
          <w:lang w:val="hr-HR"/>
        </w:rPr>
        <w:t xml:space="preserve">. Pri davanju zajmova prihvatljivim MSP-ovima banke, koje razvijaju portfelje novih zajmova, računaju na djelomično pokriće gubitaka do ograničenog iznosa. </w:t>
      </w:r>
    </w:p>
    <w:p w14:paraId="668D2CC1" w14:textId="02CC8964" w:rsidR="00AF770B" w:rsidRPr="00BA3BDA" w:rsidRDefault="00602182" w:rsidP="00602182">
      <w:pPr>
        <w:pStyle w:val="Default"/>
        <w:spacing w:line="360" w:lineRule="auto"/>
        <w:jc w:val="both"/>
        <w:rPr>
          <w:rFonts w:ascii="Arial" w:hAnsi="Arial" w:cs="Arial"/>
          <w:color w:val="auto"/>
          <w:sz w:val="22"/>
          <w:szCs w:val="22"/>
          <w:lang w:val="hr-HR"/>
        </w:rPr>
      </w:pPr>
      <w:r w:rsidRPr="00BA3BDA">
        <w:rPr>
          <w:rFonts w:ascii="Arial" w:hAnsi="Arial" w:cs="Arial"/>
          <w:color w:val="auto"/>
          <w:sz w:val="22"/>
          <w:szCs w:val="22"/>
          <w:lang w:val="hr-HR"/>
        </w:rPr>
        <w:t xml:space="preserve">Kada je riječ o stvaranju portfelja novih zajmova za MSP-ove, ograničenim </w:t>
      </w:r>
      <w:proofErr w:type="spellStart"/>
      <w:r w:rsidRPr="00BA3BDA">
        <w:rPr>
          <w:rFonts w:ascii="Arial" w:hAnsi="Arial" w:cs="Arial"/>
          <w:color w:val="auto"/>
          <w:sz w:val="22"/>
          <w:szCs w:val="22"/>
          <w:lang w:val="hr-HR"/>
        </w:rPr>
        <w:t>portfeljnim</w:t>
      </w:r>
      <w:proofErr w:type="spellEnd"/>
      <w:r w:rsidRPr="00BA3BDA">
        <w:rPr>
          <w:rFonts w:ascii="Arial" w:hAnsi="Arial" w:cs="Arial"/>
          <w:color w:val="auto"/>
          <w:sz w:val="22"/>
          <w:szCs w:val="22"/>
          <w:lang w:val="hr-HR"/>
        </w:rPr>
        <w:t xml:space="preserve"> jamstvom osigurava se pokriće kreditnog rizika na razini pojedinačnog zajma</w:t>
      </w:r>
      <w:r w:rsidR="001A3520" w:rsidRPr="00BA3BDA">
        <w:rPr>
          <w:rFonts w:ascii="Arial" w:hAnsi="Arial" w:cs="Arial"/>
          <w:color w:val="auto"/>
          <w:sz w:val="22"/>
          <w:szCs w:val="22"/>
          <w:lang w:val="hr-HR"/>
        </w:rPr>
        <w:t>,</w:t>
      </w:r>
      <w:r w:rsidRPr="00BA3BDA">
        <w:rPr>
          <w:rFonts w:ascii="Arial" w:hAnsi="Arial" w:cs="Arial"/>
          <w:color w:val="auto"/>
          <w:sz w:val="22"/>
          <w:szCs w:val="22"/>
          <w:lang w:val="hr-HR"/>
        </w:rPr>
        <w:t xml:space="preserve"> </w:t>
      </w:r>
      <w:r w:rsidR="00AF770B" w:rsidRPr="00BA3BDA">
        <w:rPr>
          <w:rFonts w:ascii="Arial" w:hAnsi="Arial" w:cs="Arial"/>
          <w:color w:val="auto"/>
          <w:sz w:val="22"/>
          <w:szCs w:val="22"/>
          <w:lang w:val="hr-HR"/>
        </w:rPr>
        <w:t xml:space="preserve">ali do </w:t>
      </w:r>
      <w:r w:rsidRPr="00BA3BDA">
        <w:rPr>
          <w:rFonts w:ascii="Arial" w:hAnsi="Arial" w:cs="Arial"/>
          <w:color w:val="auto"/>
          <w:sz w:val="22"/>
          <w:szCs w:val="22"/>
          <w:lang w:val="hr-HR"/>
        </w:rPr>
        <w:t xml:space="preserve">najvišeg iznosa gubitka </w:t>
      </w:r>
      <w:r w:rsidR="00AF770B" w:rsidRPr="00BA3BDA">
        <w:rPr>
          <w:rFonts w:ascii="Arial" w:hAnsi="Arial" w:cs="Arial"/>
          <w:color w:val="auto"/>
          <w:sz w:val="22"/>
          <w:szCs w:val="22"/>
          <w:lang w:val="hr-HR"/>
        </w:rPr>
        <w:t xml:space="preserve">na razini portfelja </w:t>
      </w:r>
      <w:r w:rsidRPr="00BA3BDA">
        <w:rPr>
          <w:rFonts w:ascii="Arial" w:hAnsi="Arial" w:cs="Arial"/>
          <w:color w:val="auto"/>
          <w:sz w:val="22"/>
          <w:szCs w:val="22"/>
          <w:lang w:val="hr-HR"/>
        </w:rPr>
        <w:t xml:space="preserve">(ograničenje). </w:t>
      </w:r>
    </w:p>
    <w:p w14:paraId="50FAD608" w14:textId="77777777" w:rsidR="00FE3747" w:rsidRPr="00BA3BDA" w:rsidRDefault="00FE3747" w:rsidP="00E3380D">
      <w:pPr>
        <w:pStyle w:val="Default"/>
        <w:jc w:val="both"/>
        <w:rPr>
          <w:rFonts w:ascii="Arial" w:hAnsi="Arial" w:cs="Arial"/>
          <w:color w:val="auto"/>
          <w:sz w:val="22"/>
          <w:szCs w:val="22"/>
          <w:lang w:val="hr-HR"/>
        </w:rPr>
      </w:pPr>
    </w:p>
    <w:p w14:paraId="41F1DCA7" w14:textId="7B864DC8" w:rsidR="00E36733" w:rsidRPr="00BA3BDA" w:rsidRDefault="00F60000" w:rsidP="00496054">
      <w:pPr>
        <w:autoSpaceDE w:val="0"/>
        <w:autoSpaceDN w:val="0"/>
        <w:adjustRightInd w:val="0"/>
        <w:spacing w:after="0" w:line="360" w:lineRule="auto"/>
        <w:rPr>
          <w:rFonts w:ascii="Arial" w:hAnsi="Arial" w:cs="Arial"/>
          <w:sz w:val="22"/>
          <w:szCs w:val="22"/>
          <w:lang w:val="hr-HR"/>
        </w:rPr>
      </w:pPr>
      <w:r w:rsidRPr="00BA3BDA">
        <w:rPr>
          <w:rFonts w:ascii="Arial" w:eastAsiaTheme="minorHAnsi" w:hAnsi="Arial" w:cs="Arial"/>
          <w:sz w:val="22"/>
          <w:szCs w:val="22"/>
          <w:lang w:val="hr-HR"/>
        </w:rPr>
        <w:t xml:space="preserve">Ograničeno </w:t>
      </w:r>
      <w:proofErr w:type="spellStart"/>
      <w:r w:rsidRPr="00BA3BDA">
        <w:rPr>
          <w:rFonts w:ascii="Arial" w:eastAsiaTheme="minorHAnsi" w:hAnsi="Arial" w:cs="Arial"/>
          <w:color w:val="000000"/>
          <w:sz w:val="22"/>
          <w:szCs w:val="22"/>
          <w:lang w:val="hr-HR"/>
        </w:rPr>
        <w:t>p</w:t>
      </w:r>
      <w:r w:rsidR="00644829" w:rsidRPr="00BA3BDA">
        <w:rPr>
          <w:rFonts w:ascii="Arial" w:eastAsiaTheme="minorHAnsi" w:hAnsi="Arial" w:cs="Arial"/>
          <w:color w:val="000000"/>
          <w:sz w:val="22"/>
          <w:szCs w:val="22"/>
          <w:lang w:val="hr-HR"/>
        </w:rPr>
        <w:t>ortfeljno</w:t>
      </w:r>
      <w:proofErr w:type="spellEnd"/>
      <w:r w:rsidR="00644829" w:rsidRPr="00BA3BDA">
        <w:rPr>
          <w:rFonts w:ascii="Arial" w:eastAsiaTheme="minorHAnsi" w:hAnsi="Arial" w:cs="Arial"/>
          <w:color w:val="000000"/>
          <w:sz w:val="22"/>
          <w:szCs w:val="22"/>
          <w:lang w:val="hr-HR"/>
        </w:rPr>
        <w:t xml:space="preserve"> jamstvo je financijski instrument u smislu Uredbe br. 966/2012 članka 2(p) („</w:t>
      </w:r>
      <w:r w:rsidR="00644829" w:rsidRPr="00BA3BDA">
        <w:rPr>
          <w:rFonts w:ascii="Arial" w:eastAsiaTheme="minorHAnsi" w:hAnsi="Arial" w:cs="Arial"/>
          <w:b/>
          <w:bCs/>
          <w:color w:val="000000"/>
          <w:sz w:val="22"/>
          <w:szCs w:val="22"/>
          <w:lang w:val="hr-HR"/>
        </w:rPr>
        <w:t>Financijska uredba</w:t>
      </w:r>
      <w:r w:rsidR="00644829" w:rsidRPr="00BA3BDA">
        <w:rPr>
          <w:rFonts w:ascii="Arial" w:eastAsiaTheme="minorHAnsi" w:hAnsi="Arial" w:cs="Arial"/>
          <w:color w:val="000000"/>
          <w:sz w:val="22"/>
          <w:szCs w:val="22"/>
          <w:lang w:val="hr-HR"/>
        </w:rPr>
        <w:t>“) te će se staviti na raspolaganje u sklopu operacije koja je dio Investicijskog prioriteta 3a Promicanje poduzetništva, posebno olakšavajući ekonomsko iskorištavanje novih ideja i poticanje stvaranja novih poduzeća, uključujući putem poslovnih inkubatora, Specifični cilj 3a1 Bolji pristup financiranju za male i srednje poduzetnike, definiran u OPKK 2014.-2020. kao i u kontekstu ex-</w:t>
      </w:r>
      <w:proofErr w:type="spellStart"/>
      <w:r w:rsidR="00644829" w:rsidRPr="00BA3BDA">
        <w:rPr>
          <w:rFonts w:ascii="Arial" w:eastAsiaTheme="minorHAnsi" w:hAnsi="Arial" w:cs="Arial"/>
          <w:color w:val="000000"/>
          <w:sz w:val="22"/>
          <w:szCs w:val="22"/>
          <w:lang w:val="hr-HR"/>
        </w:rPr>
        <w:t>ante</w:t>
      </w:r>
      <w:proofErr w:type="spellEnd"/>
      <w:r w:rsidR="00644829" w:rsidRPr="00BA3BDA">
        <w:rPr>
          <w:rFonts w:ascii="Arial" w:eastAsiaTheme="minorHAnsi" w:hAnsi="Arial" w:cs="Arial"/>
          <w:color w:val="000000"/>
          <w:sz w:val="22"/>
          <w:szCs w:val="22"/>
          <w:lang w:val="hr-HR"/>
        </w:rPr>
        <w:t xml:space="preserve"> procjene koja se traži sukladno članku 37. Uredbe (EU) br. 1303/2013. Financijska korist </w:t>
      </w:r>
      <w:r w:rsidR="002F25F7" w:rsidRPr="00BA3BDA">
        <w:rPr>
          <w:rFonts w:ascii="Arial" w:eastAsiaTheme="minorHAnsi" w:hAnsi="Arial" w:cs="Arial"/>
          <w:color w:val="000000"/>
          <w:sz w:val="22"/>
          <w:szCs w:val="22"/>
          <w:lang w:val="hr-HR"/>
        </w:rPr>
        <w:t xml:space="preserve">ESIF </w:t>
      </w:r>
      <w:r w:rsidR="001A3520" w:rsidRPr="00BA3BDA">
        <w:rPr>
          <w:rFonts w:ascii="Arial" w:eastAsiaTheme="minorHAnsi" w:hAnsi="Arial" w:cs="Arial"/>
          <w:color w:val="000000"/>
          <w:sz w:val="22"/>
          <w:szCs w:val="22"/>
          <w:lang w:val="hr-HR"/>
        </w:rPr>
        <w:t>O</w:t>
      </w:r>
      <w:r w:rsidR="00171FA4" w:rsidRPr="00BA3BDA">
        <w:rPr>
          <w:rFonts w:ascii="Arial" w:eastAsiaTheme="minorHAnsi" w:hAnsi="Arial" w:cs="Arial"/>
          <w:color w:val="000000"/>
          <w:sz w:val="22"/>
          <w:szCs w:val="22"/>
          <w:lang w:val="hr-HR"/>
        </w:rPr>
        <w:t xml:space="preserve">graničenog </w:t>
      </w:r>
      <w:proofErr w:type="spellStart"/>
      <w:r w:rsidR="00171FA4" w:rsidRPr="00BA3BDA">
        <w:rPr>
          <w:rFonts w:ascii="Arial" w:eastAsiaTheme="minorHAnsi" w:hAnsi="Arial" w:cs="Arial"/>
          <w:color w:val="000000"/>
          <w:sz w:val="22"/>
          <w:szCs w:val="22"/>
          <w:lang w:val="hr-HR"/>
        </w:rPr>
        <w:t>p</w:t>
      </w:r>
      <w:r w:rsidR="00644829" w:rsidRPr="00BA3BDA">
        <w:rPr>
          <w:rFonts w:ascii="Arial" w:eastAsiaTheme="minorHAnsi" w:hAnsi="Arial" w:cs="Arial"/>
          <w:color w:val="000000"/>
          <w:sz w:val="22"/>
          <w:szCs w:val="22"/>
          <w:lang w:val="hr-HR"/>
        </w:rPr>
        <w:t>ortfeljnog</w:t>
      </w:r>
      <w:proofErr w:type="spellEnd"/>
      <w:r w:rsidR="00644829" w:rsidRPr="00BA3BDA">
        <w:rPr>
          <w:rFonts w:ascii="Arial" w:eastAsiaTheme="minorHAnsi" w:hAnsi="Arial" w:cs="Arial"/>
          <w:color w:val="000000"/>
          <w:sz w:val="22"/>
          <w:szCs w:val="22"/>
          <w:lang w:val="hr-HR"/>
        </w:rPr>
        <w:t xml:space="preserve"> jamstva mora se prenijeti na Krajnje primatelje u obliku poboljšanih uvjeta financiranja, poput smanjene kamatne stope zajmova i/ili nižih zahtjeva za instrumentima osiguranja (kolateralom). </w:t>
      </w:r>
    </w:p>
    <w:p w14:paraId="76AAD426" w14:textId="77777777" w:rsidR="00C818E7" w:rsidRPr="00BA3BDA" w:rsidRDefault="00C818E7" w:rsidP="00DE1765">
      <w:pPr>
        <w:autoSpaceDE w:val="0"/>
        <w:autoSpaceDN w:val="0"/>
        <w:adjustRightInd w:val="0"/>
        <w:spacing w:after="0" w:line="360" w:lineRule="auto"/>
        <w:rPr>
          <w:rFonts w:ascii="Arial" w:eastAsiaTheme="minorHAnsi" w:hAnsi="Arial" w:cs="Arial"/>
          <w:color w:val="000000"/>
          <w:sz w:val="22"/>
          <w:szCs w:val="22"/>
          <w:lang w:val="hr-HR"/>
        </w:rPr>
      </w:pPr>
    </w:p>
    <w:p w14:paraId="12999BB6" w14:textId="70EB1668" w:rsidR="00644829" w:rsidRPr="00BA3BDA" w:rsidRDefault="00644829" w:rsidP="00DE1765">
      <w:pPr>
        <w:autoSpaceDE w:val="0"/>
        <w:autoSpaceDN w:val="0"/>
        <w:adjustRightInd w:val="0"/>
        <w:spacing w:after="0" w:line="360" w:lineRule="auto"/>
        <w:rPr>
          <w:rFonts w:ascii="Arial" w:eastAsiaTheme="minorHAnsi" w:hAnsi="Arial" w:cs="Arial"/>
          <w:color w:val="000000"/>
          <w:sz w:val="22"/>
          <w:szCs w:val="22"/>
          <w:lang w:val="hr-HR"/>
        </w:rPr>
      </w:pPr>
      <w:r w:rsidRPr="00BA3BDA">
        <w:rPr>
          <w:rFonts w:ascii="Arial" w:eastAsiaTheme="minorHAnsi" w:hAnsi="Arial" w:cs="Arial"/>
          <w:color w:val="000000"/>
          <w:sz w:val="22"/>
          <w:szCs w:val="22"/>
          <w:lang w:val="hr-HR"/>
        </w:rPr>
        <w:lastRenderedPageBreak/>
        <w:t xml:space="preserve">ESIF </w:t>
      </w:r>
      <w:r w:rsidR="001A3520" w:rsidRPr="00BA3BDA">
        <w:rPr>
          <w:rFonts w:ascii="Arial" w:eastAsiaTheme="minorHAnsi" w:hAnsi="Arial" w:cs="Arial"/>
          <w:color w:val="000000"/>
          <w:sz w:val="22"/>
          <w:szCs w:val="22"/>
          <w:lang w:val="hr-HR"/>
        </w:rPr>
        <w:t>O</w:t>
      </w:r>
      <w:r w:rsidR="00DE1765" w:rsidRPr="00BA3BDA">
        <w:rPr>
          <w:rFonts w:ascii="Arial" w:eastAsiaTheme="minorHAnsi" w:hAnsi="Arial" w:cs="Arial"/>
          <w:color w:val="000000"/>
          <w:sz w:val="22"/>
          <w:szCs w:val="22"/>
          <w:lang w:val="hr-HR"/>
        </w:rPr>
        <w:t xml:space="preserve">graničeno </w:t>
      </w:r>
      <w:proofErr w:type="spellStart"/>
      <w:r w:rsidR="00DE1765" w:rsidRPr="00BA3BDA">
        <w:rPr>
          <w:rFonts w:ascii="Arial" w:eastAsiaTheme="minorHAnsi" w:hAnsi="Arial" w:cs="Arial"/>
          <w:color w:val="000000"/>
          <w:sz w:val="22"/>
          <w:szCs w:val="22"/>
          <w:lang w:val="hr-HR"/>
        </w:rPr>
        <w:t>p</w:t>
      </w:r>
      <w:r w:rsidRPr="00BA3BDA">
        <w:rPr>
          <w:rFonts w:ascii="Arial" w:eastAsiaTheme="minorHAnsi" w:hAnsi="Arial" w:cs="Arial"/>
          <w:color w:val="000000"/>
          <w:sz w:val="22"/>
          <w:szCs w:val="22"/>
          <w:lang w:val="hr-HR"/>
        </w:rPr>
        <w:t>ortfeljno</w:t>
      </w:r>
      <w:proofErr w:type="spellEnd"/>
      <w:r w:rsidRPr="00BA3BDA">
        <w:rPr>
          <w:rFonts w:ascii="Arial" w:eastAsiaTheme="minorHAnsi" w:hAnsi="Arial" w:cs="Arial"/>
          <w:color w:val="000000"/>
          <w:sz w:val="22"/>
          <w:szCs w:val="22"/>
          <w:lang w:val="hr-HR"/>
        </w:rPr>
        <w:t xml:space="preserve"> jamstvo u skladu je sa svim primjenjivim EU i nacionalnim zakonima i propisima, posebno sljedećima:</w:t>
      </w:r>
    </w:p>
    <w:p w14:paraId="29F749CB" w14:textId="77777777" w:rsidR="00644829" w:rsidRPr="00BA3BDA" w:rsidRDefault="00644829" w:rsidP="00837287">
      <w:pPr>
        <w:pStyle w:val="ListParagraph"/>
        <w:numPr>
          <w:ilvl w:val="0"/>
          <w:numId w:val="4"/>
        </w:numPr>
        <w:autoSpaceDE w:val="0"/>
        <w:autoSpaceDN w:val="0"/>
        <w:adjustRightInd w:val="0"/>
        <w:spacing w:after="0" w:line="360" w:lineRule="auto"/>
        <w:rPr>
          <w:rFonts w:ascii="Arial" w:eastAsiaTheme="minorHAnsi" w:hAnsi="Arial" w:cs="Arial"/>
          <w:color w:val="000000"/>
          <w:sz w:val="22"/>
          <w:szCs w:val="22"/>
          <w:lang w:val="hr-HR"/>
        </w:rPr>
      </w:pPr>
      <w:r w:rsidRPr="00BA3BDA">
        <w:rPr>
          <w:rFonts w:ascii="Arial" w:eastAsiaTheme="minorHAnsi" w:hAnsi="Arial" w:cs="Arial"/>
          <w:color w:val="000000"/>
          <w:sz w:val="22"/>
          <w:szCs w:val="22"/>
          <w:lang w:val="hr-HR"/>
        </w:rPr>
        <w:t>Uredba (EU, Euratom) br. 966/2012 (EU Financijska uredba) i njezine naknadne izmjene</w:t>
      </w:r>
      <w:r w:rsidR="00930D5D" w:rsidRPr="00BA3BDA">
        <w:rPr>
          <w:rFonts w:ascii="Arial" w:eastAsiaTheme="minorHAnsi" w:hAnsi="Arial" w:cs="Arial"/>
          <w:color w:val="000000"/>
          <w:sz w:val="22"/>
          <w:szCs w:val="22"/>
          <w:lang w:val="hr-HR"/>
        </w:rPr>
        <w:t>,</w:t>
      </w:r>
    </w:p>
    <w:p w14:paraId="0ED6BED3" w14:textId="77777777" w:rsidR="00644829" w:rsidRPr="00BA3BDA" w:rsidRDefault="00644829" w:rsidP="00837287">
      <w:pPr>
        <w:pStyle w:val="ListParagraph"/>
        <w:numPr>
          <w:ilvl w:val="0"/>
          <w:numId w:val="4"/>
        </w:numPr>
        <w:autoSpaceDE w:val="0"/>
        <w:autoSpaceDN w:val="0"/>
        <w:adjustRightInd w:val="0"/>
        <w:spacing w:after="44" w:line="360" w:lineRule="auto"/>
        <w:jc w:val="left"/>
        <w:rPr>
          <w:rFonts w:ascii="Arial" w:eastAsiaTheme="minorHAnsi" w:hAnsi="Arial" w:cs="Arial"/>
          <w:color w:val="000000"/>
          <w:sz w:val="22"/>
          <w:szCs w:val="22"/>
          <w:lang w:val="hr-HR"/>
        </w:rPr>
      </w:pPr>
      <w:r w:rsidRPr="00BA3BDA">
        <w:rPr>
          <w:rFonts w:ascii="Arial" w:eastAsiaTheme="minorHAnsi" w:hAnsi="Arial" w:cs="Arial"/>
          <w:color w:val="000000"/>
          <w:sz w:val="22"/>
          <w:szCs w:val="22"/>
          <w:lang w:val="hr-HR"/>
        </w:rPr>
        <w:t>Uredba (EU) br. 1301/2013 (ERDF)</w:t>
      </w:r>
      <w:r w:rsidR="00930D5D" w:rsidRPr="00BA3BDA">
        <w:rPr>
          <w:rFonts w:ascii="Arial" w:eastAsiaTheme="minorHAnsi" w:hAnsi="Arial" w:cs="Arial"/>
          <w:color w:val="000000"/>
          <w:sz w:val="22"/>
          <w:szCs w:val="22"/>
          <w:lang w:val="hr-HR"/>
        </w:rPr>
        <w:t>,</w:t>
      </w:r>
      <w:r w:rsidRPr="00BA3BDA">
        <w:rPr>
          <w:rFonts w:ascii="Arial" w:eastAsiaTheme="minorHAnsi" w:hAnsi="Arial" w:cs="Arial"/>
          <w:color w:val="000000"/>
          <w:sz w:val="22"/>
          <w:szCs w:val="22"/>
          <w:lang w:val="hr-HR"/>
        </w:rPr>
        <w:t xml:space="preserve"> </w:t>
      </w:r>
    </w:p>
    <w:p w14:paraId="5F636277" w14:textId="77777777" w:rsidR="00644829" w:rsidRPr="00BA3BDA" w:rsidRDefault="00644829" w:rsidP="00837287">
      <w:pPr>
        <w:pStyle w:val="ListParagraph"/>
        <w:numPr>
          <w:ilvl w:val="0"/>
          <w:numId w:val="4"/>
        </w:numPr>
        <w:autoSpaceDE w:val="0"/>
        <w:autoSpaceDN w:val="0"/>
        <w:adjustRightInd w:val="0"/>
        <w:spacing w:after="44" w:line="360" w:lineRule="auto"/>
        <w:jc w:val="left"/>
        <w:rPr>
          <w:rFonts w:ascii="Arial" w:eastAsiaTheme="minorHAnsi" w:hAnsi="Arial" w:cs="Arial"/>
          <w:color w:val="000000"/>
          <w:sz w:val="22"/>
          <w:szCs w:val="22"/>
          <w:lang w:val="hr-HR"/>
        </w:rPr>
      </w:pPr>
      <w:r w:rsidRPr="00BA3BDA">
        <w:rPr>
          <w:rFonts w:ascii="Arial" w:eastAsiaTheme="minorHAnsi" w:hAnsi="Arial" w:cs="Arial"/>
          <w:color w:val="000000"/>
          <w:sz w:val="22"/>
          <w:szCs w:val="22"/>
          <w:lang w:val="hr-HR"/>
        </w:rPr>
        <w:t>Uredba (EU) br. 1303/2013 (CPR)</w:t>
      </w:r>
      <w:r w:rsidR="00930D5D" w:rsidRPr="00BA3BDA">
        <w:rPr>
          <w:rFonts w:ascii="Arial" w:eastAsiaTheme="minorHAnsi" w:hAnsi="Arial" w:cs="Arial"/>
          <w:color w:val="000000"/>
          <w:sz w:val="22"/>
          <w:szCs w:val="22"/>
          <w:lang w:val="hr-HR"/>
        </w:rPr>
        <w:t>,</w:t>
      </w:r>
      <w:r w:rsidRPr="00BA3BDA">
        <w:rPr>
          <w:rFonts w:ascii="Arial" w:eastAsiaTheme="minorHAnsi" w:hAnsi="Arial" w:cs="Arial"/>
          <w:color w:val="000000"/>
          <w:sz w:val="22"/>
          <w:szCs w:val="22"/>
          <w:lang w:val="hr-HR"/>
        </w:rPr>
        <w:t xml:space="preserve"> </w:t>
      </w:r>
    </w:p>
    <w:p w14:paraId="02C569D1" w14:textId="77777777" w:rsidR="00644829" w:rsidRPr="00BA3BDA" w:rsidRDefault="00644829" w:rsidP="00837287">
      <w:pPr>
        <w:pStyle w:val="ListParagraph"/>
        <w:numPr>
          <w:ilvl w:val="0"/>
          <w:numId w:val="4"/>
        </w:numPr>
        <w:autoSpaceDE w:val="0"/>
        <w:autoSpaceDN w:val="0"/>
        <w:adjustRightInd w:val="0"/>
        <w:spacing w:after="44" w:line="360" w:lineRule="auto"/>
        <w:jc w:val="left"/>
        <w:rPr>
          <w:rFonts w:ascii="Arial" w:eastAsiaTheme="minorHAnsi" w:hAnsi="Arial" w:cs="Arial"/>
          <w:color w:val="000000"/>
          <w:sz w:val="22"/>
          <w:szCs w:val="22"/>
          <w:lang w:val="hr-HR"/>
        </w:rPr>
      </w:pPr>
      <w:r w:rsidRPr="00BA3BDA">
        <w:rPr>
          <w:rFonts w:ascii="Arial" w:eastAsiaTheme="minorHAnsi" w:hAnsi="Arial" w:cs="Arial"/>
          <w:color w:val="000000"/>
          <w:sz w:val="22"/>
          <w:szCs w:val="22"/>
          <w:lang w:val="hr-HR"/>
        </w:rPr>
        <w:t>Uredba (EU) br. 1407/2013 (</w:t>
      </w:r>
      <w:r w:rsidRPr="00BA3BDA">
        <w:rPr>
          <w:rFonts w:ascii="Arial" w:eastAsiaTheme="minorHAnsi" w:hAnsi="Arial" w:cs="Arial"/>
          <w:i/>
          <w:iCs/>
          <w:color w:val="000000"/>
          <w:sz w:val="22"/>
          <w:szCs w:val="22"/>
          <w:lang w:val="hr-HR"/>
        </w:rPr>
        <w:t xml:space="preserve">de </w:t>
      </w:r>
      <w:proofErr w:type="spellStart"/>
      <w:r w:rsidRPr="00BA3BDA">
        <w:rPr>
          <w:rFonts w:ascii="Arial" w:eastAsiaTheme="minorHAnsi" w:hAnsi="Arial" w:cs="Arial"/>
          <w:i/>
          <w:iCs/>
          <w:color w:val="000000"/>
          <w:sz w:val="22"/>
          <w:szCs w:val="22"/>
          <w:lang w:val="hr-HR"/>
        </w:rPr>
        <w:t>minimis</w:t>
      </w:r>
      <w:proofErr w:type="spellEnd"/>
      <w:r w:rsidRPr="00BA3BDA">
        <w:rPr>
          <w:rFonts w:ascii="Arial" w:eastAsiaTheme="minorHAnsi" w:hAnsi="Arial" w:cs="Arial"/>
          <w:color w:val="000000"/>
          <w:sz w:val="22"/>
          <w:szCs w:val="22"/>
          <w:lang w:val="hr-HR"/>
        </w:rPr>
        <w:t>)</w:t>
      </w:r>
      <w:r w:rsidR="00930D5D" w:rsidRPr="00BA3BDA">
        <w:rPr>
          <w:rFonts w:ascii="Arial" w:eastAsiaTheme="minorHAnsi" w:hAnsi="Arial" w:cs="Arial"/>
          <w:color w:val="000000"/>
          <w:sz w:val="22"/>
          <w:szCs w:val="22"/>
          <w:lang w:val="hr-HR"/>
        </w:rPr>
        <w:t>,</w:t>
      </w:r>
      <w:r w:rsidRPr="00BA3BDA">
        <w:rPr>
          <w:rFonts w:ascii="Arial" w:eastAsiaTheme="minorHAnsi" w:hAnsi="Arial" w:cs="Arial"/>
          <w:color w:val="000000"/>
          <w:sz w:val="22"/>
          <w:szCs w:val="22"/>
          <w:lang w:val="hr-HR"/>
        </w:rPr>
        <w:t xml:space="preserve"> </w:t>
      </w:r>
    </w:p>
    <w:p w14:paraId="6A7930B1" w14:textId="77777777" w:rsidR="00644829" w:rsidRPr="00BA3BDA" w:rsidRDefault="00644829" w:rsidP="00837287">
      <w:pPr>
        <w:pStyle w:val="ListParagraph"/>
        <w:numPr>
          <w:ilvl w:val="0"/>
          <w:numId w:val="4"/>
        </w:numPr>
        <w:autoSpaceDE w:val="0"/>
        <w:autoSpaceDN w:val="0"/>
        <w:adjustRightInd w:val="0"/>
        <w:spacing w:after="44" w:line="360" w:lineRule="auto"/>
        <w:jc w:val="left"/>
        <w:rPr>
          <w:rFonts w:ascii="Arial" w:eastAsiaTheme="minorHAnsi" w:hAnsi="Arial" w:cs="Arial"/>
          <w:color w:val="000000"/>
          <w:sz w:val="22"/>
          <w:szCs w:val="22"/>
          <w:lang w:val="hr-HR"/>
        </w:rPr>
      </w:pPr>
      <w:r w:rsidRPr="00BA3BDA">
        <w:rPr>
          <w:rFonts w:ascii="Arial" w:eastAsiaTheme="minorHAnsi" w:hAnsi="Arial" w:cs="Arial"/>
          <w:color w:val="000000"/>
          <w:sz w:val="22"/>
          <w:szCs w:val="22"/>
          <w:lang w:val="hr-HR"/>
        </w:rPr>
        <w:t xml:space="preserve">Uredba (EU) </w:t>
      </w:r>
      <w:proofErr w:type="spellStart"/>
      <w:r w:rsidRPr="00BA3BDA">
        <w:rPr>
          <w:rFonts w:ascii="Arial" w:eastAsiaTheme="minorHAnsi" w:hAnsi="Arial" w:cs="Arial"/>
          <w:color w:val="000000"/>
          <w:sz w:val="22"/>
          <w:szCs w:val="22"/>
          <w:lang w:val="hr-HR"/>
        </w:rPr>
        <w:t>br</w:t>
      </w:r>
      <w:proofErr w:type="spellEnd"/>
      <w:r w:rsidRPr="00BA3BDA">
        <w:rPr>
          <w:rFonts w:ascii="Arial" w:eastAsiaTheme="minorHAnsi" w:hAnsi="Arial" w:cs="Arial"/>
          <w:color w:val="000000"/>
          <w:sz w:val="22"/>
          <w:szCs w:val="22"/>
          <w:lang w:val="hr-HR"/>
        </w:rPr>
        <w:t xml:space="preserve"> 651/2014 (GBER)</w:t>
      </w:r>
      <w:r w:rsidR="00930D5D" w:rsidRPr="00BA3BDA">
        <w:rPr>
          <w:rFonts w:ascii="Arial" w:eastAsiaTheme="minorHAnsi" w:hAnsi="Arial" w:cs="Arial"/>
          <w:color w:val="000000"/>
          <w:sz w:val="22"/>
          <w:szCs w:val="22"/>
          <w:lang w:val="hr-HR"/>
        </w:rPr>
        <w:t>,</w:t>
      </w:r>
    </w:p>
    <w:p w14:paraId="464DF83B" w14:textId="77777777" w:rsidR="00644829" w:rsidRPr="00BA3BDA" w:rsidRDefault="00644829" w:rsidP="00837287">
      <w:pPr>
        <w:pStyle w:val="ListParagraph"/>
        <w:numPr>
          <w:ilvl w:val="0"/>
          <w:numId w:val="4"/>
        </w:numPr>
        <w:autoSpaceDE w:val="0"/>
        <w:autoSpaceDN w:val="0"/>
        <w:adjustRightInd w:val="0"/>
        <w:spacing w:after="44" w:line="360" w:lineRule="auto"/>
        <w:jc w:val="left"/>
        <w:rPr>
          <w:rFonts w:ascii="Arial" w:eastAsiaTheme="minorHAnsi" w:hAnsi="Arial" w:cs="Arial"/>
          <w:color w:val="000000"/>
          <w:sz w:val="22"/>
          <w:szCs w:val="22"/>
          <w:lang w:val="hr-HR"/>
        </w:rPr>
      </w:pPr>
      <w:r w:rsidRPr="00BA3BDA">
        <w:rPr>
          <w:rFonts w:ascii="Arial" w:eastAsiaTheme="minorHAnsi" w:hAnsi="Arial" w:cs="Arial"/>
          <w:color w:val="000000"/>
          <w:sz w:val="22"/>
          <w:szCs w:val="22"/>
          <w:lang w:val="hr-HR"/>
        </w:rPr>
        <w:t xml:space="preserve">Delegirana Uredba Komisije (EU) br. 480/2014. </w:t>
      </w:r>
    </w:p>
    <w:p w14:paraId="3838B890" w14:textId="77777777" w:rsidR="00644829" w:rsidRPr="00BA3BDA" w:rsidRDefault="00644829" w:rsidP="00602182">
      <w:pPr>
        <w:autoSpaceDE w:val="0"/>
        <w:autoSpaceDN w:val="0"/>
        <w:adjustRightInd w:val="0"/>
        <w:spacing w:after="0" w:line="360" w:lineRule="auto"/>
        <w:rPr>
          <w:rFonts w:ascii="Arial" w:eastAsiaTheme="minorHAnsi" w:hAnsi="Arial" w:cs="Arial"/>
          <w:color w:val="000000"/>
          <w:sz w:val="22"/>
          <w:szCs w:val="22"/>
          <w:lang w:val="hr-HR"/>
        </w:rPr>
      </w:pPr>
    </w:p>
    <w:p w14:paraId="730D50F0" w14:textId="5F7E814E" w:rsidR="00EB73DF" w:rsidRPr="00BA3BDA" w:rsidRDefault="005D6DF8" w:rsidP="00602182">
      <w:pPr>
        <w:autoSpaceDE w:val="0"/>
        <w:autoSpaceDN w:val="0"/>
        <w:adjustRightInd w:val="0"/>
        <w:spacing w:after="0" w:line="360" w:lineRule="auto"/>
        <w:rPr>
          <w:rFonts w:ascii="Arial" w:eastAsiaTheme="minorHAnsi" w:hAnsi="Arial" w:cs="Arial"/>
          <w:color w:val="000000"/>
          <w:sz w:val="22"/>
          <w:szCs w:val="22"/>
          <w:lang w:val="hr-HR"/>
        </w:rPr>
      </w:pPr>
      <w:r w:rsidRPr="00BA3BDA">
        <w:rPr>
          <w:rFonts w:ascii="Arial" w:eastAsiaTheme="minorHAnsi" w:hAnsi="Arial" w:cs="Arial"/>
          <w:color w:val="000000"/>
          <w:sz w:val="22"/>
          <w:szCs w:val="22"/>
          <w:lang w:val="hr-HR"/>
        </w:rPr>
        <w:t>Prilikom</w:t>
      </w:r>
      <w:r w:rsidR="00EB73DF" w:rsidRPr="00BA3BDA">
        <w:rPr>
          <w:rFonts w:ascii="Arial" w:eastAsiaTheme="minorHAnsi" w:hAnsi="Arial" w:cs="Arial"/>
          <w:color w:val="000000"/>
          <w:sz w:val="22"/>
          <w:szCs w:val="22"/>
          <w:lang w:val="hr-HR"/>
        </w:rPr>
        <w:t xml:space="preserve"> stvaranja portfelja novih zajmova</w:t>
      </w:r>
      <w:r w:rsidR="00930D5D" w:rsidRPr="00BA3BDA">
        <w:rPr>
          <w:rFonts w:ascii="Arial" w:eastAsiaTheme="minorHAnsi" w:hAnsi="Arial" w:cs="Arial"/>
          <w:color w:val="000000"/>
          <w:sz w:val="22"/>
          <w:szCs w:val="22"/>
          <w:lang w:val="hr-HR"/>
        </w:rPr>
        <w:t xml:space="preserve"> </w:t>
      </w:r>
      <w:r w:rsidR="002E47F8" w:rsidRPr="00BA3BDA">
        <w:rPr>
          <w:rFonts w:ascii="Arial" w:eastAsiaTheme="minorHAnsi" w:hAnsi="Arial" w:cs="Arial"/>
          <w:color w:val="000000"/>
          <w:sz w:val="22"/>
          <w:szCs w:val="22"/>
          <w:lang w:val="hr-HR"/>
        </w:rPr>
        <w:t>MSP-ovima</w:t>
      </w:r>
      <w:r w:rsidR="00EB73DF" w:rsidRPr="00BA3BDA">
        <w:rPr>
          <w:rFonts w:ascii="Arial" w:eastAsiaTheme="minorHAnsi" w:hAnsi="Arial" w:cs="Arial"/>
          <w:color w:val="000000"/>
          <w:sz w:val="22"/>
          <w:szCs w:val="22"/>
          <w:lang w:val="hr-HR"/>
        </w:rPr>
        <w:t xml:space="preserve">, </w:t>
      </w:r>
      <w:r w:rsidR="002E47F8" w:rsidRPr="00BA3BDA">
        <w:rPr>
          <w:rFonts w:ascii="Arial" w:eastAsiaTheme="minorHAnsi" w:hAnsi="Arial" w:cs="Arial"/>
          <w:color w:val="000000"/>
          <w:sz w:val="22"/>
          <w:szCs w:val="22"/>
          <w:lang w:val="hr-HR"/>
        </w:rPr>
        <w:t>ESIF O</w:t>
      </w:r>
      <w:r w:rsidR="00EB73DF" w:rsidRPr="00BA3BDA">
        <w:rPr>
          <w:rFonts w:ascii="Arial" w:eastAsiaTheme="minorHAnsi" w:hAnsi="Arial" w:cs="Arial"/>
          <w:color w:val="000000"/>
          <w:sz w:val="22"/>
          <w:szCs w:val="22"/>
          <w:lang w:val="hr-HR"/>
        </w:rPr>
        <w:t xml:space="preserve">graničenim </w:t>
      </w:r>
      <w:proofErr w:type="spellStart"/>
      <w:r w:rsidR="00EB73DF" w:rsidRPr="00BA3BDA">
        <w:rPr>
          <w:rFonts w:ascii="Arial" w:eastAsiaTheme="minorHAnsi" w:hAnsi="Arial" w:cs="Arial"/>
          <w:color w:val="000000"/>
          <w:sz w:val="22"/>
          <w:szCs w:val="22"/>
          <w:lang w:val="hr-HR"/>
        </w:rPr>
        <w:t>portfeljnim</w:t>
      </w:r>
      <w:proofErr w:type="spellEnd"/>
      <w:r w:rsidR="00EB73DF" w:rsidRPr="00BA3BDA">
        <w:rPr>
          <w:rFonts w:ascii="Arial" w:eastAsiaTheme="minorHAnsi" w:hAnsi="Arial" w:cs="Arial"/>
          <w:color w:val="000000"/>
          <w:sz w:val="22"/>
          <w:szCs w:val="22"/>
          <w:lang w:val="hr-HR"/>
        </w:rPr>
        <w:t xml:space="preserve"> jamstvom osigurava se pokriće kreditnog rizika na razini pojedinačnog zajma uz stopu jamstva do </w:t>
      </w:r>
      <w:r w:rsidR="00EB73DF" w:rsidRPr="009D0E7B">
        <w:rPr>
          <w:rFonts w:ascii="Arial" w:eastAsiaTheme="minorHAnsi" w:hAnsi="Arial" w:cs="Arial"/>
          <w:color w:val="000000"/>
          <w:sz w:val="22"/>
          <w:szCs w:val="22"/>
          <w:lang w:val="hr-HR"/>
        </w:rPr>
        <w:t>najviše 80 %, do iznosa najvećeg gubitka određenog stopom ograničenja jamstva/jamstvenog praga koja ne smije prelaziti 25 %</w:t>
      </w:r>
      <w:r w:rsidR="00EB73DF" w:rsidRPr="00BA3BDA">
        <w:rPr>
          <w:rFonts w:ascii="Arial" w:eastAsiaTheme="minorHAnsi" w:hAnsi="Arial" w:cs="Arial"/>
          <w:color w:val="000000"/>
          <w:sz w:val="22"/>
          <w:szCs w:val="22"/>
          <w:lang w:val="hr-HR"/>
        </w:rPr>
        <w:t xml:space="preserve"> izloženosti riziku na razini portfelja.</w:t>
      </w:r>
    </w:p>
    <w:p w14:paraId="60E70537" w14:textId="77777777" w:rsidR="00EE2611" w:rsidRPr="00BA3BDA" w:rsidRDefault="00EE2611" w:rsidP="00E4459A">
      <w:pPr>
        <w:pStyle w:val="Default"/>
        <w:rPr>
          <w:rFonts w:ascii="Arial" w:hAnsi="Arial" w:cs="Arial"/>
          <w:b/>
          <w:sz w:val="22"/>
          <w:szCs w:val="22"/>
          <w:lang w:val="hr-HR"/>
        </w:rPr>
      </w:pPr>
    </w:p>
    <w:p w14:paraId="19BFFCE7" w14:textId="77777777" w:rsidR="00FE79A0" w:rsidRPr="00BA3BDA" w:rsidRDefault="00FE79A0" w:rsidP="00E4459A">
      <w:pPr>
        <w:pStyle w:val="Default"/>
        <w:rPr>
          <w:rFonts w:ascii="Arial" w:hAnsi="Arial" w:cs="Arial"/>
          <w:b/>
          <w:sz w:val="22"/>
          <w:szCs w:val="22"/>
          <w:lang w:val="hr-HR"/>
        </w:rPr>
      </w:pPr>
    </w:p>
    <w:p w14:paraId="7555EF4C" w14:textId="3A2BCB6E" w:rsidR="00E4459A" w:rsidRPr="00BA3BDA" w:rsidRDefault="00E4459A" w:rsidP="00E4459A">
      <w:pPr>
        <w:pStyle w:val="Default"/>
        <w:rPr>
          <w:rFonts w:ascii="Arial" w:hAnsi="Arial" w:cs="Arial"/>
          <w:b/>
          <w:sz w:val="22"/>
          <w:szCs w:val="22"/>
          <w:lang w:val="hr-HR"/>
        </w:rPr>
      </w:pPr>
      <w:r w:rsidRPr="00BA3BDA">
        <w:rPr>
          <w:rFonts w:ascii="Arial" w:hAnsi="Arial" w:cs="Arial"/>
          <w:b/>
          <w:sz w:val="22"/>
          <w:szCs w:val="22"/>
          <w:lang w:val="hr-HR"/>
        </w:rPr>
        <w:t xml:space="preserve">4. Financijska alokacija za ESIF </w:t>
      </w:r>
      <w:r w:rsidR="002E47F8" w:rsidRPr="00BA3BDA">
        <w:rPr>
          <w:rFonts w:ascii="Arial" w:hAnsi="Arial" w:cs="Arial"/>
          <w:b/>
          <w:sz w:val="22"/>
          <w:szCs w:val="22"/>
          <w:lang w:val="hr-HR"/>
        </w:rPr>
        <w:t>O</w:t>
      </w:r>
      <w:r w:rsidR="002264BC" w:rsidRPr="00BA3BDA">
        <w:rPr>
          <w:rFonts w:ascii="Arial" w:hAnsi="Arial" w:cs="Arial"/>
          <w:b/>
          <w:sz w:val="22"/>
          <w:szCs w:val="22"/>
          <w:lang w:val="hr-HR"/>
        </w:rPr>
        <w:t xml:space="preserve">graničena </w:t>
      </w:r>
      <w:proofErr w:type="spellStart"/>
      <w:r w:rsidRPr="00BA3BDA">
        <w:rPr>
          <w:rFonts w:ascii="Arial" w:hAnsi="Arial" w:cs="Arial"/>
          <w:b/>
          <w:sz w:val="22"/>
          <w:szCs w:val="22"/>
          <w:lang w:val="hr-HR"/>
        </w:rPr>
        <w:t>portfeljna</w:t>
      </w:r>
      <w:proofErr w:type="spellEnd"/>
      <w:r w:rsidRPr="00BA3BDA">
        <w:rPr>
          <w:rFonts w:ascii="Arial" w:hAnsi="Arial" w:cs="Arial"/>
          <w:b/>
          <w:sz w:val="22"/>
          <w:szCs w:val="22"/>
          <w:lang w:val="hr-HR"/>
        </w:rPr>
        <w:t xml:space="preserve"> jamstva</w:t>
      </w:r>
    </w:p>
    <w:p w14:paraId="7CCA3E73" w14:textId="77777777" w:rsidR="00E4459A" w:rsidRPr="00BA3BDA" w:rsidRDefault="00E4459A" w:rsidP="00E3380D">
      <w:pPr>
        <w:autoSpaceDE w:val="0"/>
        <w:autoSpaceDN w:val="0"/>
        <w:adjustRightInd w:val="0"/>
        <w:spacing w:after="0"/>
        <w:rPr>
          <w:rFonts w:ascii="Arial" w:eastAsiaTheme="minorHAnsi" w:hAnsi="Arial" w:cs="Arial"/>
          <w:color w:val="000000"/>
          <w:sz w:val="22"/>
          <w:szCs w:val="22"/>
          <w:lang w:val="hr-HR"/>
        </w:rPr>
      </w:pPr>
    </w:p>
    <w:p w14:paraId="75CACE1D" w14:textId="11A115D7" w:rsidR="00D0773C" w:rsidRPr="00BA3BDA" w:rsidRDefault="00E4459A" w:rsidP="00E36733">
      <w:pPr>
        <w:pStyle w:val="Default"/>
        <w:spacing w:line="360" w:lineRule="auto"/>
        <w:jc w:val="both"/>
        <w:rPr>
          <w:rFonts w:ascii="Arial" w:hAnsi="Arial" w:cs="Arial"/>
          <w:sz w:val="22"/>
          <w:szCs w:val="22"/>
          <w:lang w:val="hr-HR"/>
        </w:rPr>
      </w:pPr>
      <w:r w:rsidRPr="00BA3BDA">
        <w:rPr>
          <w:rFonts w:ascii="Arial" w:hAnsi="Arial" w:cs="Arial"/>
          <w:sz w:val="22"/>
          <w:szCs w:val="22"/>
          <w:lang w:val="hr-HR"/>
        </w:rPr>
        <w:t xml:space="preserve">Ukupna financijska alokacija za ESIF </w:t>
      </w:r>
      <w:r w:rsidR="00DE1765" w:rsidRPr="00BA3BDA">
        <w:rPr>
          <w:rFonts w:ascii="Arial" w:hAnsi="Arial" w:cs="Arial"/>
          <w:sz w:val="22"/>
          <w:szCs w:val="22"/>
          <w:lang w:val="hr-HR"/>
        </w:rPr>
        <w:t xml:space="preserve">ograničena </w:t>
      </w:r>
      <w:proofErr w:type="spellStart"/>
      <w:r w:rsidRPr="00BA3BDA">
        <w:rPr>
          <w:rFonts w:ascii="Arial" w:hAnsi="Arial" w:cs="Arial"/>
          <w:sz w:val="22"/>
          <w:szCs w:val="22"/>
          <w:lang w:val="hr-HR"/>
        </w:rPr>
        <w:t>portfeljna</w:t>
      </w:r>
      <w:proofErr w:type="spellEnd"/>
      <w:r w:rsidRPr="00BA3BDA">
        <w:rPr>
          <w:rFonts w:ascii="Arial" w:hAnsi="Arial" w:cs="Arial"/>
          <w:sz w:val="22"/>
          <w:szCs w:val="22"/>
          <w:lang w:val="hr-HR"/>
        </w:rPr>
        <w:t xml:space="preserve"> jamstva u Republici Hrvatskoj iznosi </w:t>
      </w:r>
      <w:r w:rsidRPr="00BA3BDA">
        <w:rPr>
          <w:rFonts w:ascii="Arial" w:hAnsi="Arial" w:cs="Arial"/>
          <w:b/>
          <w:sz w:val="22"/>
          <w:szCs w:val="22"/>
          <w:lang w:val="hr-HR"/>
        </w:rPr>
        <w:t xml:space="preserve">58 </w:t>
      </w:r>
      <w:proofErr w:type="spellStart"/>
      <w:r w:rsidRPr="00BA3BDA">
        <w:rPr>
          <w:rFonts w:ascii="Arial" w:hAnsi="Arial" w:cs="Arial"/>
          <w:b/>
          <w:sz w:val="22"/>
          <w:szCs w:val="22"/>
          <w:lang w:val="hr-HR"/>
        </w:rPr>
        <w:t>mil</w:t>
      </w:r>
      <w:proofErr w:type="spellEnd"/>
      <w:r w:rsidR="00C818E7" w:rsidRPr="00BA3BDA">
        <w:rPr>
          <w:rFonts w:ascii="Arial" w:hAnsi="Arial" w:cs="Arial"/>
          <w:b/>
          <w:sz w:val="22"/>
          <w:szCs w:val="22"/>
          <w:lang w:val="hr-HR"/>
        </w:rPr>
        <w:t>.</w:t>
      </w:r>
      <w:r w:rsidRPr="00BA3BDA">
        <w:rPr>
          <w:rFonts w:ascii="Arial" w:hAnsi="Arial" w:cs="Arial"/>
          <w:b/>
          <w:sz w:val="22"/>
          <w:szCs w:val="22"/>
          <w:lang w:val="hr-HR"/>
        </w:rPr>
        <w:t xml:space="preserve"> EUR</w:t>
      </w:r>
      <w:r w:rsidRPr="00BA3BDA">
        <w:rPr>
          <w:rFonts w:ascii="Arial" w:hAnsi="Arial" w:cs="Arial"/>
          <w:sz w:val="22"/>
          <w:szCs w:val="22"/>
          <w:lang w:val="hr-HR"/>
        </w:rPr>
        <w:t xml:space="preserve"> što uz minimalni faktor multiplikacije</w:t>
      </w:r>
      <w:r w:rsidR="00DE1765" w:rsidRPr="00BA3BDA">
        <w:rPr>
          <w:rFonts w:ascii="Arial" w:hAnsi="Arial" w:cs="Arial"/>
          <w:sz w:val="22"/>
          <w:szCs w:val="22"/>
          <w:lang w:val="hr-HR"/>
        </w:rPr>
        <w:t xml:space="preserve"> </w:t>
      </w:r>
      <w:r w:rsidRPr="00BA3BDA">
        <w:rPr>
          <w:rFonts w:ascii="Arial" w:hAnsi="Arial" w:cs="Arial"/>
          <w:sz w:val="22"/>
          <w:szCs w:val="22"/>
          <w:lang w:val="hr-HR"/>
        </w:rPr>
        <w:t xml:space="preserve">koji iznosi </w:t>
      </w:r>
      <w:r w:rsidR="00496054" w:rsidRPr="00BA3BDA">
        <w:rPr>
          <w:rFonts w:ascii="Arial" w:hAnsi="Arial" w:cs="Arial"/>
          <w:sz w:val="22"/>
          <w:szCs w:val="22"/>
          <w:lang w:val="hr-HR"/>
        </w:rPr>
        <w:t>4</w:t>
      </w:r>
      <w:r w:rsidRPr="00BA3BDA">
        <w:rPr>
          <w:rFonts w:ascii="Arial" w:hAnsi="Arial" w:cs="Arial"/>
          <w:sz w:val="22"/>
          <w:szCs w:val="22"/>
          <w:lang w:val="hr-HR"/>
        </w:rPr>
        <w:t xml:space="preserve">, generira ukupno </w:t>
      </w:r>
      <w:r w:rsidR="00496054" w:rsidRPr="00BA3BDA">
        <w:rPr>
          <w:rFonts w:ascii="Arial" w:hAnsi="Arial" w:cs="Arial"/>
          <w:sz w:val="22"/>
          <w:szCs w:val="22"/>
          <w:lang w:val="hr-HR"/>
        </w:rPr>
        <w:t>232</w:t>
      </w:r>
      <w:r w:rsidRPr="00BA3BDA">
        <w:rPr>
          <w:rFonts w:ascii="Arial" w:hAnsi="Arial" w:cs="Arial"/>
          <w:b/>
          <w:sz w:val="22"/>
          <w:szCs w:val="22"/>
          <w:lang w:val="hr-HR"/>
        </w:rPr>
        <w:t xml:space="preserve"> </w:t>
      </w:r>
      <w:proofErr w:type="spellStart"/>
      <w:r w:rsidRPr="00BA3BDA">
        <w:rPr>
          <w:rFonts w:ascii="Arial" w:hAnsi="Arial" w:cs="Arial"/>
          <w:sz w:val="22"/>
          <w:szCs w:val="22"/>
          <w:lang w:val="hr-HR"/>
        </w:rPr>
        <w:t>mil</w:t>
      </w:r>
      <w:proofErr w:type="spellEnd"/>
      <w:r w:rsidR="00C818E7" w:rsidRPr="00BA3BDA">
        <w:rPr>
          <w:rFonts w:ascii="Arial" w:hAnsi="Arial" w:cs="Arial"/>
          <w:sz w:val="22"/>
          <w:szCs w:val="22"/>
          <w:lang w:val="hr-HR"/>
        </w:rPr>
        <w:t>.</w:t>
      </w:r>
      <w:r w:rsidRPr="00BA3BDA">
        <w:rPr>
          <w:rFonts w:ascii="Arial" w:hAnsi="Arial" w:cs="Arial"/>
          <w:sz w:val="22"/>
          <w:szCs w:val="22"/>
          <w:lang w:val="hr-HR"/>
        </w:rPr>
        <w:t xml:space="preserve"> EUR jamstava za poduzetničke kredite. </w:t>
      </w:r>
      <w:r w:rsidR="00496054" w:rsidRPr="00BA3BDA">
        <w:rPr>
          <w:rFonts w:ascii="Arial" w:hAnsi="Arial" w:cs="Arial"/>
          <w:sz w:val="22"/>
          <w:szCs w:val="22"/>
          <w:lang w:val="hr-HR"/>
        </w:rPr>
        <w:t xml:space="preserve">Navedenom alokacijom generirati će se minimalno 290 </w:t>
      </w:r>
      <w:proofErr w:type="spellStart"/>
      <w:r w:rsidR="00496054" w:rsidRPr="00BA3BDA">
        <w:rPr>
          <w:rFonts w:ascii="Arial" w:hAnsi="Arial" w:cs="Arial"/>
          <w:sz w:val="22"/>
          <w:szCs w:val="22"/>
          <w:lang w:val="hr-HR"/>
        </w:rPr>
        <w:t>mil</w:t>
      </w:r>
      <w:proofErr w:type="spellEnd"/>
      <w:r w:rsidR="00496054" w:rsidRPr="00BA3BDA">
        <w:rPr>
          <w:rFonts w:ascii="Arial" w:hAnsi="Arial" w:cs="Arial"/>
          <w:sz w:val="22"/>
          <w:szCs w:val="22"/>
          <w:lang w:val="hr-HR"/>
        </w:rPr>
        <w:t>. EUR kredita za MSP-e.</w:t>
      </w:r>
      <w:r w:rsidR="00496054" w:rsidRPr="00BA3BDA">
        <w:rPr>
          <w:rFonts w:ascii="Arial" w:hAnsi="Arial" w:cs="Arial"/>
          <w:b/>
          <w:sz w:val="22"/>
          <w:szCs w:val="22"/>
          <w:lang w:val="hr-HR"/>
        </w:rPr>
        <w:t xml:space="preserve"> </w:t>
      </w:r>
      <w:r w:rsidR="005261D7" w:rsidRPr="00BA3BDA">
        <w:rPr>
          <w:rFonts w:ascii="Arial" w:hAnsi="Arial" w:cs="Arial"/>
          <w:sz w:val="22"/>
          <w:szCs w:val="22"/>
          <w:lang w:val="hr-HR"/>
        </w:rPr>
        <w:t xml:space="preserve">Od navedene ukupne </w:t>
      </w:r>
      <w:r w:rsidR="00CA7208" w:rsidRPr="00BA3BDA">
        <w:rPr>
          <w:rFonts w:ascii="Arial" w:hAnsi="Arial" w:cs="Arial"/>
          <w:sz w:val="22"/>
          <w:szCs w:val="22"/>
          <w:lang w:val="hr-HR"/>
        </w:rPr>
        <w:t xml:space="preserve">financijske </w:t>
      </w:r>
      <w:r w:rsidR="005261D7" w:rsidRPr="00BA3BDA">
        <w:rPr>
          <w:rFonts w:ascii="Arial" w:hAnsi="Arial" w:cs="Arial"/>
          <w:sz w:val="22"/>
          <w:szCs w:val="22"/>
          <w:lang w:val="hr-HR"/>
        </w:rPr>
        <w:t xml:space="preserve">alokacije </w:t>
      </w:r>
      <w:r w:rsidR="00F7537A">
        <w:rPr>
          <w:rFonts w:ascii="Arial" w:hAnsi="Arial" w:cs="Arial"/>
          <w:sz w:val="22"/>
          <w:szCs w:val="22"/>
          <w:lang w:val="hr-HR"/>
        </w:rPr>
        <w:t>odabrane</w:t>
      </w:r>
      <w:r w:rsidR="005D6DF8" w:rsidRPr="00BA3BDA">
        <w:rPr>
          <w:rFonts w:ascii="Arial" w:hAnsi="Arial" w:cs="Arial"/>
          <w:sz w:val="22"/>
          <w:szCs w:val="22"/>
          <w:lang w:val="hr-HR"/>
        </w:rPr>
        <w:t xml:space="preserve"> </w:t>
      </w:r>
      <w:r w:rsidR="005D6DF8" w:rsidRPr="007711DD">
        <w:rPr>
          <w:rFonts w:ascii="Arial" w:hAnsi="Arial" w:cs="Arial"/>
          <w:sz w:val="22"/>
          <w:szCs w:val="22"/>
          <w:lang w:val="hr-HR"/>
        </w:rPr>
        <w:t>financijsk</w:t>
      </w:r>
      <w:r w:rsidR="00F7537A" w:rsidRPr="007711DD">
        <w:rPr>
          <w:rFonts w:ascii="Arial" w:hAnsi="Arial" w:cs="Arial"/>
          <w:sz w:val="22"/>
          <w:szCs w:val="22"/>
          <w:lang w:val="hr-HR"/>
        </w:rPr>
        <w:t>e</w:t>
      </w:r>
      <w:r w:rsidR="00CA7208" w:rsidRPr="007711DD">
        <w:rPr>
          <w:rFonts w:ascii="Arial" w:hAnsi="Arial" w:cs="Arial"/>
          <w:sz w:val="22"/>
          <w:szCs w:val="22"/>
          <w:lang w:val="hr-HR"/>
        </w:rPr>
        <w:t xml:space="preserve"> institucij</w:t>
      </w:r>
      <w:r w:rsidR="00F7537A" w:rsidRPr="007711DD">
        <w:rPr>
          <w:rFonts w:ascii="Arial" w:hAnsi="Arial" w:cs="Arial"/>
          <w:sz w:val="22"/>
          <w:szCs w:val="22"/>
          <w:lang w:val="hr-HR"/>
        </w:rPr>
        <w:t>e</w:t>
      </w:r>
      <w:r w:rsidR="005D6DF8" w:rsidRPr="007711DD">
        <w:rPr>
          <w:rFonts w:ascii="Arial" w:hAnsi="Arial" w:cs="Arial"/>
          <w:sz w:val="22"/>
          <w:szCs w:val="22"/>
          <w:lang w:val="hr-HR"/>
        </w:rPr>
        <w:t xml:space="preserve"> </w:t>
      </w:r>
      <w:r w:rsidR="002E47F8" w:rsidRPr="007711DD">
        <w:rPr>
          <w:rFonts w:ascii="Arial" w:hAnsi="Arial" w:cs="Arial"/>
          <w:sz w:val="22"/>
          <w:szCs w:val="22"/>
          <w:lang w:val="hr-HR"/>
        </w:rPr>
        <w:t xml:space="preserve">ovim pozivom </w:t>
      </w:r>
      <w:r w:rsidR="00CA7208" w:rsidRPr="007711DD">
        <w:rPr>
          <w:rFonts w:ascii="Arial" w:hAnsi="Arial" w:cs="Arial"/>
          <w:sz w:val="22"/>
          <w:szCs w:val="22"/>
          <w:lang w:val="hr-HR"/>
        </w:rPr>
        <w:t>stječ</w:t>
      </w:r>
      <w:r w:rsidR="00F7537A" w:rsidRPr="007711DD">
        <w:rPr>
          <w:rFonts w:ascii="Arial" w:hAnsi="Arial" w:cs="Arial"/>
          <w:sz w:val="22"/>
          <w:szCs w:val="22"/>
          <w:lang w:val="hr-HR"/>
        </w:rPr>
        <w:t>u</w:t>
      </w:r>
      <w:r w:rsidR="00CA7208" w:rsidRPr="007711DD">
        <w:rPr>
          <w:rFonts w:ascii="Arial" w:hAnsi="Arial" w:cs="Arial"/>
          <w:sz w:val="22"/>
          <w:szCs w:val="22"/>
          <w:lang w:val="hr-HR"/>
        </w:rPr>
        <w:t xml:space="preserve"> pravo na</w:t>
      </w:r>
      <w:r w:rsidR="00F7537A" w:rsidRPr="007711DD">
        <w:rPr>
          <w:rFonts w:ascii="Arial" w:hAnsi="Arial" w:cs="Arial"/>
          <w:sz w:val="22"/>
          <w:szCs w:val="22"/>
          <w:lang w:val="hr-HR"/>
        </w:rPr>
        <w:t xml:space="preserve"> ukupno</w:t>
      </w:r>
      <w:r w:rsidR="004C3ED6" w:rsidRPr="007711DD">
        <w:rPr>
          <w:rFonts w:ascii="Arial" w:hAnsi="Arial" w:cs="Arial"/>
          <w:sz w:val="22"/>
          <w:szCs w:val="22"/>
          <w:lang w:val="hr-HR"/>
        </w:rPr>
        <w:t xml:space="preserve"> </w:t>
      </w:r>
      <w:r w:rsidR="00F7537A" w:rsidRPr="007711DD">
        <w:rPr>
          <w:rFonts w:ascii="Arial" w:hAnsi="Arial" w:cs="Arial"/>
          <w:b/>
          <w:bCs/>
          <w:sz w:val="22"/>
          <w:szCs w:val="22"/>
          <w:lang w:val="hr-HR"/>
        </w:rPr>
        <w:t>7,4 (</w:t>
      </w:r>
      <w:proofErr w:type="spellStart"/>
      <w:r w:rsidR="00F7537A" w:rsidRPr="007711DD">
        <w:rPr>
          <w:rFonts w:ascii="Arial" w:hAnsi="Arial" w:cs="Arial"/>
          <w:b/>
          <w:bCs/>
          <w:sz w:val="22"/>
          <w:szCs w:val="22"/>
          <w:lang w:val="hr-HR"/>
        </w:rPr>
        <w:t>sedamcijeločetiri</w:t>
      </w:r>
      <w:proofErr w:type="spellEnd"/>
      <w:r w:rsidR="000C64AD" w:rsidRPr="007711DD">
        <w:rPr>
          <w:rFonts w:ascii="Arial" w:hAnsi="Arial" w:cs="Arial"/>
          <w:b/>
          <w:bCs/>
          <w:sz w:val="22"/>
          <w:szCs w:val="22"/>
          <w:lang w:val="hr-HR"/>
        </w:rPr>
        <w:t>)</w:t>
      </w:r>
      <w:r w:rsidR="00CA7208" w:rsidRPr="007711DD">
        <w:rPr>
          <w:rFonts w:ascii="Arial" w:hAnsi="Arial" w:cs="Arial"/>
          <w:b/>
          <w:bCs/>
          <w:sz w:val="22"/>
          <w:szCs w:val="22"/>
          <w:lang w:val="hr-HR"/>
        </w:rPr>
        <w:t xml:space="preserve"> mil</w:t>
      </w:r>
      <w:r w:rsidR="002E47F8" w:rsidRPr="007711DD">
        <w:rPr>
          <w:rFonts w:ascii="Arial" w:hAnsi="Arial" w:cs="Arial"/>
          <w:b/>
          <w:bCs/>
          <w:sz w:val="22"/>
          <w:szCs w:val="22"/>
          <w:lang w:val="hr-HR"/>
        </w:rPr>
        <w:t>ijuna</w:t>
      </w:r>
      <w:r w:rsidR="00CA7208" w:rsidRPr="007711DD">
        <w:rPr>
          <w:rFonts w:ascii="Arial" w:hAnsi="Arial" w:cs="Arial"/>
          <w:b/>
          <w:sz w:val="22"/>
          <w:szCs w:val="22"/>
          <w:lang w:val="hr-HR"/>
        </w:rPr>
        <w:t xml:space="preserve"> EUR</w:t>
      </w:r>
      <w:r w:rsidR="002E47F8" w:rsidRPr="007711DD">
        <w:rPr>
          <w:rFonts w:ascii="Arial" w:hAnsi="Arial" w:cs="Arial"/>
          <w:b/>
          <w:sz w:val="22"/>
          <w:szCs w:val="22"/>
          <w:lang w:val="hr-HR"/>
        </w:rPr>
        <w:t>-a</w:t>
      </w:r>
      <w:r w:rsidR="00CA7208" w:rsidRPr="007711DD">
        <w:rPr>
          <w:rFonts w:ascii="Arial" w:hAnsi="Arial" w:cs="Arial"/>
          <w:sz w:val="22"/>
          <w:szCs w:val="22"/>
          <w:lang w:val="hr-HR"/>
        </w:rPr>
        <w:t xml:space="preserve"> </w:t>
      </w:r>
      <w:r w:rsidR="005D6DF8" w:rsidRPr="007711DD">
        <w:rPr>
          <w:rFonts w:ascii="Arial" w:hAnsi="Arial" w:cs="Arial"/>
          <w:sz w:val="22"/>
          <w:szCs w:val="22"/>
          <w:lang w:val="hr-HR"/>
        </w:rPr>
        <w:t>za sudjelovanje u</w:t>
      </w:r>
      <w:r w:rsidR="00CB776C" w:rsidRPr="007711DD">
        <w:rPr>
          <w:rFonts w:ascii="Arial" w:hAnsi="Arial" w:cs="Arial"/>
          <w:sz w:val="22"/>
          <w:szCs w:val="22"/>
          <w:lang w:val="hr-HR"/>
        </w:rPr>
        <w:t xml:space="preserve"> provedbi</w:t>
      </w:r>
      <w:r w:rsidR="005D6DF8" w:rsidRPr="007711DD">
        <w:rPr>
          <w:rFonts w:ascii="Arial" w:hAnsi="Arial" w:cs="Arial"/>
          <w:sz w:val="22"/>
          <w:szCs w:val="22"/>
          <w:lang w:val="hr-HR"/>
        </w:rPr>
        <w:t xml:space="preserve"> ovog instrumenta.</w:t>
      </w:r>
      <w:r w:rsidR="00CB776C" w:rsidRPr="00BA3BDA">
        <w:rPr>
          <w:rFonts w:ascii="Arial" w:hAnsi="Arial" w:cs="Arial"/>
          <w:sz w:val="22"/>
          <w:szCs w:val="22"/>
          <w:lang w:val="hr-HR"/>
        </w:rPr>
        <w:t xml:space="preserve"> </w:t>
      </w:r>
    </w:p>
    <w:p w14:paraId="005236FC" w14:textId="77777777" w:rsidR="00E4459A" w:rsidRPr="00BA3BDA" w:rsidRDefault="00E4459A" w:rsidP="00E3380D">
      <w:pPr>
        <w:autoSpaceDE w:val="0"/>
        <w:autoSpaceDN w:val="0"/>
        <w:adjustRightInd w:val="0"/>
        <w:spacing w:after="0"/>
        <w:rPr>
          <w:rFonts w:ascii="Arial" w:eastAsiaTheme="minorHAnsi" w:hAnsi="Arial" w:cs="Arial"/>
          <w:color w:val="000000"/>
          <w:sz w:val="22"/>
          <w:szCs w:val="22"/>
          <w:lang w:val="hr-HR"/>
        </w:rPr>
      </w:pPr>
    </w:p>
    <w:p w14:paraId="6D140C2E" w14:textId="64C912D7" w:rsidR="00E4459A" w:rsidRPr="00BA3BDA" w:rsidRDefault="003C4828" w:rsidP="00E4459A">
      <w:pPr>
        <w:pStyle w:val="Default"/>
        <w:rPr>
          <w:rFonts w:ascii="Arial" w:hAnsi="Arial" w:cs="Arial"/>
          <w:b/>
          <w:sz w:val="22"/>
          <w:szCs w:val="22"/>
          <w:lang w:val="hr-HR"/>
        </w:rPr>
      </w:pPr>
      <w:r w:rsidRPr="00BA3BDA">
        <w:rPr>
          <w:rFonts w:ascii="Arial" w:hAnsi="Arial" w:cs="Arial"/>
          <w:b/>
          <w:sz w:val="22"/>
          <w:szCs w:val="22"/>
          <w:lang w:val="hr-HR"/>
        </w:rPr>
        <w:t xml:space="preserve">5. </w:t>
      </w:r>
      <w:r w:rsidR="002E47F8" w:rsidRPr="00BA3BDA">
        <w:rPr>
          <w:rFonts w:ascii="Arial" w:hAnsi="Arial" w:cs="Arial"/>
          <w:b/>
          <w:sz w:val="22"/>
          <w:szCs w:val="22"/>
          <w:lang w:val="hr-HR"/>
        </w:rPr>
        <w:t>Prihvatljivost i odabir financijskih institucija</w:t>
      </w:r>
      <w:r w:rsidRPr="00BA3BDA">
        <w:rPr>
          <w:rFonts w:ascii="Arial" w:hAnsi="Arial" w:cs="Arial"/>
          <w:b/>
          <w:sz w:val="22"/>
          <w:szCs w:val="22"/>
          <w:lang w:val="hr-HR"/>
        </w:rPr>
        <w:t xml:space="preserve"> </w:t>
      </w:r>
    </w:p>
    <w:p w14:paraId="3524281D" w14:textId="77777777" w:rsidR="00E4459A" w:rsidRPr="00BA3BDA" w:rsidRDefault="00E4459A" w:rsidP="00E3380D">
      <w:pPr>
        <w:autoSpaceDE w:val="0"/>
        <w:autoSpaceDN w:val="0"/>
        <w:adjustRightInd w:val="0"/>
        <w:spacing w:after="0"/>
        <w:rPr>
          <w:rFonts w:ascii="Arial" w:eastAsiaTheme="minorHAnsi" w:hAnsi="Arial" w:cs="Arial"/>
          <w:color w:val="000000"/>
          <w:sz w:val="22"/>
          <w:szCs w:val="22"/>
          <w:lang w:val="hr-HR"/>
        </w:rPr>
      </w:pPr>
    </w:p>
    <w:p w14:paraId="4723BBDF" w14:textId="77777777" w:rsidR="00E3380D" w:rsidRPr="00B21FC7" w:rsidRDefault="00E3380D" w:rsidP="00602182">
      <w:pPr>
        <w:autoSpaceDE w:val="0"/>
        <w:autoSpaceDN w:val="0"/>
        <w:adjustRightInd w:val="0"/>
        <w:spacing w:after="0" w:line="360" w:lineRule="auto"/>
        <w:rPr>
          <w:rFonts w:ascii="Arial" w:eastAsiaTheme="minorHAnsi" w:hAnsi="Arial" w:cs="Arial"/>
          <w:color w:val="000000"/>
          <w:sz w:val="22"/>
          <w:szCs w:val="22"/>
          <w:lang w:val="hr-HR"/>
        </w:rPr>
      </w:pPr>
      <w:r w:rsidRPr="00B21FC7">
        <w:rPr>
          <w:rFonts w:ascii="Arial" w:eastAsiaTheme="minorHAnsi" w:hAnsi="Arial" w:cs="Arial"/>
          <w:color w:val="000000"/>
          <w:sz w:val="22"/>
          <w:szCs w:val="22"/>
          <w:lang w:val="hr-HR"/>
        </w:rPr>
        <w:t xml:space="preserve">U </w:t>
      </w:r>
      <w:r w:rsidR="0034411F" w:rsidRPr="00B21FC7">
        <w:rPr>
          <w:rFonts w:ascii="Arial" w:eastAsiaTheme="minorHAnsi" w:hAnsi="Arial" w:cs="Arial"/>
          <w:color w:val="000000"/>
          <w:sz w:val="22"/>
          <w:szCs w:val="22"/>
          <w:lang w:val="hr-HR"/>
        </w:rPr>
        <w:t>okviru ovog financijskog instrumenta</w:t>
      </w:r>
      <w:r w:rsidRPr="00B21FC7">
        <w:rPr>
          <w:rFonts w:ascii="Arial" w:eastAsiaTheme="minorHAnsi" w:hAnsi="Arial" w:cs="Arial"/>
          <w:color w:val="000000"/>
          <w:sz w:val="22"/>
          <w:szCs w:val="22"/>
          <w:lang w:val="hr-HR"/>
        </w:rPr>
        <w:t xml:space="preserve">, </w:t>
      </w:r>
      <w:r w:rsidR="00396D0D" w:rsidRPr="00B21FC7">
        <w:rPr>
          <w:rFonts w:ascii="Arial" w:eastAsiaTheme="minorHAnsi" w:hAnsi="Arial" w:cs="Arial"/>
          <w:color w:val="000000"/>
          <w:sz w:val="22"/>
          <w:szCs w:val="22"/>
          <w:lang w:val="hr-HR"/>
        </w:rPr>
        <w:t>izabrane Banke</w:t>
      </w:r>
      <w:r w:rsidRPr="00B21FC7">
        <w:rPr>
          <w:rFonts w:ascii="Arial" w:eastAsiaTheme="minorHAnsi" w:hAnsi="Arial" w:cs="Arial"/>
          <w:color w:val="000000"/>
          <w:sz w:val="22"/>
          <w:szCs w:val="22"/>
          <w:lang w:val="hr-HR"/>
        </w:rPr>
        <w:t xml:space="preserve"> </w:t>
      </w:r>
      <w:r w:rsidR="00930D5D" w:rsidRPr="00B21FC7">
        <w:rPr>
          <w:rFonts w:ascii="Arial" w:eastAsiaTheme="minorHAnsi" w:hAnsi="Arial" w:cs="Arial"/>
          <w:color w:val="000000"/>
          <w:sz w:val="22"/>
          <w:szCs w:val="22"/>
          <w:lang w:val="hr-HR"/>
        </w:rPr>
        <w:t xml:space="preserve">će </w:t>
      </w:r>
      <w:r w:rsidRPr="00B21FC7">
        <w:rPr>
          <w:rFonts w:ascii="Arial" w:eastAsiaTheme="minorHAnsi" w:hAnsi="Arial" w:cs="Arial"/>
          <w:color w:val="000000"/>
          <w:sz w:val="22"/>
          <w:szCs w:val="22"/>
          <w:lang w:val="hr-HR"/>
        </w:rPr>
        <w:t>stvoriti portfelj novih zajmova</w:t>
      </w:r>
      <w:r w:rsidR="00602182" w:rsidRPr="00B21FC7">
        <w:rPr>
          <w:rFonts w:ascii="Arial" w:eastAsiaTheme="minorHAnsi" w:hAnsi="Arial" w:cs="Arial"/>
          <w:color w:val="000000"/>
          <w:sz w:val="22"/>
          <w:szCs w:val="22"/>
          <w:lang w:val="hr-HR"/>
        </w:rPr>
        <w:t xml:space="preserve"> </w:t>
      </w:r>
      <w:r w:rsidRPr="00B21FC7">
        <w:rPr>
          <w:rFonts w:ascii="Arial" w:eastAsiaTheme="minorHAnsi" w:hAnsi="Arial" w:cs="Arial"/>
          <w:color w:val="000000"/>
          <w:sz w:val="22"/>
          <w:szCs w:val="22"/>
          <w:lang w:val="hr-HR"/>
        </w:rPr>
        <w:t xml:space="preserve">vlastitim sredstvima i rizik koji zadržavaju ni u kojem slučaju ne smije biti manji od 20 % iznosa glavnice zajma. Program zajednički financiraju </w:t>
      </w:r>
      <w:r w:rsidRPr="00B21FC7">
        <w:rPr>
          <w:rFonts w:ascii="Arial" w:hAnsi="Arial" w:cs="Arial"/>
          <w:sz w:val="22"/>
          <w:szCs w:val="22"/>
          <w:lang w:val="hr-HR"/>
        </w:rPr>
        <w:t xml:space="preserve">Europska Unija </w:t>
      </w:r>
      <w:r w:rsidRPr="00B21FC7">
        <w:rPr>
          <w:rFonts w:ascii="Arial" w:eastAsiaTheme="minorHAnsi" w:hAnsi="Arial" w:cs="Arial"/>
          <w:color w:val="000000"/>
          <w:sz w:val="22"/>
          <w:szCs w:val="22"/>
          <w:lang w:val="hr-HR"/>
        </w:rPr>
        <w:t xml:space="preserve">i </w:t>
      </w:r>
      <w:r w:rsidRPr="00B21FC7">
        <w:rPr>
          <w:rFonts w:ascii="Arial" w:hAnsi="Arial" w:cs="Arial"/>
          <w:sz w:val="22"/>
          <w:szCs w:val="22"/>
          <w:lang w:val="hr-HR"/>
        </w:rPr>
        <w:t>Vlada R</w:t>
      </w:r>
      <w:r w:rsidR="00930D5D" w:rsidRPr="00B21FC7">
        <w:rPr>
          <w:rFonts w:ascii="Arial" w:hAnsi="Arial" w:cs="Arial"/>
          <w:sz w:val="22"/>
          <w:szCs w:val="22"/>
          <w:lang w:val="hr-HR"/>
        </w:rPr>
        <w:t>epublike Hrvatske</w:t>
      </w:r>
      <w:r w:rsidRPr="00B21FC7">
        <w:rPr>
          <w:rFonts w:ascii="Arial" w:hAnsi="Arial" w:cs="Arial"/>
          <w:sz w:val="22"/>
          <w:szCs w:val="22"/>
          <w:lang w:val="hr-HR"/>
        </w:rPr>
        <w:t xml:space="preserve"> </w:t>
      </w:r>
      <w:r w:rsidRPr="00B21FC7">
        <w:rPr>
          <w:rFonts w:ascii="Arial" w:eastAsiaTheme="minorHAnsi" w:hAnsi="Arial" w:cs="Arial"/>
          <w:color w:val="000000"/>
          <w:sz w:val="22"/>
          <w:szCs w:val="22"/>
          <w:lang w:val="hr-HR"/>
        </w:rPr>
        <w:t>te će se provoditi u Republici Hrvatskoj.</w:t>
      </w:r>
    </w:p>
    <w:p w14:paraId="40EB43F6" w14:textId="77777777" w:rsidR="00E3380D" w:rsidRPr="006A43B7" w:rsidRDefault="00E3380D" w:rsidP="00E3380D">
      <w:pPr>
        <w:autoSpaceDE w:val="0"/>
        <w:autoSpaceDN w:val="0"/>
        <w:adjustRightInd w:val="0"/>
        <w:spacing w:after="0"/>
        <w:rPr>
          <w:rFonts w:ascii="Arial" w:eastAsiaTheme="minorHAnsi" w:hAnsi="Arial" w:cs="Arial"/>
          <w:color w:val="000000"/>
          <w:sz w:val="22"/>
          <w:szCs w:val="22"/>
          <w:highlight w:val="yellow"/>
          <w:lang w:val="hr-HR"/>
        </w:rPr>
      </w:pPr>
    </w:p>
    <w:p w14:paraId="1C9B0811" w14:textId="1CC0002D" w:rsidR="00C818E7" w:rsidRPr="00767C9E" w:rsidRDefault="00EB04DF" w:rsidP="00602182">
      <w:pPr>
        <w:pStyle w:val="Default"/>
        <w:spacing w:line="360" w:lineRule="auto"/>
        <w:jc w:val="both"/>
        <w:rPr>
          <w:rFonts w:ascii="Arial" w:hAnsi="Arial" w:cs="Arial"/>
          <w:sz w:val="22"/>
          <w:szCs w:val="22"/>
          <w:lang w:val="hr-HR"/>
        </w:rPr>
      </w:pPr>
      <w:r w:rsidRPr="00767C9E">
        <w:rPr>
          <w:rFonts w:ascii="Arial" w:hAnsi="Arial" w:cs="Arial"/>
          <w:sz w:val="22"/>
          <w:szCs w:val="22"/>
          <w:lang w:val="hr-HR"/>
        </w:rPr>
        <w:t>U sklopu ovog P</w:t>
      </w:r>
      <w:r w:rsidR="00BF3D32" w:rsidRPr="00767C9E">
        <w:rPr>
          <w:rFonts w:ascii="Arial" w:hAnsi="Arial" w:cs="Arial"/>
          <w:sz w:val="22"/>
          <w:szCs w:val="22"/>
          <w:lang w:val="hr-HR"/>
        </w:rPr>
        <w:t>oziva, u</w:t>
      </w:r>
      <w:r w:rsidR="00E3380D" w:rsidRPr="00767C9E">
        <w:rPr>
          <w:rFonts w:ascii="Arial" w:hAnsi="Arial" w:cs="Arial"/>
          <w:sz w:val="22"/>
          <w:szCs w:val="22"/>
          <w:lang w:val="hr-HR"/>
        </w:rPr>
        <w:t xml:space="preserve">kupno će se odabrati </w:t>
      </w:r>
      <w:r w:rsidR="00D77446" w:rsidRPr="00767C9E">
        <w:rPr>
          <w:rFonts w:ascii="Arial" w:hAnsi="Arial" w:cs="Arial"/>
          <w:b/>
          <w:sz w:val="22"/>
          <w:szCs w:val="22"/>
          <w:lang w:val="hr-HR"/>
        </w:rPr>
        <w:t>4</w:t>
      </w:r>
      <w:r w:rsidR="000C64AD" w:rsidRPr="00767C9E">
        <w:rPr>
          <w:rFonts w:ascii="Arial" w:hAnsi="Arial" w:cs="Arial"/>
          <w:sz w:val="22"/>
          <w:szCs w:val="22"/>
          <w:lang w:val="hr-HR"/>
        </w:rPr>
        <w:t xml:space="preserve"> </w:t>
      </w:r>
      <w:r w:rsidR="000C64AD" w:rsidRPr="00767C9E">
        <w:rPr>
          <w:rFonts w:ascii="Arial" w:hAnsi="Arial" w:cs="Arial"/>
          <w:b/>
          <w:sz w:val="22"/>
          <w:szCs w:val="22"/>
          <w:lang w:val="hr-HR"/>
        </w:rPr>
        <w:t>(</w:t>
      </w:r>
      <w:r w:rsidR="00A45C52" w:rsidRPr="00767C9E">
        <w:rPr>
          <w:rFonts w:ascii="Arial" w:hAnsi="Arial" w:cs="Arial"/>
          <w:b/>
          <w:sz w:val="22"/>
          <w:szCs w:val="22"/>
          <w:lang w:val="hr-HR"/>
        </w:rPr>
        <w:t>četiri)</w:t>
      </w:r>
      <w:r w:rsidR="00E3380D" w:rsidRPr="00767C9E">
        <w:rPr>
          <w:rFonts w:ascii="Arial" w:hAnsi="Arial" w:cs="Arial"/>
          <w:b/>
          <w:sz w:val="22"/>
          <w:szCs w:val="22"/>
          <w:lang w:val="hr-HR"/>
        </w:rPr>
        <w:t xml:space="preserve"> </w:t>
      </w:r>
      <w:r w:rsidR="0034411F" w:rsidRPr="00767C9E">
        <w:rPr>
          <w:rFonts w:ascii="Arial" w:hAnsi="Arial" w:cs="Arial"/>
          <w:b/>
          <w:sz w:val="22"/>
          <w:szCs w:val="22"/>
          <w:lang w:val="hr-HR"/>
        </w:rPr>
        <w:t>financijsk</w:t>
      </w:r>
      <w:r w:rsidR="004C3ED6" w:rsidRPr="00767C9E">
        <w:rPr>
          <w:rFonts w:ascii="Arial" w:hAnsi="Arial" w:cs="Arial"/>
          <w:b/>
          <w:sz w:val="22"/>
          <w:szCs w:val="22"/>
          <w:lang w:val="hr-HR"/>
        </w:rPr>
        <w:t>e</w:t>
      </w:r>
      <w:r w:rsidR="0034411F" w:rsidRPr="00767C9E">
        <w:rPr>
          <w:rFonts w:ascii="Arial" w:hAnsi="Arial" w:cs="Arial"/>
          <w:b/>
          <w:sz w:val="22"/>
          <w:szCs w:val="22"/>
          <w:lang w:val="hr-HR"/>
        </w:rPr>
        <w:t xml:space="preserve"> institucij</w:t>
      </w:r>
      <w:r w:rsidR="004C3ED6" w:rsidRPr="00767C9E">
        <w:rPr>
          <w:rFonts w:ascii="Arial" w:hAnsi="Arial" w:cs="Arial"/>
          <w:b/>
          <w:sz w:val="22"/>
          <w:szCs w:val="22"/>
          <w:lang w:val="hr-HR"/>
        </w:rPr>
        <w:t>e</w:t>
      </w:r>
      <w:r w:rsidR="00E3380D" w:rsidRPr="00767C9E">
        <w:rPr>
          <w:rFonts w:ascii="Arial" w:hAnsi="Arial" w:cs="Arial"/>
          <w:b/>
          <w:sz w:val="22"/>
          <w:szCs w:val="22"/>
          <w:lang w:val="hr-HR"/>
        </w:rPr>
        <w:t xml:space="preserve"> </w:t>
      </w:r>
      <w:r w:rsidR="00E3380D" w:rsidRPr="00767C9E">
        <w:rPr>
          <w:rFonts w:ascii="Arial" w:hAnsi="Arial" w:cs="Arial"/>
          <w:sz w:val="22"/>
          <w:szCs w:val="22"/>
          <w:lang w:val="hr-HR"/>
        </w:rPr>
        <w:t xml:space="preserve">za sudjelovanje u provedbi ovog </w:t>
      </w:r>
      <w:r w:rsidR="00695EA2" w:rsidRPr="00767C9E">
        <w:rPr>
          <w:rFonts w:ascii="Arial" w:hAnsi="Arial" w:cs="Arial"/>
          <w:sz w:val="22"/>
          <w:szCs w:val="22"/>
          <w:lang w:val="hr-HR"/>
        </w:rPr>
        <w:t>financijskog instrumenta</w:t>
      </w:r>
      <w:r w:rsidR="00E3380D" w:rsidRPr="00767C9E">
        <w:rPr>
          <w:rFonts w:ascii="Arial" w:hAnsi="Arial" w:cs="Arial"/>
          <w:sz w:val="22"/>
          <w:szCs w:val="22"/>
          <w:lang w:val="hr-HR"/>
        </w:rPr>
        <w:t xml:space="preserve">, sukladno rang listi prema ostvarenim bodovima u ovome Pozivu. </w:t>
      </w:r>
    </w:p>
    <w:p w14:paraId="23C78419" w14:textId="77777777" w:rsidR="0086576C" w:rsidRPr="00767C9E" w:rsidRDefault="0086576C" w:rsidP="00602182">
      <w:pPr>
        <w:pStyle w:val="Default"/>
        <w:spacing w:line="360" w:lineRule="auto"/>
        <w:jc w:val="both"/>
        <w:rPr>
          <w:rFonts w:ascii="Arial" w:hAnsi="Arial" w:cs="Arial"/>
          <w:sz w:val="22"/>
          <w:szCs w:val="22"/>
          <w:lang w:val="hr-HR"/>
        </w:rPr>
      </w:pPr>
    </w:p>
    <w:p w14:paraId="0CD37E7D" w14:textId="7546896D" w:rsidR="00A45C52" w:rsidRPr="00767C9E" w:rsidRDefault="00A45C52" w:rsidP="00602182">
      <w:pPr>
        <w:pStyle w:val="Default"/>
        <w:spacing w:line="360" w:lineRule="auto"/>
        <w:jc w:val="both"/>
        <w:rPr>
          <w:rFonts w:ascii="Arial" w:hAnsi="Arial" w:cs="Arial"/>
          <w:sz w:val="22"/>
          <w:szCs w:val="22"/>
          <w:lang w:val="hr-HR"/>
        </w:rPr>
      </w:pPr>
      <w:r w:rsidRPr="00767C9E">
        <w:rPr>
          <w:rFonts w:ascii="Arial" w:hAnsi="Arial" w:cs="Arial"/>
          <w:sz w:val="22"/>
          <w:szCs w:val="22"/>
          <w:lang w:val="hr-HR"/>
        </w:rPr>
        <w:t xml:space="preserve">Prve tri rangirane financijske institucije stječu pravo na iznos alokacije od </w:t>
      </w:r>
      <w:r w:rsidR="00A20D5B" w:rsidRPr="00767C9E">
        <w:rPr>
          <w:rFonts w:ascii="Arial" w:hAnsi="Arial" w:cs="Arial"/>
          <w:sz w:val="22"/>
          <w:szCs w:val="22"/>
          <w:lang w:val="hr-HR"/>
        </w:rPr>
        <w:t xml:space="preserve">maksimalno </w:t>
      </w:r>
      <w:r w:rsidRPr="00767C9E">
        <w:rPr>
          <w:rFonts w:ascii="Arial" w:hAnsi="Arial" w:cs="Arial"/>
          <w:sz w:val="22"/>
          <w:szCs w:val="22"/>
          <w:lang w:val="hr-HR"/>
        </w:rPr>
        <w:t xml:space="preserve">2 (dva) milijuna EUR-a svaka, dok </w:t>
      </w:r>
      <w:proofErr w:type="spellStart"/>
      <w:r w:rsidRPr="00767C9E">
        <w:rPr>
          <w:rFonts w:ascii="Arial" w:hAnsi="Arial" w:cs="Arial"/>
          <w:sz w:val="22"/>
          <w:szCs w:val="22"/>
          <w:lang w:val="hr-HR"/>
        </w:rPr>
        <w:t>četvrtorangirana</w:t>
      </w:r>
      <w:proofErr w:type="spellEnd"/>
      <w:r w:rsidRPr="00767C9E">
        <w:rPr>
          <w:rFonts w:ascii="Arial" w:hAnsi="Arial" w:cs="Arial"/>
          <w:sz w:val="22"/>
          <w:szCs w:val="22"/>
          <w:lang w:val="hr-HR"/>
        </w:rPr>
        <w:t xml:space="preserve"> financijska institucija stječe pravo na iznos alokacije od 1,4 (</w:t>
      </w:r>
      <w:proofErr w:type="spellStart"/>
      <w:r w:rsidRPr="00767C9E">
        <w:rPr>
          <w:rFonts w:ascii="Arial" w:hAnsi="Arial" w:cs="Arial"/>
          <w:sz w:val="22"/>
          <w:szCs w:val="22"/>
          <w:lang w:val="hr-HR"/>
        </w:rPr>
        <w:t>jedancijeločetiri</w:t>
      </w:r>
      <w:proofErr w:type="spellEnd"/>
      <w:r w:rsidRPr="00767C9E">
        <w:rPr>
          <w:rFonts w:ascii="Arial" w:hAnsi="Arial" w:cs="Arial"/>
          <w:sz w:val="22"/>
          <w:szCs w:val="22"/>
          <w:lang w:val="hr-HR"/>
        </w:rPr>
        <w:t>) milijuna EUR-a</w:t>
      </w:r>
      <w:r w:rsidR="00F7537A" w:rsidRPr="00767C9E">
        <w:rPr>
          <w:rFonts w:ascii="Arial" w:hAnsi="Arial" w:cs="Arial"/>
          <w:sz w:val="22"/>
          <w:szCs w:val="22"/>
          <w:lang w:val="hr-HR"/>
        </w:rPr>
        <w:t>.</w:t>
      </w:r>
    </w:p>
    <w:p w14:paraId="3007B9BC" w14:textId="295D7AAB" w:rsidR="00A45C52" w:rsidRPr="00767C9E" w:rsidRDefault="00A45C52" w:rsidP="00602182">
      <w:pPr>
        <w:pStyle w:val="Default"/>
        <w:spacing w:line="360" w:lineRule="auto"/>
        <w:jc w:val="both"/>
        <w:rPr>
          <w:rFonts w:ascii="Arial" w:hAnsi="Arial" w:cs="Arial"/>
          <w:sz w:val="22"/>
          <w:szCs w:val="22"/>
          <w:lang w:val="hr-HR"/>
        </w:rPr>
      </w:pPr>
      <w:r w:rsidRPr="00767C9E">
        <w:rPr>
          <w:rFonts w:ascii="Arial" w:hAnsi="Arial" w:cs="Arial"/>
          <w:sz w:val="22"/>
          <w:szCs w:val="22"/>
          <w:lang w:val="hr-HR"/>
        </w:rPr>
        <w:lastRenderedPageBreak/>
        <w:t>Financijske institucije prilikom prijave mogu odabrati sljedeće alokacije</w:t>
      </w:r>
      <w:r w:rsidR="00FE3844" w:rsidRPr="00767C9E">
        <w:rPr>
          <w:rFonts w:ascii="Arial" w:hAnsi="Arial" w:cs="Arial"/>
          <w:sz w:val="22"/>
          <w:szCs w:val="22"/>
          <w:lang w:val="hr-HR"/>
        </w:rPr>
        <w:t xml:space="preserve"> s razdobljem provedbe</w:t>
      </w:r>
      <w:r w:rsidRPr="00767C9E">
        <w:rPr>
          <w:rFonts w:ascii="Arial" w:hAnsi="Arial" w:cs="Arial"/>
          <w:sz w:val="22"/>
          <w:szCs w:val="22"/>
          <w:lang w:val="hr-HR"/>
        </w:rPr>
        <w:t>:</w:t>
      </w:r>
    </w:p>
    <w:p w14:paraId="38F13819" w14:textId="69119766" w:rsidR="00A45C52" w:rsidRPr="00767C9E" w:rsidRDefault="00A45C52" w:rsidP="00A45C52">
      <w:pPr>
        <w:pStyle w:val="Default"/>
        <w:numPr>
          <w:ilvl w:val="0"/>
          <w:numId w:val="36"/>
        </w:numPr>
        <w:spacing w:line="360" w:lineRule="auto"/>
        <w:jc w:val="both"/>
        <w:rPr>
          <w:rFonts w:ascii="Arial" w:hAnsi="Arial" w:cs="Arial"/>
          <w:sz w:val="22"/>
          <w:szCs w:val="22"/>
          <w:lang w:val="hr-HR"/>
        </w:rPr>
      </w:pPr>
      <w:r w:rsidRPr="00767C9E">
        <w:rPr>
          <w:rFonts w:ascii="Arial" w:hAnsi="Arial" w:cs="Arial"/>
          <w:sz w:val="22"/>
          <w:szCs w:val="22"/>
          <w:lang w:val="hr-HR"/>
        </w:rPr>
        <w:t>0,5 milijuna EUR-a na 12 mjeseci,</w:t>
      </w:r>
    </w:p>
    <w:p w14:paraId="77E9F9D2" w14:textId="7982682A" w:rsidR="00A45C52" w:rsidRPr="00767C9E" w:rsidRDefault="00A45C52" w:rsidP="00A45C52">
      <w:pPr>
        <w:pStyle w:val="Default"/>
        <w:numPr>
          <w:ilvl w:val="0"/>
          <w:numId w:val="36"/>
        </w:numPr>
        <w:spacing w:line="360" w:lineRule="auto"/>
        <w:jc w:val="both"/>
        <w:rPr>
          <w:rFonts w:ascii="Arial" w:hAnsi="Arial" w:cs="Arial"/>
          <w:sz w:val="22"/>
          <w:szCs w:val="22"/>
          <w:lang w:val="hr-HR"/>
        </w:rPr>
      </w:pPr>
      <w:r w:rsidRPr="00767C9E">
        <w:rPr>
          <w:rFonts w:ascii="Arial" w:hAnsi="Arial" w:cs="Arial"/>
          <w:sz w:val="22"/>
          <w:szCs w:val="22"/>
          <w:lang w:val="hr-HR"/>
        </w:rPr>
        <w:t>1 milijun EUR-a na  24 mjeseca,</w:t>
      </w:r>
    </w:p>
    <w:p w14:paraId="4C432D8D" w14:textId="22F0D111" w:rsidR="00A45C52" w:rsidRPr="00767C9E" w:rsidRDefault="00A45C52" w:rsidP="00A45C52">
      <w:pPr>
        <w:pStyle w:val="Default"/>
        <w:numPr>
          <w:ilvl w:val="0"/>
          <w:numId w:val="36"/>
        </w:numPr>
        <w:spacing w:line="360" w:lineRule="auto"/>
        <w:jc w:val="both"/>
        <w:rPr>
          <w:rFonts w:ascii="Arial" w:hAnsi="Arial" w:cs="Arial"/>
          <w:sz w:val="22"/>
          <w:szCs w:val="22"/>
          <w:lang w:val="hr-HR"/>
        </w:rPr>
      </w:pPr>
      <w:r w:rsidRPr="00767C9E">
        <w:rPr>
          <w:rFonts w:ascii="Arial" w:hAnsi="Arial" w:cs="Arial"/>
          <w:sz w:val="22"/>
          <w:szCs w:val="22"/>
          <w:lang w:val="hr-HR"/>
        </w:rPr>
        <w:t>1,5 milijuna EUR-a na 30 mjeseci,</w:t>
      </w:r>
    </w:p>
    <w:p w14:paraId="0B9149F4" w14:textId="05367F96" w:rsidR="00A45C52" w:rsidRPr="00767C9E" w:rsidRDefault="00A45C52" w:rsidP="00A45C52">
      <w:pPr>
        <w:pStyle w:val="Default"/>
        <w:numPr>
          <w:ilvl w:val="0"/>
          <w:numId w:val="36"/>
        </w:numPr>
        <w:spacing w:line="360" w:lineRule="auto"/>
        <w:jc w:val="both"/>
        <w:rPr>
          <w:rFonts w:ascii="Arial" w:hAnsi="Arial" w:cs="Arial"/>
          <w:sz w:val="22"/>
          <w:szCs w:val="22"/>
          <w:lang w:val="hr-HR"/>
        </w:rPr>
      </w:pPr>
      <w:r w:rsidRPr="00767C9E">
        <w:rPr>
          <w:rFonts w:ascii="Arial" w:hAnsi="Arial" w:cs="Arial"/>
          <w:sz w:val="22"/>
          <w:szCs w:val="22"/>
          <w:lang w:val="hr-HR"/>
        </w:rPr>
        <w:t>2 milijuna EUR-a na 36 mjeseci.</w:t>
      </w:r>
    </w:p>
    <w:p w14:paraId="76E7D7E2" w14:textId="77777777" w:rsidR="00E43FC4" w:rsidRPr="00767C9E" w:rsidRDefault="00E43FC4" w:rsidP="00602182">
      <w:pPr>
        <w:pStyle w:val="Default"/>
        <w:spacing w:line="360" w:lineRule="auto"/>
        <w:jc w:val="both"/>
        <w:rPr>
          <w:rFonts w:ascii="Arial" w:hAnsi="Arial" w:cs="Arial"/>
          <w:sz w:val="22"/>
          <w:szCs w:val="22"/>
          <w:lang w:val="hr-HR"/>
        </w:rPr>
      </w:pPr>
    </w:p>
    <w:p w14:paraId="3CE758E2" w14:textId="5C35F727" w:rsidR="00E43FC4" w:rsidRPr="00E43FC4" w:rsidRDefault="00E43FC4" w:rsidP="00602182">
      <w:pPr>
        <w:pStyle w:val="Default"/>
        <w:spacing w:line="360" w:lineRule="auto"/>
        <w:jc w:val="both"/>
        <w:rPr>
          <w:rFonts w:ascii="Arial" w:hAnsi="Arial" w:cs="Arial"/>
          <w:sz w:val="22"/>
          <w:szCs w:val="22"/>
          <w:lang w:val="hr-HR"/>
        </w:rPr>
      </w:pPr>
      <w:r w:rsidRPr="00767C9E">
        <w:rPr>
          <w:rFonts w:ascii="Arial" w:hAnsi="Arial" w:cs="Arial"/>
          <w:sz w:val="22"/>
          <w:szCs w:val="22"/>
          <w:lang w:val="hr-HR"/>
        </w:rPr>
        <w:t xml:space="preserve">U slučaju da prve tri rangirane financijske institucije odaberu alokacije koje su zajedno manje od 6 (šest) milijuna eura, preostali iznos se oslobađa za </w:t>
      </w:r>
      <w:proofErr w:type="spellStart"/>
      <w:r w:rsidRPr="00767C9E">
        <w:rPr>
          <w:rFonts w:ascii="Arial" w:hAnsi="Arial" w:cs="Arial"/>
          <w:sz w:val="22"/>
          <w:szCs w:val="22"/>
          <w:lang w:val="hr-HR"/>
        </w:rPr>
        <w:t>četvrtorangiranu</w:t>
      </w:r>
      <w:proofErr w:type="spellEnd"/>
      <w:r w:rsidRPr="00767C9E">
        <w:rPr>
          <w:rFonts w:ascii="Arial" w:hAnsi="Arial" w:cs="Arial"/>
          <w:sz w:val="22"/>
          <w:szCs w:val="22"/>
          <w:lang w:val="hr-HR"/>
        </w:rPr>
        <w:t xml:space="preserve"> financijsku institucij</w:t>
      </w:r>
      <w:r w:rsidR="006A43B7" w:rsidRPr="00767C9E">
        <w:rPr>
          <w:rFonts w:ascii="Arial" w:hAnsi="Arial" w:cs="Arial"/>
          <w:sz w:val="22"/>
          <w:szCs w:val="22"/>
          <w:lang w:val="hr-HR"/>
        </w:rPr>
        <w:t>u do maksimalnog iznosa alokacije od 2 (dva) milijuna EUR-a</w:t>
      </w:r>
      <w:r w:rsidR="00B21FC7" w:rsidRPr="00767C9E">
        <w:rPr>
          <w:rFonts w:ascii="Arial" w:hAnsi="Arial" w:cs="Arial"/>
          <w:sz w:val="22"/>
          <w:szCs w:val="22"/>
          <w:lang w:val="hr-HR"/>
        </w:rPr>
        <w:t>.</w:t>
      </w:r>
    </w:p>
    <w:p w14:paraId="34726A00" w14:textId="09FD3CC2" w:rsidR="00E43FC4" w:rsidRDefault="00E43FC4" w:rsidP="00602182">
      <w:pPr>
        <w:pStyle w:val="Default"/>
        <w:spacing w:line="360" w:lineRule="auto"/>
        <w:jc w:val="both"/>
        <w:rPr>
          <w:rFonts w:ascii="Arial" w:hAnsi="Arial" w:cs="Arial"/>
          <w:b/>
          <w:bCs/>
          <w:sz w:val="22"/>
          <w:szCs w:val="22"/>
          <w:lang w:val="hr-HR"/>
        </w:rPr>
      </w:pPr>
    </w:p>
    <w:p w14:paraId="02912389" w14:textId="77777777" w:rsidR="00695EA2" w:rsidRPr="00BA3BDA" w:rsidRDefault="00695EA2" w:rsidP="00602182">
      <w:pPr>
        <w:pStyle w:val="Default"/>
        <w:spacing w:line="360" w:lineRule="auto"/>
        <w:jc w:val="both"/>
        <w:rPr>
          <w:rFonts w:ascii="Arial" w:hAnsi="Arial" w:cs="Arial"/>
          <w:b/>
          <w:sz w:val="22"/>
          <w:szCs w:val="22"/>
          <w:lang w:val="hr-HR"/>
        </w:rPr>
      </w:pPr>
      <w:r w:rsidRPr="00BA3BDA">
        <w:rPr>
          <w:rFonts w:ascii="Arial" w:hAnsi="Arial" w:cs="Arial"/>
          <w:b/>
          <w:sz w:val="22"/>
          <w:szCs w:val="22"/>
          <w:lang w:val="hr-HR"/>
        </w:rPr>
        <w:t xml:space="preserve">5.1.  Osnovni uvjeti </w:t>
      </w:r>
    </w:p>
    <w:p w14:paraId="150CEA75" w14:textId="3E54225F" w:rsidR="00104533" w:rsidRPr="00BA3BDA" w:rsidRDefault="00104533" w:rsidP="00104533">
      <w:pPr>
        <w:pStyle w:val="Default"/>
        <w:spacing w:line="360" w:lineRule="auto"/>
        <w:jc w:val="both"/>
        <w:rPr>
          <w:rFonts w:ascii="Arial" w:hAnsi="Arial" w:cs="Arial"/>
          <w:sz w:val="22"/>
          <w:szCs w:val="22"/>
          <w:lang w:val="hr-HR"/>
        </w:rPr>
      </w:pPr>
      <w:r w:rsidRPr="00BA3BDA">
        <w:rPr>
          <w:rFonts w:ascii="Arial" w:hAnsi="Arial" w:cs="Arial"/>
          <w:sz w:val="22"/>
          <w:szCs w:val="22"/>
          <w:lang w:val="hr-HR"/>
        </w:rPr>
        <w:t xml:space="preserve">Poziv je upućen i ograničen na </w:t>
      </w:r>
      <w:r w:rsidR="00B51C65" w:rsidRPr="00BA3BDA">
        <w:rPr>
          <w:rFonts w:ascii="Arial" w:hAnsi="Arial" w:cs="Arial"/>
          <w:sz w:val="22"/>
          <w:szCs w:val="22"/>
          <w:lang w:val="hr-HR"/>
        </w:rPr>
        <w:t>financijske institucije</w:t>
      </w:r>
      <w:r w:rsidRPr="00BA3BDA">
        <w:rPr>
          <w:rFonts w:ascii="Arial" w:hAnsi="Arial" w:cs="Arial"/>
          <w:sz w:val="22"/>
          <w:szCs w:val="22"/>
          <w:lang w:val="hr-HR"/>
        </w:rPr>
        <w:t xml:space="preserve"> koje provode financiranje MSP-ova, a koje su propisno osnovane i imaju ovlaštenje za provođenje kreditnih aktivnosti u Republici Hrvatskoj. Temeljni zakonski i regulatorni okvir poslovanja banaka i ostalih kreditnih institucija u Republici Hrvatskoj (uvjeti za osnivanje i poslovanje kreditnih institucija, definiranje bankovnih te ostalih i dodatnih financijskih usluga i dr.) čini </w:t>
      </w:r>
      <w:r w:rsidR="00B51C65" w:rsidRPr="00BA3BDA">
        <w:rPr>
          <w:rFonts w:ascii="Arial" w:hAnsi="Arial" w:cs="Arial"/>
          <w:sz w:val="22"/>
          <w:szCs w:val="22"/>
          <w:lang w:val="hr-HR"/>
        </w:rPr>
        <w:t>ZOKI</w:t>
      </w:r>
      <w:r w:rsidRPr="00BA3BDA">
        <w:rPr>
          <w:rFonts w:ascii="Arial" w:hAnsi="Arial" w:cs="Arial"/>
          <w:sz w:val="22"/>
          <w:szCs w:val="22"/>
          <w:lang w:val="hr-HR"/>
        </w:rPr>
        <w:t xml:space="preserve">. </w:t>
      </w:r>
      <w:r w:rsidR="00B51C65" w:rsidRPr="00BA3BDA">
        <w:rPr>
          <w:rFonts w:ascii="Arial" w:hAnsi="Arial" w:cs="Arial"/>
          <w:sz w:val="22"/>
          <w:szCs w:val="22"/>
          <w:lang w:val="hr-HR"/>
        </w:rPr>
        <w:t xml:space="preserve">ZOKI je </w:t>
      </w:r>
      <w:r w:rsidRPr="00BA3BDA">
        <w:rPr>
          <w:rFonts w:ascii="Arial" w:hAnsi="Arial" w:cs="Arial"/>
          <w:sz w:val="22"/>
          <w:szCs w:val="22"/>
          <w:lang w:val="hr-HR"/>
        </w:rPr>
        <w:t xml:space="preserve">usklađen s europskim direktivama (CRD direktivama- eng. Capital </w:t>
      </w:r>
      <w:proofErr w:type="spellStart"/>
      <w:r w:rsidRPr="00BA3BDA">
        <w:rPr>
          <w:rFonts w:ascii="Arial" w:hAnsi="Arial" w:cs="Arial"/>
          <w:sz w:val="22"/>
          <w:szCs w:val="22"/>
          <w:lang w:val="hr-HR"/>
        </w:rPr>
        <w:t>Requirements</w:t>
      </w:r>
      <w:proofErr w:type="spellEnd"/>
      <w:r w:rsidRPr="00BA3BDA">
        <w:rPr>
          <w:rFonts w:ascii="Arial" w:hAnsi="Arial" w:cs="Arial"/>
          <w:sz w:val="22"/>
          <w:szCs w:val="22"/>
          <w:lang w:val="hr-HR"/>
        </w:rPr>
        <w:t xml:space="preserve"> </w:t>
      </w:r>
      <w:proofErr w:type="spellStart"/>
      <w:r w:rsidRPr="00BA3BDA">
        <w:rPr>
          <w:rFonts w:ascii="Arial" w:hAnsi="Arial" w:cs="Arial"/>
          <w:sz w:val="22"/>
          <w:szCs w:val="22"/>
          <w:lang w:val="hr-HR"/>
        </w:rPr>
        <w:t>Directives</w:t>
      </w:r>
      <w:proofErr w:type="spellEnd"/>
      <w:r w:rsidRPr="00BA3BDA">
        <w:rPr>
          <w:rFonts w:ascii="Arial" w:hAnsi="Arial" w:cs="Arial"/>
          <w:sz w:val="22"/>
          <w:szCs w:val="22"/>
          <w:lang w:val="hr-HR"/>
        </w:rPr>
        <w:t xml:space="preserve">) o osnivanju i obavljanju djelatnosti kreditnih institucija i o adekvatnosti kapitala investicijskih društava i kreditnih institucija. Provedbene mjere navedenog zakona i detaljnije odredbe sadržane su u Uredbi (EU) br. 575/2013 Europskog parlamenta i Vijeća od 26. lipnja 2013. godine  o bonitetnim zahtjevima za kreditne institucije i investicijska društva te kasnijim izmjenama Uredbe. </w:t>
      </w:r>
    </w:p>
    <w:p w14:paraId="2B8B3A03" w14:textId="77777777" w:rsidR="00104533" w:rsidRPr="00BA3BDA" w:rsidRDefault="00104533" w:rsidP="00104533">
      <w:pPr>
        <w:pStyle w:val="Default"/>
        <w:spacing w:line="360" w:lineRule="auto"/>
        <w:jc w:val="both"/>
        <w:rPr>
          <w:rFonts w:ascii="Arial" w:hAnsi="Arial" w:cs="Arial"/>
          <w:sz w:val="22"/>
          <w:szCs w:val="22"/>
          <w:lang w:val="hr-HR"/>
        </w:rPr>
      </w:pPr>
    </w:p>
    <w:p w14:paraId="173D55B7" w14:textId="0EDEDCF5" w:rsidR="00104533" w:rsidRPr="00BA3BDA" w:rsidRDefault="00104533" w:rsidP="00104533">
      <w:pPr>
        <w:pStyle w:val="Default"/>
        <w:spacing w:line="360" w:lineRule="auto"/>
        <w:jc w:val="both"/>
        <w:rPr>
          <w:rFonts w:ascii="Arial" w:hAnsi="Arial" w:cs="Arial"/>
          <w:sz w:val="22"/>
          <w:szCs w:val="22"/>
          <w:lang w:val="hr-HR"/>
        </w:rPr>
      </w:pPr>
      <w:r w:rsidRPr="00BA3BDA">
        <w:rPr>
          <w:rFonts w:ascii="Arial" w:hAnsi="Arial" w:cs="Arial"/>
          <w:sz w:val="22"/>
          <w:szCs w:val="22"/>
          <w:lang w:val="hr-HR"/>
        </w:rPr>
        <w:t xml:space="preserve">Prihvatljive </w:t>
      </w:r>
      <w:r w:rsidR="00B51C65" w:rsidRPr="00BA3BDA">
        <w:rPr>
          <w:rFonts w:ascii="Arial" w:hAnsi="Arial" w:cs="Arial"/>
          <w:sz w:val="22"/>
          <w:szCs w:val="22"/>
          <w:lang w:val="hr-HR"/>
        </w:rPr>
        <w:t>financijske institucije</w:t>
      </w:r>
      <w:r w:rsidRPr="00BA3BDA">
        <w:rPr>
          <w:rFonts w:ascii="Arial" w:hAnsi="Arial" w:cs="Arial"/>
          <w:sz w:val="22"/>
          <w:szCs w:val="22"/>
          <w:lang w:val="hr-HR"/>
        </w:rPr>
        <w:t xml:space="preserve"> moraju biti u skladu s relevantnim standardima i važećim propisima o sprečavanju pranja novca, borbe protiv terorizma i poreznih prijevara kojima iste podliježu te ne smiju sklapati niti održavati poslovne odnose sa subjektima koji su osnovani na područjima čije jurisdikcije ne surađuju s Europskom unijom u vezi primjene međunarodno dogovorenog poreznog standarda, ili čije porezne prakse se ne pridržavaju Preporuke Komisije od 6. prosinca 2012. u vezi mjera namijenjenih poticanju trećih zemalja na primjenu minimalnih standarda dobrog upravljanja u poreznim pitanjima (C(2012)8805).</w:t>
      </w:r>
    </w:p>
    <w:p w14:paraId="270E120B" w14:textId="77777777" w:rsidR="007C3093" w:rsidRPr="00BA3BDA" w:rsidRDefault="007C3093" w:rsidP="007C3093">
      <w:pPr>
        <w:pStyle w:val="Default"/>
        <w:spacing w:line="360" w:lineRule="auto"/>
        <w:jc w:val="both"/>
        <w:rPr>
          <w:rFonts w:ascii="Arial" w:hAnsi="Arial" w:cs="Arial"/>
          <w:color w:val="auto"/>
          <w:sz w:val="22"/>
          <w:szCs w:val="22"/>
          <w:lang w:val="hr-HR"/>
        </w:rPr>
      </w:pPr>
    </w:p>
    <w:p w14:paraId="61D6EB30" w14:textId="793DCE12" w:rsidR="00695EA2" w:rsidRPr="00BA3BDA" w:rsidRDefault="002905D5" w:rsidP="005F6C7B">
      <w:pPr>
        <w:pStyle w:val="Default"/>
        <w:spacing w:line="360" w:lineRule="auto"/>
        <w:jc w:val="both"/>
        <w:rPr>
          <w:rFonts w:ascii="Arial" w:hAnsi="Arial" w:cs="Arial"/>
          <w:sz w:val="22"/>
          <w:szCs w:val="22"/>
          <w:lang w:val="hr-HR"/>
        </w:rPr>
      </w:pPr>
      <w:r w:rsidRPr="00BA3BDA">
        <w:rPr>
          <w:rFonts w:ascii="Arial" w:hAnsi="Arial" w:cs="Arial"/>
          <w:sz w:val="22"/>
          <w:szCs w:val="22"/>
          <w:lang w:val="hr-HR"/>
        </w:rPr>
        <w:t xml:space="preserve">Financijska institucija ne smije se nalaziti ni u jednoj od situacija koja bi </w:t>
      </w:r>
      <w:r w:rsidR="00EB04DF" w:rsidRPr="00BA3BDA">
        <w:rPr>
          <w:rFonts w:ascii="Arial" w:hAnsi="Arial" w:cs="Arial"/>
          <w:sz w:val="22"/>
          <w:szCs w:val="22"/>
          <w:lang w:val="hr-HR"/>
        </w:rPr>
        <w:t>je</w:t>
      </w:r>
      <w:r w:rsidRPr="00BA3BDA">
        <w:rPr>
          <w:rFonts w:ascii="Arial" w:hAnsi="Arial" w:cs="Arial"/>
          <w:sz w:val="22"/>
          <w:szCs w:val="22"/>
          <w:lang w:val="hr-HR"/>
        </w:rPr>
        <w:t xml:space="preserve"> mogla isključiti</w:t>
      </w:r>
      <w:r w:rsidR="00EB04DF" w:rsidRPr="00BA3BDA">
        <w:rPr>
          <w:rFonts w:ascii="Arial" w:hAnsi="Arial" w:cs="Arial"/>
          <w:sz w:val="22"/>
          <w:szCs w:val="22"/>
          <w:lang w:val="hr-HR"/>
        </w:rPr>
        <w:t xml:space="preserve"> iz sudjelovanja u ovom javnom P</w:t>
      </w:r>
      <w:r w:rsidRPr="00BA3BDA">
        <w:rPr>
          <w:rFonts w:ascii="Arial" w:hAnsi="Arial" w:cs="Arial"/>
          <w:sz w:val="22"/>
          <w:szCs w:val="22"/>
          <w:lang w:val="hr-HR"/>
        </w:rPr>
        <w:t xml:space="preserve">ozivu što dokazuje potpisanom izjavom koja se nalazi u prilogu </w:t>
      </w:r>
      <w:r w:rsidR="00036B39" w:rsidRPr="00BA3BDA">
        <w:rPr>
          <w:rFonts w:ascii="Arial" w:hAnsi="Arial" w:cs="Arial"/>
          <w:sz w:val="22"/>
          <w:szCs w:val="22"/>
          <w:lang w:val="hr-HR"/>
        </w:rPr>
        <w:t>I</w:t>
      </w:r>
      <w:r w:rsidR="00B51C65" w:rsidRPr="00BA3BDA">
        <w:rPr>
          <w:rFonts w:ascii="Arial" w:hAnsi="Arial" w:cs="Arial"/>
          <w:sz w:val="22"/>
          <w:szCs w:val="22"/>
          <w:lang w:val="hr-HR"/>
        </w:rPr>
        <w:t>II</w:t>
      </w:r>
      <w:r w:rsidRPr="00BA3BDA">
        <w:rPr>
          <w:rFonts w:ascii="Arial" w:hAnsi="Arial" w:cs="Arial"/>
          <w:sz w:val="22"/>
          <w:szCs w:val="22"/>
          <w:lang w:val="hr-HR"/>
        </w:rPr>
        <w:t xml:space="preserve"> ovog </w:t>
      </w:r>
      <w:r w:rsidR="00EB04DF" w:rsidRPr="00BA3BDA">
        <w:rPr>
          <w:rFonts w:ascii="Arial" w:hAnsi="Arial" w:cs="Arial"/>
          <w:sz w:val="22"/>
          <w:szCs w:val="22"/>
          <w:lang w:val="hr-HR"/>
        </w:rPr>
        <w:t>P</w:t>
      </w:r>
      <w:r w:rsidRPr="00BA3BDA">
        <w:rPr>
          <w:rFonts w:ascii="Arial" w:hAnsi="Arial" w:cs="Arial"/>
          <w:sz w:val="22"/>
          <w:szCs w:val="22"/>
          <w:lang w:val="hr-HR"/>
        </w:rPr>
        <w:t xml:space="preserve">oziva. Izjavom se potvrđuje nepostojanje pravomoćnih presuda  osude za: sudjelovanje u zločinačkoj organizaciji, korupciju, prijevaru, terorizam ili kaznena dijela povezana s terorističkim aktivnostima, pranje novca ili financiranje terorizma, </w:t>
      </w:r>
      <w:r w:rsidR="008816E5" w:rsidRPr="00BA3BDA">
        <w:rPr>
          <w:rFonts w:ascii="Arial" w:hAnsi="Arial" w:cs="Arial"/>
          <w:sz w:val="22"/>
          <w:szCs w:val="22"/>
          <w:lang w:val="hr-HR"/>
        </w:rPr>
        <w:t>dječji</w:t>
      </w:r>
      <w:r w:rsidRPr="00BA3BDA">
        <w:rPr>
          <w:rFonts w:ascii="Arial" w:hAnsi="Arial" w:cs="Arial"/>
          <w:sz w:val="22"/>
          <w:szCs w:val="22"/>
          <w:lang w:val="hr-HR"/>
        </w:rPr>
        <w:t xml:space="preserve"> rad ili drugi </w:t>
      </w:r>
      <w:r w:rsidRPr="00BA3BDA">
        <w:rPr>
          <w:rFonts w:ascii="Arial" w:hAnsi="Arial" w:cs="Arial"/>
          <w:sz w:val="22"/>
          <w:szCs w:val="22"/>
          <w:lang w:val="hr-HR"/>
        </w:rPr>
        <w:lastRenderedPageBreak/>
        <w:t xml:space="preserve">oblik trgovanja ljudima i sl. </w:t>
      </w:r>
      <w:r w:rsidR="008816E5" w:rsidRPr="00BA3BDA">
        <w:rPr>
          <w:rFonts w:ascii="Arial" w:hAnsi="Arial" w:cs="Arial"/>
          <w:sz w:val="22"/>
          <w:szCs w:val="22"/>
          <w:lang w:val="hr-HR"/>
        </w:rPr>
        <w:t xml:space="preserve">Također, financijska institucija izjavom potvrđuje da nad njom nije otvoren postupak stečaja te nije u postupku u slučaju nesolventnosti ili u postupku likvidacije, ne krši svoje obveze u vezi s plaćanjem poreza ili doprinosa za socijalno osiguranje u skladu s pravom zemlje u kojoj ima poslovni </w:t>
      </w:r>
      <w:proofErr w:type="spellStart"/>
      <w:r w:rsidR="008816E5" w:rsidRPr="00BA3BDA">
        <w:rPr>
          <w:rFonts w:ascii="Arial" w:hAnsi="Arial" w:cs="Arial"/>
          <w:sz w:val="22"/>
          <w:szCs w:val="22"/>
          <w:lang w:val="hr-HR"/>
        </w:rPr>
        <w:t>nastan</w:t>
      </w:r>
      <w:proofErr w:type="spellEnd"/>
      <w:r w:rsidR="008816E5" w:rsidRPr="00BA3BDA">
        <w:rPr>
          <w:rFonts w:ascii="Arial" w:hAnsi="Arial" w:cs="Arial"/>
          <w:sz w:val="22"/>
          <w:szCs w:val="22"/>
          <w:lang w:val="hr-HR"/>
        </w:rPr>
        <w:t xml:space="preserve">, te da nije kriva za teški profesionalni propust koji  dovodi u pitanje integritet institucije. </w:t>
      </w:r>
    </w:p>
    <w:p w14:paraId="0D097D50" w14:textId="77777777" w:rsidR="008816E5" w:rsidRPr="00BA3BDA" w:rsidRDefault="008816E5" w:rsidP="00602182">
      <w:pPr>
        <w:pStyle w:val="Default"/>
        <w:spacing w:line="360" w:lineRule="auto"/>
        <w:jc w:val="both"/>
        <w:rPr>
          <w:rFonts w:ascii="Arial" w:hAnsi="Arial" w:cs="Arial"/>
          <w:sz w:val="22"/>
          <w:szCs w:val="22"/>
          <w:lang w:val="hr-HR"/>
        </w:rPr>
      </w:pPr>
    </w:p>
    <w:p w14:paraId="4019169E" w14:textId="77777777" w:rsidR="008816E5" w:rsidRPr="00BA3BDA" w:rsidRDefault="008816E5" w:rsidP="00602182">
      <w:pPr>
        <w:pStyle w:val="Default"/>
        <w:spacing w:line="360" w:lineRule="auto"/>
        <w:jc w:val="both"/>
        <w:rPr>
          <w:rFonts w:ascii="Arial" w:hAnsi="Arial" w:cs="Arial"/>
          <w:b/>
          <w:sz w:val="22"/>
          <w:szCs w:val="22"/>
          <w:lang w:val="hr-HR"/>
        </w:rPr>
      </w:pPr>
      <w:r w:rsidRPr="00BA3BDA">
        <w:rPr>
          <w:rFonts w:ascii="Arial" w:hAnsi="Arial" w:cs="Arial"/>
          <w:b/>
          <w:sz w:val="22"/>
          <w:szCs w:val="22"/>
          <w:lang w:val="hr-HR"/>
        </w:rPr>
        <w:t>5.2. Uvjeti sposobnosti</w:t>
      </w:r>
    </w:p>
    <w:p w14:paraId="1D8579DA" w14:textId="77777777" w:rsidR="00C818E7" w:rsidRPr="00BA3BDA" w:rsidRDefault="00C818E7" w:rsidP="00602182">
      <w:pPr>
        <w:pStyle w:val="Default"/>
        <w:spacing w:line="360" w:lineRule="auto"/>
        <w:jc w:val="both"/>
        <w:rPr>
          <w:rFonts w:ascii="Arial" w:hAnsi="Arial" w:cs="Arial"/>
          <w:sz w:val="22"/>
          <w:szCs w:val="22"/>
          <w:lang w:val="hr-HR"/>
        </w:rPr>
      </w:pPr>
    </w:p>
    <w:p w14:paraId="24A05A7E" w14:textId="5F953F6B" w:rsidR="005B3416" w:rsidRPr="00BA3BDA" w:rsidRDefault="005B3416" w:rsidP="005B3416">
      <w:pPr>
        <w:pStyle w:val="Default"/>
        <w:spacing w:line="360" w:lineRule="auto"/>
        <w:jc w:val="both"/>
        <w:rPr>
          <w:rFonts w:ascii="Arial" w:hAnsi="Arial" w:cs="Arial"/>
          <w:sz w:val="22"/>
          <w:szCs w:val="22"/>
          <w:lang w:val="hr-HR"/>
        </w:rPr>
      </w:pPr>
      <w:proofErr w:type="spellStart"/>
      <w:r w:rsidRPr="00BA3BDA">
        <w:rPr>
          <w:rFonts w:ascii="Arial" w:hAnsi="Arial" w:cs="Arial"/>
          <w:sz w:val="22"/>
          <w:szCs w:val="22"/>
        </w:rPr>
        <w:t>Uredba</w:t>
      </w:r>
      <w:proofErr w:type="spellEnd"/>
      <w:r w:rsidRPr="00BA3BDA">
        <w:rPr>
          <w:rFonts w:ascii="Arial" w:hAnsi="Arial" w:cs="Arial"/>
          <w:sz w:val="22"/>
          <w:szCs w:val="22"/>
        </w:rPr>
        <w:t xml:space="preserve"> (EU) br. 1303/2013 </w:t>
      </w:r>
      <w:proofErr w:type="spellStart"/>
      <w:r w:rsidRPr="00BA3BDA">
        <w:rPr>
          <w:rFonts w:ascii="Arial" w:hAnsi="Arial" w:cs="Arial"/>
          <w:sz w:val="22"/>
          <w:szCs w:val="22"/>
        </w:rPr>
        <w:t>Europskog</w:t>
      </w:r>
      <w:proofErr w:type="spellEnd"/>
      <w:r w:rsidRPr="00BA3BDA">
        <w:rPr>
          <w:rFonts w:ascii="Arial" w:hAnsi="Arial" w:cs="Arial"/>
          <w:sz w:val="22"/>
          <w:szCs w:val="22"/>
        </w:rPr>
        <w:t xml:space="preserve"> </w:t>
      </w:r>
      <w:proofErr w:type="spellStart"/>
      <w:r w:rsidRPr="00BA3BDA">
        <w:rPr>
          <w:rFonts w:ascii="Arial" w:hAnsi="Arial" w:cs="Arial"/>
          <w:sz w:val="22"/>
          <w:szCs w:val="22"/>
        </w:rPr>
        <w:t>parlamenta</w:t>
      </w:r>
      <w:proofErr w:type="spellEnd"/>
      <w:r w:rsidRPr="00BA3BDA">
        <w:rPr>
          <w:rFonts w:ascii="Arial" w:hAnsi="Arial" w:cs="Arial"/>
          <w:sz w:val="22"/>
          <w:szCs w:val="22"/>
        </w:rPr>
        <w:t xml:space="preserve"> </w:t>
      </w:r>
      <w:proofErr w:type="spellStart"/>
      <w:r w:rsidRPr="00BA3BDA">
        <w:rPr>
          <w:rFonts w:ascii="Arial" w:hAnsi="Arial" w:cs="Arial"/>
          <w:sz w:val="22"/>
          <w:szCs w:val="22"/>
        </w:rPr>
        <w:t>i</w:t>
      </w:r>
      <w:proofErr w:type="spellEnd"/>
      <w:r w:rsidRPr="00BA3BDA">
        <w:rPr>
          <w:rFonts w:ascii="Arial" w:hAnsi="Arial" w:cs="Arial"/>
          <w:sz w:val="22"/>
          <w:szCs w:val="22"/>
        </w:rPr>
        <w:t xml:space="preserve"> </w:t>
      </w:r>
      <w:proofErr w:type="spellStart"/>
      <w:r w:rsidRPr="00BA3BDA">
        <w:rPr>
          <w:rFonts w:ascii="Arial" w:hAnsi="Arial" w:cs="Arial"/>
          <w:sz w:val="22"/>
          <w:szCs w:val="22"/>
        </w:rPr>
        <w:t>Vijeća</w:t>
      </w:r>
      <w:proofErr w:type="spellEnd"/>
      <w:r w:rsidRPr="00BA3BDA">
        <w:rPr>
          <w:rFonts w:ascii="Arial" w:hAnsi="Arial" w:cs="Arial"/>
          <w:sz w:val="22"/>
          <w:szCs w:val="22"/>
        </w:rPr>
        <w:t xml:space="preserve"> od 17. </w:t>
      </w:r>
      <w:proofErr w:type="spellStart"/>
      <w:r w:rsidRPr="00BA3BDA">
        <w:rPr>
          <w:rFonts w:ascii="Arial" w:hAnsi="Arial" w:cs="Arial"/>
          <w:sz w:val="22"/>
          <w:szCs w:val="22"/>
        </w:rPr>
        <w:t>prosinca</w:t>
      </w:r>
      <w:proofErr w:type="spellEnd"/>
      <w:r w:rsidRPr="00BA3BDA">
        <w:rPr>
          <w:rFonts w:ascii="Arial" w:hAnsi="Arial" w:cs="Arial"/>
          <w:sz w:val="22"/>
          <w:szCs w:val="22"/>
        </w:rPr>
        <w:t xml:space="preserve"> 2013. </w:t>
      </w:r>
      <w:proofErr w:type="spellStart"/>
      <w:r w:rsidRPr="00BA3BDA">
        <w:rPr>
          <w:rFonts w:ascii="Arial" w:hAnsi="Arial" w:cs="Arial"/>
          <w:sz w:val="22"/>
          <w:szCs w:val="22"/>
        </w:rPr>
        <w:t>utvrđuje</w:t>
      </w:r>
      <w:proofErr w:type="spellEnd"/>
      <w:r w:rsidRPr="00BA3BDA">
        <w:rPr>
          <w:rFonts w:ascii="Arial" w:hAnsi="Arial" w:cs="Arial"/>
          <w:sz w:val="22"/>
          <w:szCs w:val="22"/>
        </w:rPr>
        <w:t xml:space="preserve"> </w:t>
      </w:r>
      <w:proofErr w:type="spellStart"/>
      <w:r w:rsidRPr="00BA3BDA">
        <w:rPr>
          <w:rFonts w:ascii="Arial" w:hAnsi="Arial" w:cs="Arial"/>
          <w:sz w:val="22"/>
          <w:szCs w:val="22"/>
        </w:rPr>
        <w:t>zajedničke</w:t>
      </w:r>
      <w:proofErr w:type="spellEnd"/>
      <w:r w:rsidRPr="00BA3BDA">
        <w:rPr>
          <w:rFonts w:ascii="Arial" w:hAnsi="Arial" w:cs="Arial"/>
          <w:sz w:val="22"/>
          <w:szCs w:val="22"/>
        </w:rPr>
        <w:t xml:space="preserve"> </w:t>
      </w:r>
      <w:proofErr w:type="spellStart"/>
      <w:r w:rsidRPr="00BA3BDA">
        <w:rPr>
          <w:rFonts w:ascii="Arial" w:hAnsi="Arial" w:cs="Arial"/>
          <w:sz w:val="22"/>
          <w:szCs w:val="22"/>
        </w:rPr>
        <w:t>odredbe</w:t>
      </w:r>
      <w:proofErr w:type="spellEnd"/>
      <w:r w:rsidRPr="00BA3BDA">
        <w:rPr>
          <w:rFonts w:ascii="Arial" w:hAnsi="Arial" w:cs="Arial"/>
          <w:sz w:val="22"/>
          <w:szCs w:val="22"/>
        </w:rPr>
        <w:t xml:space="preserve"> </w:t>
      </w:r>
      <w:proofErr w:type="spellStart"/>
      <w:r w:rsidRPr="00BA3BDA">
        <w:rPr>
          <w:rFonts w:ascii="Arial" w:hAnsi="Arial" w:cs="Arial"/>
          <w:sz w:val="22"/>
          <w:szCs w:val="22"/>
        </w:rPr>
        <w:t>koje</w:t>
      </w:r>
      <w:proofErr w:type="spellEnd"/>
      <w:r w:rsidRPr="00BA3BDA">
        <w:rPr>
          <w:rFonts w:ascii="Arial" w:hAnsi="Arial" w:cs="Arial"/>
          <w:sz w:val="22"/>
          <w:szCs w:val="22"/>
        </w:rPr>
        <w:t xml:space="preserve"> se </w:t>
      </w:r>
      <w:proofErr w:type="spellStart"/>
      <w:r w:rsidRPr="00BA3BDA">
        <w:rPr>
          <w:rFonts w:ascii="Arial" w:hAnsi="Arial" w:cs="Arial"/>
          <w:sz w:val="22"/>
          <w:szCs w:val="22"/>
        </w:rPr>
        <w:t>primjenjuju</w:t>
      </w:r>
      <w:proofErr w:type="spellEnd"/>
      <w:r w:rsidRPr="00BA3BDA">
        <w:rPr>
          <w:rFonts w:ascii="Arial" w:hAnsi="Arial" w:cs="Arial"/>
          <w:sz w:val="22"/>
          <w:szCs w:val="22"/>
        </w:rPr>
        <w:t xml:space="preserve"> </w:t>
      </w:r>
      <w:proofErr w:type="spellStart"/>
      <w:r w:rsidRPr="00BA3BDA">
        <w:rPr>
          <w:rFonts w:ascii="Arial" w:hAnsi="Arial" w:cs="Arial"/>
          <w:sz w:val="22"/>
          <w:szCs w:val="22"/>
        </w:rPr>
        <w:t>na</w:t>
      </w:r>
      <w:proofErr w:type="spellEnd"/>
      <w:r w:rsidRPr="00BA3BDA">
        <w:rPr>
          <w:rFonts w:ascii="Arial" w:hAnsi="Arial" w:cs="Arial"/>
          <w:sz w:val="22"/>
          <w:szCs w:val="22"/>
        </w:rPr>
        <w:t xml:space="preserve"> ESIF. </w:t>
      </w:r>
      <w:r w:rsidRPr="00BA3BDA">
        <w:rPr>
          <w:rFonts w:ascii="Arial" w:hAnsi="Arial" w:cs="Arial"/>
          <w:sz w:val="22"/>
          <w:szCs w:val="22"/>
          <w:lang w:val="hr-HR"/>
        </w:rPr>
        <w:t xml:space="preserve">Delegirana uredba Komisije (EU) br. 480/2014 </w:t>
      </w:r>
      <w:proofErr w:type="spellStart"/>
      <w:r w:rsidRPr="00BA3BDA">
        <w:rPr>
          <w:rFonts w:ascii="Arial" w:hAnsi="Arial" w:cs="Arial"/>
          <w:sz w:val="22"/>
          <w:szCs w:val="22"/>
          <w:lang w:val="hr-HR"/>
        </w:rPr>
        <w:t>оd</w:t>
      </w:r>
      <w:proofErr w:type="spellEnd"/>
      <w:r w:rsidRPr="00BA3BDA">
        <w:rPr>
          <w:rFonts w:ascii="Arial" w:hAnsi="Arial" w:cs="Arial"/>
          <w:sz w:val="22"/>
          <w:szCs w:val="22"/>
          <w:lang w:val="hr-HR"/>
        </w:rPr>
        <w:t xml:space="preserve"> 3. ožujka 2014. (dalje u tekstu: „DUK“) utvrđuje odredbe koje se primjenjuju na sve ESIF, u smislu detaljnih pravila za određivanje kriterija kojima moraju udovoljavati pravne osobe koje sudjeluju u provedbi financijskih instrumenata</w:t>
      </w:r>
      <w:r w:rsidR="00A367E0" w:rsidRPr="00BA3BDA">
        <w:rPr>
          <w:rFonts w:ascii="Arial" w:hAnsi="Arial" w:cs="Arial"/>
          <w:sz w:val="22"/>
          <w:szCs w:val="22"/>
          <w:lang w:val="hr-HR"/>
        </w:rPr>
        <w:t xml:space="preserve">. </w:t>
      </w:r>
      <w:r w:rsidR="00A367E0" w:rsidRPr="00BA3BDA">
        <w:rPr>
          <w:rFonts w:ascii="Arial" w:hAnsi="Arial" w:cs="Arial"/>
          <w:color w:val="auto"/>
          <w:sz w:val="22"/>
          <w:szCs w:val="22"/>
          <w:lang w:val="hr-HR"/>
        </w:rPr>
        <w:t>Prilikom odabira financijskih institucija za sudjelovanje u provedbi ovog instrumenta, HAMAG-BICRO nije obvezan striktno primjenjivati navedene kriterije za odabir međutim isti će se u određenoj formi primijeniti</w:t>
      </w:r>
      <w:r w:rsidRPr="00BA3BDA">
        <w:rPr>
          <w:rFonts w:ascii="Arial" w:hAnsi="Arial" w:cs="Arial"/>
          <w:sz w:val="22"/>
          <w:szCs w:val="22"/>
          <w:lang w:val="hr-HR"/>
        </w:rPr>
        <w:t xml:space="preserve"> kako bi se osiguralo da je provedba financijskih instrumenata povjerena upravo onim pravnim osobama koje imaju odgovarajuće kapacitete da ih provedu u skladu s ciljevima i prioritetima Europske unije te na najučinkovitiji način. </w:t>
      </w:r>
    </w:p>
    <w:p w14:paraId="36BC5363" w14:textId="77777777" w:rsidR="005B3416" w:rsidRPr="00BA3BDA" w:rsidRDefault="005B3416" w:rsidP="005B3416">
      <w:pPr>
        <w:pStyle w:val="Default"/>
        <w:spacing w:line="360" w:lineRule="auto"/>
        <w:jc w:val="both"/>
        <w:rPr>
          <w:rFonts w:ascii="Arial" w:hAnsi="Arial" w:cs="Arial"/>
          <w:sz w:val="22"/>
          <w:szCs w:val="22"/>
          <w:lang w:val="hr-HR"/>
        </w:rPr>
      </w:pPr>
    </w:p>
    <w:p w14:paraId="71D7DEF8" w14:textId="77777777" w:rsidR="005B3416" w:rsidRPr="00BA3BDA" w:rsidRDefault="005B3416" w:rsidP="005B3416">
      <w:pPr>
        <w:pStyle w:val="Default"/>
        <w:spacing w:line="360" w:lineRule="auto"/>
        <w:jc w:val="both"/>
        <w:rPr>
          <w:rFonts w:ascii="Arial" w:hAnsi="Arial" w:cs="Arial"/>
          <w:sz w:val="22"/>
          <w:szCs w:val="22"/>
          <w:lang w:val="hr-HR"/>
        </w:rPr>
      </w:pPr>
      <w:r w:rsidRPr="00BA3BDA">
        <w:rPr>
          <w:rFonts w:ascii="Arial" w:hAnsi="Arial" w:cs="Arial"/>
          <w:sz w:val="22"/>
          <w:szCs w:val="22"/>
          <w:lang w:val="hr-HR"/>
        </w:rPr>
        <w:t xml:space="preserve">Člankom 7. DUK-a utvrđuju se kriteriji koje </w:t>
      </w:r>
      <w:r w:rsidR="00A56F1D" w:rsidRPr="00BA3BDA">
        <w:rPr>
          <w:rFonts w:ascii="Arial" w:hAnsi="Arial" w:cs="Arial"/>
          <w:sz w:val="22"/>
          <w:szCs w:val="22"/>
          <w:lang w:val="hr-HR"/>
        </w:rPr>
        <w:t xml:space="preserve">se </w:t>
      </w:r>
      <w:r w:rsidRPr="00BA3BDA">
        <w:rPr>
          <w:rFonts w:ascii="Arial" w:hAnsi="Arial" w:cs="Arial"/>
          <w:sz w:val="22"/>
          <w:szCs w:val="22"/>
          <w:lang w:val="hr-HR"/>
        </w:rPr>
        <w:t>treba</w:t>
      </w:r>
      <w:r w:rsidR="00A56F1D" w:rsidRPr="00BA3BDA">
        <w:rPr>
          <w:rFonts w:ascii="Arial" w:hAnsi="Arial" w:cs="Arial"/>
          <w:sz w:val="22"/>
          <w:szCs w:val="22"/>
          <w:lang w:val="hr-HR"/>
        </w:rPr>
        <w:t>ju primjenjivati ko</w:t>
      </w:r>
      <w:r w:rsidRPr="00BA3BDA">
        <w:rPr>
          <w:rFonts w:ascii="Arial" w:hAnsi="Arial" w:cs="Arial"/>
          <w:sz w:val="22"/>
          <w:szCs w:val="22"/>
          <w:lang w:val="hr-HR"/>
        </w:rPr>
        <w:t>d</w:t>
      </w:r>
      <w:r w:rsidR="00A56F1D" w:rsidRPr="00BA3BDA">
        <w:rPr>
          <w:rFonts w:ascii="Arial" w:hAnsi="Arial" w:cs="Arial"/>
          <w:sz w:val="22"/>
          <w:szCs w:val="22"/>
          <w:lang w:val="hr-HR"/>
        </w:rPr>
        <w:t xml:space="preserve"> odabira</w:t>
      </w:r>
      <w:r w:rsidRPr="00BA3BDA">
        <w:rPr>
          <w:rFonts w:ascii="Arial" w:hAnsi="Arial" w:cs="Arial"/>
          <w:sz w:val="22"/>
          <w:szCs w:val="22"/>
          <w:lang w:val="hr-HR"/>
        </w:rPr>
        <w:t xml:space="preserve"> gospodarsk</w:t>
      </w:r>
      <w:r w:rsidR="00A56F1D" w:rsidRPr="00BA3BDA">
        <w:rPr>
          <w:rFonts w:ascii="Arial" w:hAnsi="Arial" w:cs="Arial"/>
          <w:sz w:val="22"/>
          <w:szCs w:val="22"/>
          <w:lang w:val="hr-HR"/>
        </w:rPr>
        <w:t>ih</w:t>
      </w:r>
      <w:r w:rsidRPr="00BA3BDA">
        <w:rPr>
          <w:rFonts w:ascii="Arial" w:hAnsi="Arial" w:cs="Arial"/>
          <w:sz w:val="22"/>
          <w:szCs w:val="22"/>
          <w:lang w:val="hr-HR"/>
        </w:rPr>
        <w:t xml:space="preserve"> subjek</w:t>
      </w:r>
      <w:r w:rsidR="00A56F1D" w:rsidRPr="00BA3BDA">
        <w:rPr>
          <w:rFonts w:ascii="Arial" w:hAnsi="Arial" w:cs="Arial"/>
          <w:sz w:val="22"/>
          <w:szCs w:val="22"/>
          <w:lang w:val="hr-HR"/>
        </w:rPr>
        <w:t xml:space="preserve">ata koji će sudjelovati </w:t>
      </w:r>
      <w:r w:rsidRPr="00BA3BDA">
        <w:rPr>
          <w:rFonts w:ascii="Arial" w:hAnsi="Arial" w:cs="Arial"/>
          <w:sz w:val="22"/>
          <w:szCs w:val="22"/>
          <w:lang w:val="hr-HR"/>
        </w:rPr>
        <w:t xml:space="preserve">u provedbi financijskog instrumenta, a koji su primjenjivi neovisno o iznosu ugovora i neovisno o postupku odabira dotičnih subjekata. Primjenjujući navedene kriterije, u skladu s odredbom članka 7. DUK, osigurava </w:t>
      </w:r>
      <w:r w:rsidR="00A56F1D" w:rsidRPr="00BA3BDA">
        <w:rPr>
          <w:rFonts w:ascii="Arial" w:hAnsi="Arial" w:cs="Arial"/>
          <w:sz w:val="22"/>
          <w:szCs w:val="22"/>
          <w:lang w:val="hr-HR"/>
        </w:rPr>
        <w:t>se</w:t>
      </w:r>
      <w:r w:rsidRPr="00BA3BDA">
        <w:rPr>
          <w:rFonts w:ascii="Arial" w:hAnsi="Arial" w:cs="Arial"/>
          <w:sz w:val="22"/>
          <w:szCs w:val="22"/>
          <w:lang w:val="hr-HR"/>
        </w:rPr>
        <w:t xml:space="preserve"> postupak odabira </w:t>
      </w:r>
      <w:r w:rsidR="00A56F1D" w:rsidRPr="00BA3BDA">
        <w:rPr>
          <w:rFonts w:ascii="Arial" w:hAnsi="Arial" w:cs="Arial"/>
          <w:sz w:val="22"/>
          <w:szCs w:val="22"/>
          <w:lang w:val="hr-HR"/>
        </w:rPr>
        <w:t xml:space="preserve">koji je </w:t>
      </w:r>
      <w:r w:rsidRPr="00BA3BDA">
        <w:rPr>
          <w:rFonts w:ascii="Arial" w:hAnsi="Arial" w:cs="Arial"/>
          <w:sz w:val="22"/>
          <w:szCs w:val="22"/>
          <w:lang w:val="hr-HR"/>
        </w:rPr>
        <w:t xml:space="preserve">transparentan i opravdan na temelju objektivnih kriterija </w:t>
      </w:r>
      <w:r w:rsidR="00A56F1D" w:rsidRPr="00BA3BDA">
        <w:rPr>
          <w:rFonts w:ascii="Arial" w:hAnsi="Arial" w:cs="Arial"/>
          <w:sz w:val="22"/>
          <w:szCs w:val="22"/>
          <w:lang w:val="hr-HR"/>
        </w:rPr>
        <w:t>koji ne</w:t>
      </w:r>
      <w:r w:rsidRPr="00BA3BDA">
        <w:rPr>
          <w:rFonts w:ascii="Arial" w:hAnsi="Arial" w:cs="Arial"/>
          <w:sz w:val="22"/>
          <w:szCs w:val="22"/>
          <w:lang w:val="hr-HR"/>
        </w:rPr>
        <w:t xml:space="preserve"> dovodi do sukoba interesa.</w:t>
      </w:r>
    </w:p>
    <w:p w14:paraId="0191C06A" w14:textId="77777777" w:rsidR="005B3416" w:rsidRPr="00BA3BDA" w:rsidRDefault="005B3416" w:rsidP="005B3416">
      <w:pPr>
        <w:pStyle w:val="Default"/>
        <w:spacing w:line="360" w:lineRule="auto"/>
        <w:jc w:val="both"/>
        <w:rPr>
          <w:rFonts w:ascii="Arial" w:hAnsi="Arial" w:cs="Arial"/>
          <w:sz w:val="22"/>
          <w:szCs w:val="22"/>
          <w:lang w:val="hr-HR"/>
        </w:rPr>
      </w:pPr>
      <w:r w:rsidRPr="00BA3BDA">
        <w:rPr>
          <w:rFonts w:ascii="Arial" w:hAnsi="Arial" w:cs="Arial"/>
          <w:sz w:val="22"/>
          <w:szCs w:val="22"/>
          <w:lang w:val="hr-HR"/>
        </w:rPr>
        <w:t>Članak 7. stavak 1. i stavak 2. DUK propisuju „kriterije odabira“, odnosno „</w:t>
      </w:r>
      <w:proofErr w:type="spellStart"/>
      <w:r w:rsidRPr="00BA3BDA">
        <w:rPr>
          <w:rFonts w:ascii="Arial" w:hAnsi="Arial" w:cs="Arial"/>
          <w:sz w:val="22"/>
          <w:szCs w:val="22"/>
          <w:lang w:val="hr-HR"/>
        </w:rPr>
        <w:t>selection</w:t>
      </w:r>
      <w:proofErr w:type="spellEnd"/>
      <w:r w:rsidRPr="00BA3BDA">
        <w:rPr>
          <w:rFonts w:ascii="Arial" w:hAnsi="Arial" w:cs="Arial"/>
          <w:sz w:val="22"/>
          <w:szCs w:val="22"/>
          <w:lang w:val="hr-HR"/>
        </w:rPr>
        <w:t xml:space="preserve"> </w:t>
      </w:r>
      <w:proofErr w:type="spellStart"/>
      <w:r w:rsidRPr="00BA3BDA">
        <w:rPr>
          <w:rFonts w:ascii="Arial" w:hAnsi="Arial" w:cs="Arial"/>
          <w:sz w:val="22"/>
          <w:szCs w:val="22"/>
          <w:lang w:val="hr-HR"/>
        </w:rPr>
        <w:t>criteria</w:t>
      </w:r>
      <w:proofErr w:type="spellEnd"/>
      <w:r w:rsidRPr="00BA3BDA">
        <w:rPr>
          <w:rFonts w:ascii="Arial" w:hAnsi="Arial" w:cs="Arial"/>
          <w:sz w:val="22"/>
          <w:szCs w:val="22"/>
          <w:lang w:val="hr-HR"/>
        </w:rPr>
        <w:t xml:space="preserve">“. </w:t>
      </w:r>
      <w:r w:rsidR="000F242B" w:rsidRPr="00BA3BDA">
        <w:rPr>
          <w:rFonts w:ascii="Arial" w:hAnsi="Arial" w:cs="Arial"/>
          <w:sz w:val="22"/>
          <w:szCs w:val="22"/>
          <w:lang w:val="hr-HR"/>
        </w:rPr>
        <w:t>N</w:t>
      </w:r>
      <w:r w:rsidRPr="00BA3BDA">
        <w:rPr>
          <w:rFonts w:ascii="Arial" w:hAnsi="Arial" w:cs="Arial"/>
          <w:sz w:val="22"/>
          <w:szCs w:val="22"/>
          <w:lang w:val="hr-HR"/>
        </w:rPr>
        <w:t xml:space="preserve">avedeni uvjeti, sukladno odredbi članka 7. stavka 1. DUK, smatraju </w:t>
      </w:r>
      <w:r w:rsidR="000F242B" w:rsidRPr="00BA3BDA">
        <w:rPr>
          <w:rFonts w:ascii="Arial" w:hAnsi="Arial" w:cs="Arial"/>
          <w:sz w:val="22"/>
          <w:szCs w:val="22"/>
          <w:lang w:val="hr-HR"/>
        </w:rPr>
        <w:t xml:space="preserve">se </w:t>
      </w:r>
      <w:r w:rsidRPr="00BA3BDA">
        <w:rPr>
          <w:rFonts w:ascii="Arial" w:hAnsi="Arial" w:cs="Arial"/>
          <w:sz w:val="22"/>
          <w:szCs w:val="22"/>
          <w:lang w:val="hr-HR"/>
        </w:rPr>
        <w:t>kriterijima odabira koji su minimalno primjenjivi na sve gospodarske subjekte. Slijedom navedenog, svi gospodarski subjekti, kako bi bili razmotreni za dodjelu ugovora, trebaju udovoljiti najmanje sljedećim niže navedenim kriterijima odabira.</w:t>
      </w:r>
    </w:p>
    <w:p w14:paraId="4F8F60C6" w14:textId="77777777" w:rsidR="005B3416" w:rsidRPr="00BA3BDA" w:rsidRDefault="005B3416" w:rsidP="005B3416">
      <w:pPr>
        <w:pStyle w:val="Default"/>
        <w:spacing w:before="240"/>
        <w:jc w:val="both"/>
        <w:rPr>
          <w:rFonts w:ascii="Arial" w:hAnsi="Arial" w:cs="Arial"/>
          <w:b/>
          <w:bCs/>
          <w:sz w:val="22"/>
          <w:szCs w:val="22"/>
          <w:lang w:val="hr-HR"/>
        </w:rPr>
      </w:pPr>
      <w:r w:rsidRPr="00BA3BDA">
        <w:rPr>
          <w:rFonts w:ascii="Arial" w:hAnsi="Arial" w:cs="Arial"/>
          <w:b/>
          <w:bCs/>
          <w:sz w:val="22"/>
          <w:szCs w:val="22"/>
          <w:lang w:val="hr-HR"/>
        </w:rPr>
        <w:t>Kriteriji odabira gospodarskog subjekta temeljem članka 7. stavka 1. DUK</w:t>
      </w:r>
    </w:p>
    <w:p w14:paraId="4A806399" w14:textId="68B55A43" w:rsidR="005B3416" w:rsidRPr="00BA3BDA" w:rsidRDefault="005B3416" w:rsidP="005F6C7B">
      <w:pPr>
        <w:pStyle w:val="Default"/>
        <w:spacing w:before="240" w:line="360" w:lineRule="auto"/>
        <w:jc w:val="both"/>
        <w:rPr>
          <w:rFonts w:ascii="Arial" w:hAnsi="Arial" w:cs="Arial"/>
          <w:b/>
          <w:bCs/>
          <w:sz w:val="22"/>
          <w:szCs w:val="22"/>
          <w:lang w:val="hr-HR"/>
        </w:rPr>
      </w:pPr>
      <w:r w:rsidRPr="00BA3BDA">
        <w:rPr>
          <w:rFonts w:ascii="Arial" w:hAnsi="Arial" w:cs="Arial"/>
          <w:sz w:val="22"/>
          <w:szCs w:val="22"/>
          <w:lang w:val="hr-HR"/>
        </w:rPr>
        <w:t>Članak 7. stavak 1. DUK nalaže da gospodarski subjekt, kao</w:t>
      </w:r>
      <w:r w:rsidRPr="00BA3BDA">
        <w:rPr>
          <w:rFonts w:ascii="Arial" w:hAnsi="Arial" w:cs="Arial"/>
          <w:b/>
          <w:bCs/>
          <w:sz w:val="22"/>
          <w:szCs w:val="22"/>
          <w:lang w:val="hr-HR"/>
        </w:rPr>
        <w:t xml:space="preserve"> </w:t>
      </w:r>
      <w:r w:rsidRPr="00BA3BDA">
        <w:rPr>
          <w:rFonts w:ascii="Arial" w:hAnsi="Arial" w:cs="Arial"/>
          <w:sz w:val="22"/>
          <w:szCs w:val="22"/>
          <w:lang w:val="hr-HR"/>
        </w:rPr>
        <w:t xml:space="preserve">pravna </w:t>
      </w:r>
      <w:r w:rsidR="003B0ABF" w:rsidRPr="00BA3BDA">
        <w:rPr>
          <w:rFonts w:ascii="Arial" w:hAnsi="Arial" w:cs="Arial"/>
          <w:sz w:val="22"/>
          <w:szCs w:val="22"/>
          <w:lang w:val="hr-HR"/>
        </w:rPr>
        <w:t xml:space="preserve">osoba koja će biti odabrana za sudjelovanje </w:t>
      </w:r>
      <w:r w:rsidRPr="00BA3BDA">
        <w:rPr>
          <w:rFonts w:ascii="Arial" w:hAnsi="Arial" w:cs="Arial"/>
          <w:sz w:val="22"/>
          <w:szCs w:val="22"/>
          <w:lang w:val="hr-HR"/>
        </w:rPr>
        <w:t>u pro</w:t>
      </w:r>
      <w:r w:rsidR="003B0ABF" w:rsidRPr="00BA3BDA">
        <w:rPr>
          <w:rFonts w:ascii="Arial" w:hAnsi="Arial" w:cs="Arial"/>
          <w:sz w:val="22"/>
          <w:szCs w:val="22"/>
          <w:lang w:val="hr-HR"/>
        </w:rPr>
        <w:t xml:space="preserve">vedbi financijskog instrumenta </w:t>
      </w:r>
      <w:r w:rsidRPr="00BA3BDA">
        <w:rPr>
          <w:rFonts w:ascii="Arial" w:hAnsi="Arial" w:cs="Arial"/>
          <w:sz w:val="22"/>
          <w:szCs w:val="22"/>
          <w:lang w:val="hr-HR"/>
        </w:rPr>
        <w:t>ESIF</w:t>
      </w:r>
      <w:r w:rsidRPr="00BA3BDA">
        <w:rPr>
          <w:rFonts w:ascii="Arial" w:hAnsi="Arial" w:cs="Arial"/>
          <w:b/>
          <w:bCs/>
          <w:sz w:val="22"/>
          <w:szCs w:val="22"/>
          <w:lang w:val="hr-HR"/>
        </w:rPr>
        <w:t xml:space="preserve"> </w:t>
      </w:r>
      <w:r w:rsidR="00B51C65" w:rsidRPr="00BA3BDA">
        <w:rPr>
          <w:rFonts w:ascii="Arial" w:hAnsi="Arial" w:cs="Arial"/>
          <w:bCs/>
          <w:sz w:val="22"/>
          <w:szCs w:val="22"/>
          <w:lang w:val="hr-HR"/>
        </w:rPr>
        <w:t>O</w:t>
      </w:r>
      <w:r w:rsidRPr="00BA3BDA">
        <w:rPr>
          <w:rFonts w:ascii="Arial" w:hAnsi="Arial" w:cs="Arial"/>
          <w:bCs/>
          <w:sz w:val="22"/>
          <w:szCs w:val="22"/>
          <w:lang w:val="hr-HR"/>
        </w:rPr>
        <w:t>graničen</w:t>
      </w:r>
      <w:r w:rsidR="00B51C65" w:rsidRPr="00BA3BDA">
        <w:rPr>
          <w:rFonts w:ascii="Arial" w:hAnsi="Arial" w:cs="Arial"/>
          <w:bCs/>
          <w:sz w:val="22"/>
          <w:szCs w:val="22"/>
          <w:lang w:val="hr-HR"/>
        </w:rPr>
        <w:t>o</w:t>
      </w:r>
      <w:r w:rsidRPr="00BA3BDA">
        <w:rPr>
          <w:rFonts w:ascii="Arial" w:hAnsi="Arial" w:cs="Arial"/>
          <w:bCs/>
          <w:sz w:val="22"/>
          <w:szCs w:val="22"/>
          <w:lang w:val="hr-HR"/>
        </w:rPr>
        <w:t xml:space="preserve"> </w:t>
      </w:r>
      <w:proofErr w:type="spellStart"/>
      <w:r w:rsidRPr="00BA3BDA">
        <w:rPr>
          <w:rFonts w:ascii="Arial" w:hAnsi="Arial" w:cs="Arial"/>
          <w:bCs/>
          <w:sz w:val="22"/>
          <w:szCs w:val="22"/>
          <w:lang w:val="hr-HR"/>
        </w:rPr>
        <w:t>portfeljn</w:t>
      </w:r>
      <w:r w:rsidR="00B51C65" w:rsidRPr="00BA3BDA">
        <w:rPr>
          <w:rFonts w:ascii="Arial" w:hAnsi="Arial" w:cs="Arial"/>
          <w:bCs/>
          <w:sz w:val="22"/>
          <w:szCs w:val="22"/>
          <w:lang w:val="hr-HR"/>
        </w:rPr>
        <w:t>o</w:t>
      </w:r>
      <w:proofErr w:type="spellEnd"/>
      <w:r w:rsidRPr="00BA3BDA">
        <w:rPr>
          <w:rFonts w:ascii="Arial" w:hAnsi="Arial" w:cs="Arial"/>
          <w:bCs/>
          <w:sz w:val="22"/>
          <w:szCs w:val="22"/>
          <w:lang w:val="hr-HR"/>
        </w:rPr>
        <w:t xml:space="preserve"> jamstv</w:t>
      </w:r>
      <w:r w:rsidR="00B51C65" w:rsidRPr="00BA3BDA">
        <w:rPr>
          <w:rFonts w:ascii="Arial" w:hAnsi="Arial" w:cs="Arial"/>
          <w:bCs/>
          <w:sz w:val="22"/>
          <w:szCs w:val="22"/>
          <w:lang w:val="hr-HR"/>
        </w:rPr>
        <w:t>o</w:t>
      </w:r>
      <w:r w:rsidRPr="00BA3BDA">
        <w:rPr>
          <w:rFonts w:ascii="Arial" w:hAnsi="Arial" w:cs="Arial"/>
          <w:sz w:val="22"/>
          <w:szCs w:val="22"/>
          <w:lang w:val="hr-HR"/>
        </w:rPr>
        <w:t>,</w:t>
      </w:r>
      <w:r w:rsidR="005F6C7B" w:rsidRPr="00BA3BDA">
        <w:rPr>
          <w:rFonts w:ascii="Arial" w:hAnsi="Arial" w:cs="Arial"/>
          <w:sz w:val="22"/>
          <w:szCs w:val="22"/>
          <w:lang w:val="hr-HR"/>
        </w:rPr>
        <w:t xml:space="preserve"> ispunjava</w:t>
      </w:r>
      <w:r w:rsidRPr="00BA3BDA">
        <w:rPr>
          <w:rFonts w:ascii="Arial" w:hAnsi="Arial" w:cs="Arial"/>
          <w:sz w:val="22"/>
          <w:szCs w:val="22"/>
          <w:lang w:val="hr-HR"/>
        </w:rPr>
        <w:t xml:space="preserve"> sljedeće minimalne uvjete:</w:t>
      </w:r>
    </w:p>
    <w:p w14:paraId="3A79B774" w14:textId="77777777" w:rsidR="005B3416" w:rsidRPr="00BA3BDA" w:rsidRDefault="005B3416" w:rsidP="005F6C7B">
      <w:pPr>
        <w:pStyle w:val="Default"/>
        <w:numPr>
          <w:ilvl w:val="0"/>
          <w:numId w:val="26"/>
        </w:numPr>
        <w:spacing w:before="240" w:line="360" w:lineRule="auto"/>
        <w:jc w:val="both"/>
        <w:rPr>
          <w:rFonts w:ascii="Arial" w:hAnsi="Arial" w:cs="Arial"/>
          <w:sz w:val="22"/>
          <w:szCs w:val="22"/>
          <w:lang w:val="hr-HR"/>
        </w:rPr>
      </w:pPr>
      <w:r w:rsidRPr="00BA3BDA">
        <w:rPr>
          <w:rFonts w:ascii="Arial" w:hAnsi="Arial" w:cs="Arial"/>
          <w:sz w:val="22"/>
          <w:szCs w:val="22"/>
          <w:lang w:val="hr-HR"/>
        </w:rPr>
        <w:t>ovlašten je provoditi relevantne provedbene zadaće u skladu sa zakonom Unije i nacionalnim zakonodavstvom;</w:t>
      </w:r>
    </w:p>
    <w:p w14:paraId="6A7FB2EE" w14:textId="77777777" w:rsidR="005B3416" w:rsidRPr="00BA3BDA" w:rsidRDefault="005B3416" w:rsidP="005F6C7B">
      <w:pPr>
        <w:pStyle w:val="Default"/>
        <w:numPr>
          <w:ilvl w:val="0"/>
          <w:numId w:val="26"/>
        </w:numPr>
        <w:spacing w:before="240" w:line="360" w:lineRule="auto"/>
        <w:jc w:val="both"/>
        <w:rPr>
          <w:rFonts w:ascii="Arial" w:hAnsi="Arial" w:cs="Arial"/>
          <w:sz w:val="22"/>
          <w:szCs w:val="22"/>
          <w:lang w:val="hr-HR"/>
        </w:rPr>
      </w:pPr>
      <w:r w:rsidRPr="00BA3BDA">
        <w:rPr>
          <w:rFonts w:ascii="Arial" w:hAnsi="Arial" w:cs="Arial"/>
          <w:sz w:val="22"/>
          <w:szCs w:val="22"/>
          <w:lang w:val="hr-HR"/>
        </w:rPr>
        <w:lastRenderedPageBreak/>
        <w:t>pokazuje odgovarajuću ekonomsku i financijsku održivost;</w:t>
      </w:r>
    </w:p>
    <w:p w14:paraId="400053D7" w14:textId="77777777" w:rsidR="005B3416" w:rsidRPr="00BA3BDA" w:rsidRDefault="005B3416" w:rsidP="005F6C7B">
      <w:pPr>
        <w:pStyle w:val="Default"/>
        <w:numPr>
          <w:ilvl w:val="0"/>
          <w:numId w:val="26"/>
        </w:numPr>
        <w:spacing w:before="240" w:line="360" w:lineRule="auto"/>
        <w:jc w:val="both"/>
        <w:rPr>
          <w:rFonts w:ascii="Arial" w:hAnsi="Arial" w:cs="Arial"/>
          <w:sz w:val="22"/>
          <w:szCs w:val="22"/>
          <w:lang w:val="hr-HR"/>
        </w:rPr>
      </w:pPr>
      <w:r w:rsidRPr="00BA3BDA">
        <w:rPr>
          <w:rFonts w:ascii="Arial" w:hAnsi="Arial" w:cs="Arial"/>
          <w:sz w:val="22"/>
          <w:szCs w:val="22"/>
          <w:lang w:val="hr-HR"/>
        </w:rPr>
        <w:t>ima odgovarajuće kapacitete za provedbu financijskog instrumenta, uključujući ustrojstvenu strukturu i okvir upravljanja koji upravljačkom tijelu pružaju potrebna osiguranja;</w:t>
      </w:r>
    </w:p>
    <w:p w14:paraId="679D30DA" w14:textId="77777777" w:rsidR="005B3416" w:rsidRPr="00BA3BDA" w:rsidRDefault="005B3416" w:rsidP="005F6C7B">
      <w:pPr>
        <w:pStyle w:val="Default"/>
        <w:numPr>
          <w:ilvl w:val="0"/>
          <w:numId w:val="26"/>
        </w:numPr>
        <w:spacing w:before="240" w:line="360" w:lineRule="auto"/>
        <w:jc w:val="both"/>
        <w:rPr>
          <w:rFonts w:ascii="Arial" w:hAnsi="Arial" w:cs="Arial"/>
          <w:sz w:val="22"/>
          <w:szCs w:val="22"/>
          <w:lang w:val="hr-HR"/>
        </w:rPr>
      </w:pPr>
      <w:r w:rsidRPr="00BA3BDA">
        <w:rPr>
          <w:rFonts w:ascii="Arial" w:hAnsi="Arial" w:cs="Arial"/>
          <w:sz w:val="22"/>
          <w:szCs w:val="22"/>
          <w:lang w:val="hr-HR"/>
        </w:rPr>
        <w:t>ima djelotvoran i učinkovit sustav unutarnje kontrole;</w:t>
      </w:r>
    </w:p>
    <w:p w14:paraId="1467FB8E" w14:textId="77777777" w:rsidR="005B3416" w:rsidRPr="00BA3BDA" w:rsidRDefault="005B3416" w:rsidP="005F6C7B">
      <w:pPr>
        <w:pStyle w:val="Default"/>
        <w:numPr>
          <w:ilvl w:val="0"/>
          <w:numId w:val="26"/>
        </w:numPr>
        <w:spacing w:before="240" w:line="360" w:lineRule="auto"/>
        <w:jc w:val="both"/>
        <w:rPr>
          <w:rFonts w:ascii="Arial" w:hAnsi="Arial" w:cs="Arial"/>
          <w:sz w:val="22"/>
          <w:szCs w:val="22"/>
          <w:lang w:val="hr-HR"/>
        </w:rPr>
      </w:pPr>
      <w:r w:rsidRPr="00BA3BDA">
        <w:rPr>
          <w:rFonts w:ascii="Arial" w:hAnsi="Arial" w:cs="Arial"/>
          <w:sz w:val="22"/>
          <w:szCs w:val="22"/>
          <w:lang w:val="hr-HR"/>
        </w:rPr>
        <w:t>koristi računovodstveni sustav koji pruža točnu, potpunu, pouzdanu i pravovremenu informaciju te je</w:t>
      </w:r>
    </w:p>
    <w:p w14:paraId="742A40B0" w14:textId="77777777" w:rsidR="005B3416" w:rsidRPr="00BA3BDA" w:rsidRDefault="005B3416" w:rsidP="005F6C7B">
      <w:pPr>
        <w:pStyle w:val="Default"/>
        <w:numPr>
          <w:ilvl w:val="0"/>
          <w:numId w:val="26"/>
        </w:numPr>
        <w:spacing w:before="240" w:line="360" w:lineRule="auto"/>
        <w:jc w:val="both"/>
        <w:rPr>
          <w:rFonts w:ascii="Arial" w:hAnsi="Arial" w:cs="Arial"/>
          <w:sz w:val="22"/>
          <w:szCs w:val="22"/>
          <w:lang w:val="hr-HR"/>
        </w:rPr>
      </w:pPr>
      <w:r w:rsidRPr="00BA3BDA">
        <w:rPr>
          <w:rFonts w:ascii="Arial" w:hAnsi="Arial" w:cs="Arial"/>
          <w:sz w:val="22"/>
          <w:szCs w:val="22"/>
          <w:lang w:val="hr-HR"/>
        </w:rPr>
        <w:t>prista</w:t>
      </w:r>
      <w:r w:rsidR="005F6C7B" w:rsidRPr="00BA3BDA">
        <w:rPr>
          <w:rFonts w:ascii="Arial" w:hAnsi="Arial" w:cs="Arial"/>
          <w:sz w:val="22"/>
          <w:szCs w:val="22"/>
          <w:lang w:val="hr-HR"/>
        </w:rPr>
        <w:t>je</w:t>
      </w:r>
      <w:r w:rsidRPr="00BA3BDA">
        <w:rPr>
          <w:rFonts w:ascii="Arial" w:hAnsi="Arial" w:cs="Arial"/>
          <w:sz w:val="22"/>
          <w:szCs w:val="22"/>
          <w:lang w:val="hr-HR"/>
        </w:rPr>
        <w:t xml:space="preserve"> da reviziju nad njegovim poslovima obavljaju revizorska tijela države članice,</w:t>
      </w:r>
      <w:r w:rsidR="000F242B" w:rsidRPr="00BA3BDA">
        <w:rPr>
          <w:rFonts w:ascii="Arial" w:hAnsi="Arial" w:cs="Arial"/>
          <w:sz w:val="22"/>
          <w:szCs w:val="22"/>
          <w:lang w:val="hr-HR"/>
        </w:rPr>
        <w:t xml:space="preserve"> </w:t>
      </w:r>
      <w:r w:rsidRPr="00BA3BDA">
        <w:rPr>
          <w:rFonts w:ascii="Arial" w:hAnsi="Arial" w:cs="Arial"/>
          <w:sz w:val="22"/>
          <w:szCs w:val="22"/>
          <w:lang w:val="hr-HR"/>
        </w:rPr>
        <w:t>Komisija i Europski revizorski sud.</w:t>
      </w:r>
    </w:p>
    <w:p w14:paraId="1400926E" w14:textId="77777777" w:rsidR="005B3416" w:rsidRPr="00BA3BDA" w:rsidRDefault="005B3416" w:rsidP="005F6C7B">
      <w:pPr>
        <w:pStyle w:val="Default"/>
        <w:spacing w:before="240" w:line="360" w:lineRule="auto"/>
        <w:jc w:val="both"/>
        <w:rPr>
          <w:rFonts w:ascii="Arial" w:hAnsi="Arial" w:cs="Arial"/>
          <w:b/>
          <w:bCs/>
          <w:sz w:val="22"/>
          <w:szCs w:val="22"/>
          <w:lang w:val="hr-HR"/>
        </w:rPr>
      </w:pPr>
      <w:r w:rsidRPr="00BA3BDA">
        <w:rPr>
          <w:rFonts w:ascii="Arial" w:hAnsi="Arial" w:cs="Arial"/>
          <w:b/>
          <w:bCs/>
          <w:sz w:val="22"/>
          <w:szCs w:val="22"/>
          <w:lang w:val="hr-HR"/>
        </w:rPr>
        <w:t>Članak 7. stavak 1. točka a) DUK – ovlast provoditi relevantne provedbene zadaće u skladu sa zakonima Unije i nacionalnim zakonima</w:t>
      </w:r>
    </w:p>
    <w:p w14:paraId="74FE4E6A" w14:textId="2B5A88D3" w:rsidR="005B3416" w:rsidRPr="00BA3BDA" w:rsidRDefault="005B3416" w:rsidP="005F6C7B">
      <w:pPr>
        <w:pStyle w:val="Default"/>
        <w:spacing w:before="240" w:line="360" w:lineRule="auto"/>
        <w:jc w:val="both"/>
        <w:rPr>
          <w:rFonts w:ascii="Arial" w:hAnsi="Arial" w:cs="Arial"/>
          <w:sz w:val="22"/>
          <w:szCs w:val="22"/>
          <w:lang w:val="hr-HR"/>
        </w:rPr>
      </w:pPr>
      <w:r w:rsidRPr="00BA3BDA">
        <w:rPr>
          <w:rFonts w:ascii="Arial" w:hAnsi="Arial" w:cs="Arial"/>
          <w:sz w:val="22"/>
          <w:szCs w:val="22"/>
          <w:lang w:val="hr-HR"/>
        </w:rPr>
        <w:t xml:space="preserve">Svrha ovog kriterija jest utvrditi je li </w:t>
      </w:r>
      <w:r w:rsidR="00B51C65" w:rsidRPr="00BA3BDA">
        <w:rPr>
          <w:rFonts w:ascii="Arial" w:hAnsi="Arial" w:cs="Arial"/>
          <w:sz w:val="22"/>
          <w:szCs w:val="22"/>
          <w:lang w:val="hr-HR"/>
        </w:rPr>
        <w:t>financijska institucija</w:t>
      </w:r>
      <w:r w:rsidRPr="00BA3BDA">
        <w:rPr>
          <w:rFonts w:ascii="Arial" w:hAnsi="Arial" w:cs="Arial"/>
          <w:sz w:val="22"/>
          <w:szCs w:val="22"/>
          <w:lang w:val="hr-HR"/>
        </w:rPr>
        <w:t xml:space="preserve"> koja će </w:t>
      </w:r>
      <w:r w:rsidR="00134D3B" w:rsidRPr="00BA3BDA">
        <w:rPr>
          <w:rFonts w:ascii="Arial" w:hAnsi="Arial" w:cs="Arial"/>
          <w:sz w:val="22"/>
          <w:szCs w:val="22"/>
          <w:lang w:val="hr-HR"/>
        </w:rPr>
        <w:t>sudjelovati</w:t>
      </w:r>
      <w:r w:rsidRPr="00BA3BDA">
        <w:rPr>
          <w:rFonts w:ascii="Arial" w:hAnsi="Arial" w:cs="Arial"/>
          <w:sz w:val="22"/>
          <w:szCs w:val="22"/>
          <w:lang w:val="hr-HR"/>
        </w:rPr>
        <w:t xml:space="preserve"> u pro</w:t>
      </w:r>
      <w:r w:rsidR="003B0ABF" w:rsidRPr="00BA3BDA">
        <w:rPr>
          <w:rFonts w:ascii="Arial" w:hAnsi="Arial" w:cs="Arial"/>
          <w:sz w:val="22"/>
          <w:szCs w:val="22"/>
          <w:lang w:val="hr-HR"/>
        </w:rPr>
        <w:t xml:space="preserve">vedbi financijskog instrumenta </w:t>
      </w:r>
      <w:r w:rsidRPr="00BA3BDA">
        <w:rPr>
          <w:rFonts w:ascii="Arial" w:hAnsi="Arial" w:cs="Arial"/>
          <w:sz w:val="22"/>
          <w:szCs w:val="22"/>
          <w:lang w:val="hr-HR"/>
        </w:rPr>
        <w:t xml:space="preserve">ESIF </w:t>
      </w:r>
      <w:r w:rsidR="00B51C65" w:rsidRPr="00BA3BDA">
        <w:rPr>
          <w:rFonts w:ascii="Arial" w:hAnsi="Arial" w:cs="Arial"/>
          <w:sz w:val="22"/>
          <w:szCs w:val="22"/>
          <w:lang w:val="hr-HR"/>
        </w:rPr>
        <w:t>O</w:t>
      </w:r>
      <w:r w:rsidRPr="00BA3BDA">
        <w:rPr>
          <w:rFonts w:ascii="Arial" w:hAnsi="Arial" w:cs="Arial"/>
          <w:sz w:val="22"/>
          <w:szCs w:val="22"/>
          <w:lang w:val="hr-HR"/>
        </w:rPr>
        <w:t>graničen</w:t>
      </w:r>
      <w:r w:rsidR="00B51C65" w:rsidRPr="00BA3BDA">
        <w:rPr>
          <w:rFonts w:ascii="Arial" w:hAnsi="Arial" w:cs="Arial"/>
          <w:sz w:val="22"/>
          <w:szCs w:val="22"/>
          <w:lang w:val="hr-HR"/>
        </w:rPr>
        <w:t>o</w:t>
      </w:r>
      <w:r w:rsidRPr="00BA3BDA">
        <w:rPr>
          <w:rFonts w:ascii="Arial" w:hAnsi="Arial" w:cs="Arial"/>
          <w:sz w:val="22"/>
          <w:szCs w:val="22"/>
          <w:lang w:val="hr-HR"/>
        </w:rPr>
        <w:t xml:space="preserve"> </w:t>
      </w:r>
      <w:proofErr w:type="spellStart"/>
      <w:r w:rsidRPr="00BA3BDA">
        <w:rPr>
          <w:rFonts w:ascii="Arial" w:hAnsi="Arial" w:cs="Arial"/>
          <w:sz w:val="22"/>
          <w:szCs w:val="22"/>
          <w:lang w:val="hr-HR"/>
        </w:rPr>
        <w:t>portfeljn</w:t>
      </w:r>
      <w:r w:rsidR="00B51C65" w:rsidRPr="00BA3BDA">
        <w:rPr>
          <w:rFonts w:ascii="Arial" w:hAnsi="Arial" w:cs="Arial"/>
          <w:sz w:val="22"/>
          <w:szCs w:val="22"/>
          <w:lang w:val="hr-HR"/>
        </w:rPr>
        <w:t>o</w:t>
      </w:r>
      <w:proofErr w:type="spellEnd"/>
      <w:r w:rsidRPr="00BA3BDA">
        <w:rPr>
          <w:rFonts w:ascii="Arial" w:hAnsi="Arial" w:cs="Arial"/>
          <w:sz w:val="22"/>
          <w:szCs w:val="22"/>
          <w:lang w:val="hr-HR"/>
        </w:rPr>
        <w:t xml:space="preserve"> jamstv</w:t>
      </w:r>
      <w:r w:rsidR="00B51C65" w:rsidRPr="00BA3BDA">
        <w:rPr>
          <w:rFonts w:ascii="Arial" w:hAnsi="Arial" w:cs="Arial"/>
          <w:sz w:val="22"/>
          <w:szCs w:val="22"/>
          <w:lang w:val="hr-HR"/>
        </w:rPr>
        <w:t>o</w:t>
      </w:r>
      <w:r w:rsidRPr="00BA3BDA">
        <w:rPr>
          <w:rFonts w:ascii="Arial" w:hAnsi="Arial" w:cs="Arial"/>
          <w:sz w:val="22"/>
          <w:szCs w:val="22"/>
          <w:lang w:val="hr-HR"/>
        </w:rPr>
        <w:t>, ovlašten</w:t>
      </w:r>
      <w:r w:rsidR="005F6C7B" w:rsidRPr="00BA3BDA">
        <w:rPr>
          <w:rFonts w:ascii="Arial" w:hAnsi="Arial" w:cs="Arial"/>
          <w:sz w:val="22"/>
          <w:szCs w:val="22"/>
          <w:lang w:val="hr-HR"/>
        </w:rPr>
        <w:t>a</w:t>
      </w:r>
      <w:r w:rsidRPr="00BA3BDA">
        <w:rPr>
          <w:rFonts w:ascii="Arial" w:hAnsi="Arial" w:cs="Arial"/>
          <w:sz w:val="22"/>
          <w:szCs w:val="22"/>
          <w:lang w:val="hr-HR"/>
        </w:rPr>
        <w:t xml:space="preserve"> provoditi relevantne provedbene zadaće u skladu s pravnim okvirom Unije i nacionalnim propisima. </w:t>
      </w:r>
    </w:p>
    <w:p w14:paraId="5B132B26" w14:textId="2D9322F7" w:rsidR="005B3416" w:rsidRPr="00BA3BDA" w:rsidRDefault="005B3416" w:rsidP="005F6C7B">
      <w:pPr>
        <w:pStyle w:val="Default"/>
        <w:spacing w:before="240" w:line="360" w:lineRule="auto"/>
        <w:jc w:val="both"/>
        <w:rPr>
          <w:rFonts w:ascii="Arial" w:hAnsi="Arial" w:cs="Arial"/>
          <w:sz w:val="22"/>
          <w:szCs w:val="22"/>
          <w:lang w:val="hr-HR"/>
        </w:rPr>
      </w:pPr>
      <w:r w:rsidRPr="00BA3BDA">
        <w:rPr>
          <w:rFonts w:ascii="Arial" w:hAnsi="Arial" w:cs="Arial"/>
          <w:sz w:val="22"/>
          <w:szCs w:val="22"/>
          <w:lang w:val="hr-HR"/>
        </w:rPr>
        <w:t xml:space="preserve">Sposobnost za obavljanje profesionalne djelatnosti, odnosno pravnu sposobnost gospodarskog subjekta treba provjeriti kako bi se osiguralo da odabrani </w:t>
      </w:r>
      <w:r w:rsidR="005F6C7B" w:rsidRPr="00BA3BDA">
        <w:rPr>
          <w:rFonts w:ascii="Arial" w:hAnsi="Arial" w:cs="Arial"/>
          <w:sz w:val="22"/>
          <w:szCs w:val="22"/>
          <w:lang w:val="hr-HR"/>
        </w:rPr>
        <w:t>gospodarski subjekt</w:t>
      </w:r>
      <w:r w:rsidR="00134D3B" w:rsidRPr="00BA3BDA">
        <w:rPr>
          <w:rFonts w:ascii="Arial" w:hAnsi="Arial" w:cs="Arial"/>
          <w:sz w:val="22"/>
          <w:szCs w:val="22"/>
          <w:lang w:val="hr-HR"/>
        </w:rPr>
        <w:t xml:space="preserve"> smije provoditi zadatke</w:t>
      </w:r>
      <w:r w:rsidRPr="00BA3BDA">
        <w:rPr>
          <w:rFonts w:ascii="Arial" w:hAnsi="Arial" w:cs="Arial"/>
          <w:sz w:val="22"/>
          <w:szCs w:val="22"/>
          <w:lang w:val="hr-HR"/>
        </w:rPr>
        <w:t xml:space="preserve"> u pro</w:t>
      </w:r>
      <w:r w:rsidR="003B0ABF" w:rsidRPr="00BA3BDA">
        <w:rPr>
          <w:rFonts w:ascii="Arial" w:hAnsi="Arial" w:cs="Arial"/>
          <w:sz w:val="22"/>
          <w:szCs w:val="22"/>
          <w:lang w:val="hr-HR"/>
        </w:rPr>
        <w:t xml:space="preserve">vedbi financijskog instrumenta </w:t>
      </w:r>
      <w:r w:rsidRPr="00BA3BDA">
        <w:rPr>
          <w:rFonts w:ascii="Arial" w:hAnsi="Arial" w:cs="Arial"/>
          <w:sz w:val="22"/>
          <w:szCs w:val="22"/>
          <w:lang w:val="hr-HR"/>
        </w:rPr>
        <w:t>ESI</w:t>
      </w:r>
      <w:r w:rsidR="003B0ABF" w:rsidRPr="00BA3BDA">
        <w:rPr>
          <w:rFonts w:ascii="Arial" w:hAnsi="Arial" w:cs="Arial"/>
          <w:sz w:val="22"/>
          <w:szCs w:val="22"/>
          <w:lang w:val="hr-HR"/>
        </w:rPr>
        <w:t xml:space="preserve">F </w:t>
      </w:r>
      <w:r w:rsidR="00B51C65" w:rsidRPr="00BA3BDA">
        <w:rPr>
          <w:rFonts w:ascii="Arial" w:hAnsi="Arial" w:cs="Arial"/>
          <w:sz w:val="22"/>
          <w:szCs w:val="22"/>
          <w:lang w:val="hr-HR"/>
        </w:rPr>
        <w:t>O</w:t>
      </w:r>
      <w:r w:rsidR="003B0ABF" w:rsidRPr="00BA3BDA">
        <w:rPr>
          <w:rFonts w:ascii="Arial" w:hAnsi="Arial" w:cs="Arial"/>
          <w:sz w:val="22"/>
          <w:szCs w:val="22"/>
          <w:lang w:val="hr-HR"/>
        </w:rPr>
        <w:t>graničen</w:t>
      </w:r>
      <w:r w:rsidR="00B51C65" w:rsidRPr="00BA3BDA">
        <w:rPr>
          <w:rFonts w:ascii="Arial" w:hAnsi="Arial" w:cs="Arial"/>
          <w:sz w:val="22"/>
          <w:szCs w:val="22"/>
          <w:lang w:val="hr-HR"/>
        </w:rPr>
        <w:t>o</w:t>
      </w:r>
      <w:r w:rsidR="003B0ABF" w:rsidRPr="00BA3BDA">
        <w:rPr>
          <w:rFonts w:ascii="Arial" w:hAnsi="Arial" w:cs="Arial"/>
          <w:sz w:val="22"/>
          <w:szCs w:val="22"/>
          <w:lang w:val="hr-HR"/>
        </w:rPr>
        <w:t xml:space="preserve"> </w:t>
      </w:r>
      <w:proofErr w:type="spellStart"/>
      <w:r w:rsidR="003B0ABF" w:rsidRPr="00BA3BDA">
        <w:rPr>
          <w:rFonts w:ascii="Arial" w:hAnsi="Arial" w:cs="Arial"/>
          <w:sz w:val="22"/>
          <w:szCs w:val="22"/>
          <w:lang w:val="hr-HR"/>
        </w:rPr>
        <w:t>portfeljn</w:t>
      </w:r>
      <w:r w:rsidR="00B51C65" w:rsidRPr="00BA3BDA">
        <w:rPr>
          <w:rFonts w:ascii="Arial" w:hAnsi="Arial" w:cs="Arial"/>
          <w:sz w:val="22"/>
          <w:szCs w:val="22"/>
          <w:lang w:val="hr-HR"/>
        </w:rPr>
        <w:t>o</w:t>
      </w:r>
      <w:proofErr w:type="spellEnd"/>
      <w:r w:rsidR="003B0ABF" w:rsidRPr="00BA3BDA">
        <w:rPr>
          <w:rFonts w:ascii="Arial" w:hAnsi="Arial" w:cs="Arial"/>
          <w:sz w:val="22"/>
          <w:szCs w:val="22"/>
          <w:lang w:val="hr-HR"/>
        </w:rPr>
        <w:t xml:space="preserve"> jamstv</w:t>
      </w:r>
      <w:r w:rsidR="00B51C65" w:rsidRPr="00BA3BDA">
        <w:rPr>
          <w:rFonts w:ascii="Arial" w:hAnsi="Arial" w:cs="Arial"/>
          <w:sz w:val="22"/>
          <w:szCs w:val="22"/>
          <w:lang w:val="hr-HR"/>
        </w:rPr>
        <w:t>o</w:t>
      </w:r>
      <w:r w:rsidRPr="00BA3BDA">
        <w:rPr>
          <w:rFonts w:ascii="Arial" w:hAnsi="Arial" w:cs="Arial"/>
          <w:sz w:val="22"/>
          <w:szCs w:val="22"/>
          <w:lang w:val="hr-HR"/>
        </w:rPr>
        <w:t>, u skladu s nacionalni</w:t>
      </w:r>
      <w:r w:rsidR="005F6C7B" w:rsidRPr="00BA3BDA">
        <w:rPr>
          <w:rFonts w:ascii="Arial" w:hAnsi="Arial" w:cs="Arial"/>
          <w:sz w:val="22"/>
          <w:szCs w:val="22"/>
          <w:lang w:val="hr-HR"/>
        </w:rPr>
        <w:t>m pravom i pravom Unije. Stoga se</w:t>
      </w:r>
      <w:r w:rsidRPr="00BA3BDA">
        <w:rPr>
          <w:rFonts w:ascii="Arial" w:hAnsi="Arial" w:cs="Arial"/>
          <w:sz w:val="22"/>
          <w:szCs w:val="22"/>
          <w:lang w:val="hr-HR"/>
        </w:rPr>
        <w:t xml:space="preserve"> u postupku odabira mora provjeriti ovlaštenje pravne osobe za provođenje relevantnih provedbenih zadaća u skladu s pravom Unije i nacionalnim pravom.</w:t>
      </w:r>
    </w:p>
    <w:p w14:paraId="096B275A" w14:textId="77777777" w:rsidR="005B3416" w:rsidRPr="00BA3BDA" w:rsidRDefault="005B3416" w:rsidP="005F6C7B">
      <w:pPr>
        <w:pStyle w:val="Default"/>
        <w:spacing w:line="360" w:lineRule="auto"/>
        <w:jc w:val="both"/>
        <w:rPr>
          <w:rFonts w:ascii="Arial" w:hAnsi="Arial" w:cs="Arial"/>
          <w:b/>
          <w:bCs/>
          <w:sz w:val="22"/>
          <w:szCs w:val="22"/>
          <w:lang w:val="hr-HR"/>
        </w:rPr>
      </w:pPr>
    </w:p>
    <w:p w14:paraId="6ED1534D" w14:textId="00B12A9D" w:rsidR="00EA52E8" w:rsidRPr="00BA3BDA" w:rsidRDefault="005B3416" w:rsidP="00895BD4">
      <w:pPr>
        <w:pStyle w:val="Default"/>
        <w:spacing w:line="360" w:lineRule="auto"/>
        <w:jc w:val="both"/>
        <w:rPr>
          <w:rFonts w:ascii="Arial" w:hAnsi="Arial" w:cs="Arial"/>
          <w:sz w:val="22"/>
          <w:szCs w:val="22"/>
          <w:lang w:val="hr-HR"/>
        </w:rPr>
      </w:pPr>
      <w:r w:rsidRPr="00BA3BDA">
        <w:rPr>
          <w:rFonts w:ascii="Arial" w:hAnsi="Arial" w:cs="Arial"/>
          <w:b/>
          <w:bCs/>
          <w:sz w:val="22"/>
          <w:szCs w:val="22"/>
          <w:lang w:val="hr-HR"/>
        </w:rPr>
        <w:t>Dokaz</w:t>
      </w:r>
      <w:r w:rsidRPr="00BA3BDA">
        <w:rPr>
          <w:rFonts w:ascii="Arial" w:hAnsi="Arial" w:cs="Arial"/>
          <w:sz w:val="22"/>
          <w:szCs w:val="22"/>
          <w:lang w:val="hr-HR"/>
        </w:rPr>
        <w:t xml:space="preserve">: za potrebe utvrđivanja ovog kriterija za odabir, odnosno uvjeta sposobnosti, </w:t>
      </w:r>
      <w:r w:rsidR="00895BD4" w:rsidRPr="00BA3BDA">
        <w:rPr>
          <w:rFonts w:ascii="Arial" w:hAnsi="Arial" w:cs="Arial"/>
          <w:sz w:val="22"/>
          <w:szCs w:val="22"/>
          <w:lang w:val="hr-HR"/>
        </w:rPr>
        <w:t>gospodarski subjekt obvezan je dostaviti izjavu u prilogu</w:t>
      </w:r>
      <w:r w:rsidR="00F87230" w:rsidRPr="00BA3BDA">
        <w:rPr>
          <w:rFonts w:ascii="Arial" w:hAnsi="Arial" w:cs="Arial"/>
          <w:sz w:val="22"/>
          <w:szCs w:val="22"/>
          <w:lang w:val="hr-HR"/>
        </w:rPr>
        <w:t xml:space="preserve"> </w:t>
      </w:r>
      <w:r w:rsidR="00B51C65" w:rsidRPr="00BA3BDA">
        <w:rPr>
          <w:rFonts w:ascii="Arial" w:hAnsi="Arial" w:cs="Arial"/>
          <w:sz w:val="22"/>
          <w:szCs w:val="22"/>
          <w:lang w:val="hr-HR"/>
        </w:rPr>
        <w:t>I</w:t>
      </w:r>
      <w:r w:rsidR="00F87230" w:rsidRPr="00BA3BDA">
        <w:rPr>
          <w:rFonts w:ascii="Arial" w:hAnsi="Arial" w:cs="Arial"/>
          <w:sz w:val="22"/>
          <w:szCs w:val="22"/>
          <w:lang w:val="hr-HR"/>
        </w:rPr>
        <w:t>V</w:t>
      </w:r>
      <w:r w:rsidR="00895BD4" w:rsidRPr="00BA3BDA">
        <w:rPr>
          <w:rFonts w:ascii="Arial" w:hAnsi="Arial" w:cs="Arial"/>
          <w:sz w:val="22"/>
          <w:szCs w:val="22"/>
          <w:lang w:val="hr-HR"/>
        </w:rPr>
        <w:t xml:space="preserve">  potpisanu od strane osobe po zakonu ovlaštene za zastupanje gospodarskog subjekta</w:t>
      </w:r>
    </w:p>
    <w:p w14:paraId="6F75A63C" w14:textId="77777777" w:rsidR="005B3416" w:rsidRPr="00BA3BDA" w:rsidRDefault="005B3416" w:rsidP="005B3416">
      <w:pPr>
        <w:pStyle w:val="Default"/>
        <w:jc w:val="both"/>
        <w:rPr>
          <w:rFonts w:ascii="Arial" w:hAnsi="Arial" w:cs="Arial"/>
          <w:sz w:val="22"/>
          <w:szCs w:val="22"/>
          <w:lang w:val="hr-HR"/>
        </w:rPr>
      </w:pPr>
    </w:p>
    <w:p w14:paraId="0F772FFB" w14:textId="77777777" w:rsidR="005B3416" w:rsidRPr="00BA3BDA" w:rsidRDefault="005B3416" w:rsidP="005B3416">
      <w:pPr>
        <w:pStyle w:val="Default"/>
        <w:jc w:val="both"/>
        <w:rPr>
          <w:rFonts w:ascii="Arial" w:hAnsi="Arial" w:cs="Arial"/>
          <w:b/>
          <w:bCs/>
          <w:sz w:val="22"/>
          <w:szCs w:val="22"/>
          <w:lang w:val="hr-HR"/>
        </w:rPr>
      </w:pPr>
      <w:r w:rsidRPr="00BA3BDA">
        <w:rPr>
          <w:rFonts w:ascii="Arial" w:hAnsi="Arial" w:cs="Arial"/>
          <w:b/>
          <w:bCs/>
          <w:sz w:val="22"/>
          <w:szCs w:val="22"/>
          <w:lang w:val="hr-HR"/>
        </w:rPr>
        <w:t>Članak 7. stavak 1. točka b) DUK – odgovarajuća ekonomska i financijska održivost/sposobnost</w:t>
      </w:r>
    </w:p>
    <w:p w14:paraId="6A785E1D" w14:textId="6E65B14A" w:rsidR="005B3416" w:rsidRPr="00BA3BDA" w:rsidRDefault="005B3416" w:rsidP="005F6C7B">
      <w:pPr>
        <w:pStyle w:val="Default"/>
        <w:spacing w:before="240" w:line="360" w:lineRule="auto"/>
        <w:jc w:val="both"/>
        <w:rPr>
          <w:rFonts w:ascii="Arial" w:hAnsi="Arial" w:cs="Arial"/>
          <w:sz w:val="22"/>
          <w:szCs w:val="22"/>
          <w:lang w:val="hr-HR"/>
        </w:rPr>
      </w:pPr>
      <w:r w:rsidRPr="00BA3BDA">
        <w:rPr>
          <w:rFonts w:ascii="Arial" w:hAnsi="Arial" w:cs="Arial"/>
          <w:sz w:val="22"/>
          <w:szCs w:val="22"/>
          <w:lang w:val="hr-HR"/>
        </w:rPr>
        <w:t>Gospodarski subjekt, kojem će biti povjereni zadatci u pro</w:t>
      </w:r>
      <w:r w:rsidR="003B0ABF" w:rsidRPr="00BA3BDA">
        <w:rPr>
          <w:rFonts w:ascii="Arial" w:hAnsi="Arial" w:cs="Arial"/>
          <w:sz w:val="22"/>
          <w:szCs w:val="22"/>
          <w:lang w:val="hr-HR"/>
        </w:rPr>
        <w:t xml:space="preserve">vedbi financijskog </w:t>
      </w:r>
      <w:r w:rsidR="00416529" w:rsidRPr="00BA3BDA">
        <w:rPr>
          <w:rFonts w:ascii="Arial" w:hAnsi="Arial" w:cs="Arial"/>
          <w:sz w:val="22"/>
          <w:szCs w:val="22"/>
          <w:lang w:val="hr-HR"/>
        </w:rPr>
        <w:t xml:space="preserve">ESIF Ograničeno </w:t>
      </w:r>
      <w:proofErr w:type="spellStart"/>
      <w:r w:rsidR="00416529" w:rsidRPr="00BA3BDA">
        <w:rPr>
          <w:rFonts w:ascii="Arial" w:hAnsi="Arial" w:cs="Arial"/>
          <w:sz w:val="22"/>
          <w:szCs w:val="22"/>
          <w:lang w:val="hr-HR"/>
        </w:rPr>
        <w:t>portfeljno</w:t>
      </w:r>
      <w:proofErr w:type="spellEnd"/>
      <w:r w:rsidR="00416529" w:rsidRPr="00BA3BDA">
        <w:rPr>
          <w:rFonts w:ascii="Arial" w:hAnsi="Arial" w:cs="Arial"/>
          <w:sz w:val="22"/>
          <w:szCs w:val="22"/>
          <w:lang w:val="hr-HR"/>
        </w:rPr>
        <w:t xml:space="preserve"> jamstvo</w:t>
      </w:r>
      <w:r w:rsidRPr="00BA3BDA">
        <w:rPr>
          <w:rFonts w:ascii="Arial" w:hAnsi="Arial" w:cs="Arial"/>
          <w:sz w:val="22"/>
          <w:szCs w:val="22"/>
          <w:lang w:val="hr-HR"/>
        </w:rPr>
        <w:t>, mora imati ekonomsku i financijsku sposobnost za provedbu predmetnog instrumenta.</w:t>
      </w:r>
    </w:p>
    <w:p w14:paraId="26BF65A3" w14:textId="77777777" w:rsidR="005B3416" w:rsidRPr="00BA3BDA" w:rsidRDefault="005B3416" w:rsidP="007C3FE0">
      <w:pPr>
        <w:pStyle w:val="Default"/>
        <w:numPr>
          <w:ilvl w:val="0"/>
          <w:numId w:val="27"/>
        </w:numPr>
        <w:spacing w:before="240" w:line="360" w:lineRule="auto"/>
        <w:jc w:val="both"/>
        <w:rPr>
          <w:rFonts w:ascii="Arial" w:hAnsi="Arial" w:cs="Arial"/>
          <w:sz w:val="22"/>
          <w:szCs w:val="22"/>
          <w:lang w:val="hr-HR"/>
        </w:rPr>
      </w:pPr>
      <w:r w:rsidRPr="00BA3BDA">
        <w:rPr>
          <w:rFonts w:ascii="Arial" w:hAnsi="Arial" w:cs="Arial"/>
          <w:sz w:val="22"/>
          <w:szCs w:val="22"/>
          <w:lang w:val="hr-HR"/>
        </w:rPr>
        <w:t xml:space="preserve">Gospodarski subjekt u tu svrhu treba dokazati da nad njim nije u tijeku poduzimanje supervizorskih mjera, odnosno da nema izrečenih supervizorskih mjera od strane </w:t>
      </w:r>
      <w:r w:rsidRPr="00BA3BDA">
        <w:rPr>
          <w:rFonts w:ascii="Arial" w:hAnsi="Arial" w:cs="Arial"/>
          <w:sz w:val="22"/>
          <w:szCs w:val="22"/>
          <w:lang w:val="hr-HR"/>
        </w:rPr>
        <w:lastRenderedPageBreak/>
        <w:t>nacionalnog regulatora, zbog ne udovoljavanja zakonskim odredbama, a koje bi mogle djelovati u smjeru iscrpljivanja kapitalne adekvatnosti gospodarskog subjekta.</w:t>
      </w:r>
      <w:r w:rsidR="005F6C7B" w:rsidRPr="00BA3BDA">
        <w:rPr>
          <w:rFonts w:ascii="Arial" w:hAnsi="Arial" w:cs="Arial"/>
          <w:sz w:val="22"/>
          <w:szCs w:val="22"/>
          <w:lang w:val="hr-HR"/>
        </w:rPr>
        <w:t xml:space="preserve"> </w:t>
      </w:r>
      <w:r w:rsidRPr="00BA3BDA">
        <w:rPr>
          <w:rFonts w:ascii="Arial" w:hAnsi="Arial" w:cs="Arial"/>
          <w:sz w:val="22"/>
          <w:szCs w:val="22"/>
          <w:lang w:val="hr-HR"/>
        </w:rPr>
        <w:t>Predmetni dokaz je potreban u svrhu utvrđivanja usklađenosti poslovanja s odredbama Uredbe (EU) br. 575/2013 i ZOKI-ja.</w:t>
      </w:r>
    </w:p>
    <w:p w14:paraId="17AAF5A9" w14:textId="3BB020E7" w:rsidR="002714A3" w:rsidRPr="00BA3BDA" w:rsidRDefault="005B3416" w:rsidP="007C3FE0">
      <w:pPr>
        <w:pStyle w:val="Default"/>
        <w:spacing w:before="240" w:line="360" w:lineRule="auto"/>
        <w:jc w:val="both"/>
        <w:rPr>
          <w:rFonts w:ascii="Arial" w:hAnsi="Arial" w:cs="Arial"/>
          <w:sz w:val="22"/>
          <w:szCs w:val="22"/>
          <w:lang w:val="hr-HR"/>
        </w:rPr>
      </w:pPr>
      <w:r w:rsidRPr="00BA3BDA">
        <w:rPr>
          <w:rFonts w:ascii="Arial" w:hAnsi="Arial" w:cs="Arial"/>
          <w:b/>
          <w:bCs/>
          <w:sz w:val="22"/>
          <w:szCs w:val="22"/>
          <w:lang w:val="hr-HR"/>
        </w:rPr>
        <w:t xml:space="preserve">Dokaz: </w:t>
      </w:r>
      <w:r w:rsidRPr="00BA3BDA">
        <w:rPr>
          <w:rFonts w:ascii="Arial" w:hAnsi="Arial" w:cs="Arial"/>
          <w:sz w:val="22"/>
          <w:szCs w:val="22"/>
          <w:lang w:val="hr-HR"/>
        </w:rPr>
        <w:t xml:space="preserve">za potrebe dokazivanja nepostojanja supervizorskih mjera, gospodarski subjekt je obvezan u ponudi dostaviti izjavu potpisanu od strane osobe po zakonu ovlaštene za zastupanje gospodarskog subjekta. Obrazac izjave </w:t>
      </w:r>
      <w:r w:rsidR="007C3FE0" w:rsidRPr="00BA3BDA">
        <w:rPr>
          <w:rFonts w:ascii="Arial" w:hAnsi="Arial" w:cs="Arial"/>
          <w:sz w:val="22"/>
          <w:szCs w:val="22"/>
          <w:lang w:val="hr-HR"/>
        </w:rPr>
        <w:t xml:space="preserve">nalazi se u prilogu </w:t>
      </w:r>
      <w:r w:rsidR="00036B39" w:rsidRPr="00BA3BDA">
        <w:rPr>
          <w:rFonts w:ascii="Arial" w:hAnsi="Arial" w:cs="Arial"/>
          <w:sz w:val="22"/>
          <w:szCs w:val="22"/>
          <w:lang w:val="hr-HR"/>
        </w:rPr>
        <w:t>V</w:t>
      </w:r>
      <w:r w:rsidR="00EF517B" w:rsidRPr="00BA3BDA">
        <w:rPr>
          <w:rFonts w:ascii="Arial" w:hAnsi="Arial" w:cs="Arial"/>
          <w:sz w:val="22"/>
          <w:szCs w:val="22"/>
          <w:lang w:val="hr-HR"/>
        </w:rPr>
        <w:t xml:space="preserve"> te je </w:t>
      </w:r>
      <w:r w:rsidRPr="00BA3BDA">
        <w:rPr>
          <w:rFonts w:ascii="Arial" w:hAnsi="Arial" w:cs="Arial"/>
          <w:sz w:val="22"/>
          <w:szCs w:val="22"/>
          <w:lang w:val="hr-HR"/>
        </w:rPr>
        <w:t xml:space="preserve">sastavni dio </w:t>
      </w:r>
      <w:r w:rsidR="005F6C7B" w:rsidRPr="00BA3BDA">
        <w:rPr>
          <w:rFonts w:ascii="Arial" w:hAnsi="Arial" w:cs="Arial"/>
          <w:sz w:val="22"/>
          <w:szCs w:val="22"/>
          <w:lang w:val="hr-HR"/>
        </w:rPr>
        <w:t>ovog javnog poziva</w:t>
      </w:r>
      <w:r w:rsidRPr="00BA3BDA">
        <w:rPr>
          <w:rFonts w:ascii="Arial" w:hAnsi="Arial" w:cs="Arial"/>
          <w:sz w:val="22"/>
          <w:szCs w:val="22"/>
          <w:lang w:val="hr-HR"/>
        </w:rPr>
        <w:t xml:space="preserve">. </w:t>
      </w:r>
    </w:p>
    <w:p w14:paraId="149F06E6" w14:textId="7FD48351" w:rsidR="005B3416" w:rsidRPr="00BA3BDA" w:rsidRDefault="005B3416" w:rsidP="002714A3">
      <w:pPr>
        <w:pStyle w:val="Default"/>
        <w:numPr>
          <w:ilvl w:val="0"/>
          <w:numId w:val="27"/>
        </w:numPr>
        <w:spacing w:before="240" w:line="360" w:lineRule="auto"/>
        <w:jc w:val="both"/>
        <w:rPr>
          <w:rFonts w:ascii="Arial" w:hAnsi="Arial" w:cs="Arial"/>
          <w:b/>
          <w:bCs/>
          <w:sz w:val="22"/>
          <w:szCs w:val="22"/>
          <w:lang w:val="hr-HR"/>
        </w:rPr>
      </w:pPr>
      <w:r w:rsidRPr="00BA3BDA">
        <w:rPr>
          <w:rFonts w:ascii="Arial" w:hAnsi="Arial" w:cs="Arial"/>
          <w:sz w:val="22"/>
          <w:szCs w:val="22"/>
          <w:lang w:val="hr-HR"/>
        </w:rPr>
        <w:t>Gospodarski subjekt treba dokazati da nije poslovao s gubitkom nakon poreza dvije godine za redom, na nekonsolidiranoj razini, u posljednje tri dostupne godine. Predmetni dokaz je potreban s obzirom da je adekvatna kapitalna pozicija, koju nije iscrpljivalo poslovanje s gubitkom, temeljni pokazatelj održivosti gospodarskog subjekta.</w:t>
      </w:r>
    </w:p>
    <w:p w14:paraId="33D8695E" w14:textId="4CE32914" w:rsidR="002714A3" w:rsidRPr="00BA3BDA" w:rsidRDefault="005B3416" w:rsidP="002714A3">
      <w:pPr>
        <w:pStyle w:val="Default"/>
        <w:spacing w:before="240" w:line="360" w:lineRule="auto"/>
        <w:jc w:val="both"/>
        <w:rPr>
          <w:rFonts w:ascii="Arial" w:hAnsi="Arial" w:cs="Arial"/>
          <w:sz w:val="22"/>
          <w:szCs w:val="22"/>
          <w:lang w:val="hr-HR"/>
        </w:rPr>
      </w:pPr>
      <w:r w:rsidRPr="00BA3BDA">
        <w:rPr>
          <w:rFonts w:ascii="Arial" w:hAnsi="Arial" w:cs="Arial"/>
          <w:b/>
          <w:bCs/>
          <w:sz w:val="22"/>
          <w:szCs w:val="22"/>
          <w:lang w:val="hr-HR"/>
        </w:rPr>
        <w:t>Dokaz</w:t>
      </w:r>
      <w:r w:rsidRPr="00BA3BDA">
        <w:rPr>
          <w:rFonts w:ascii="Arial" w:hAnsi="Arial" w:cs="Arial"/>
          <w:sz w:val="22"/>
          <w:szCs w:val="22"/>
          <w:lang w:val="hr-HR"/>
        </w:rPr>
        <w:t xml:space="preserve">: za potrebe dokazivanja poslovanja bez gubitka gospodarski subjekt obvezan je u ponudi dostaviti revidirana godišnja financijska izvješća za posljednje tri dostupne </w:t>
      </w:r>
      <w:r w:rsidR="002714A3" w:rsidRPr="00BA3BDA">
        <w:rPr>
          <w:rFonts w:ascii="Arial" w:hAnsi="Arial" w:cs="Arial"/>
          <w:sz w:val="22"/>
          <w:szCs w:val="22"/>
          <w:lang w:val="hr-HR"/>
        </w:rPr>
        <w:t>godine</w:t>
      </w:r>
      <w:r w:rsidRPr="00BA3BDA">
        <w:rPr>
          <w:rFonts w:ascii="Arial" w:hAnsi="Arial" w:cs="Arial"/>
          <w:sz w:val="22"/>
          <w:szCs w:val="22"/>
          <w:lang w:val="hr-HR"/>
        </w:rPr>
        <w:t xml:space="preserve"> </w:t>
      </w:r>
    </w:p>
    <w:p w14:paraId="104EFD63" w14:textId="2D273BEC" w:rsidR="005B3416" w:rsidRPr="00BA3BDA" w:rsidRDefault="005B3416" w:rsidP="00A623D9">
      <w:pPr>
        <w:pStyle w:val="Default"/>
        <w:numPr>
          <w:ilvl w:val="0"/>
          <w:numId w:val="27"/>
        </w:numPr>
        <w:spacing w:before="240" w:line="360" w:lineRule="auto"/>
        <w:jc w:val="both"/>
        <w:rPr>
          <w:rFonts w:ascii="Arial" w:hAnsi="Arial" w:cs="Arial"/>
          <w:sz w:val="22"/>
          <w:szCs w:val="22"/>
          <w:lang w:val="hr-HR"/>
        </w:rPr>
      </w:pPr>
      <w:r w:rsidRPr="00754976">
        <w:rPr>
          <w:rFonts w:ascii="Arial" w:hAnsi="Arial" w:cs="Arial"/>
          <w:sz w:val="22"/>
          <w:szCs w:val="22"/>
          <w:lang w:val="hr-HR"/>
        </w:rPr>
        <w:t>Gospodarski subjekt treba dokazati stopu kapitala, na</w:t>
      </w:r>
      <w:r w:rsidR="00A623D9" w:rsidRPr="00754976">
        <w:rPr>
          <w:rFonts w:ascii="Arial" w:hAnsi="Arial" w:cs="Arial"/>
          <w:sz w:val="22"/>
          <w:szCs w:val="22"/>
          <w:lang w:val="hr-HR"/>
        </w:rPr>
        <w:t xml:space="preserve"> nekonsolidiranoj osnovi, u 201</w:t>
      </w:r>
      <w:r w:rsidR="00AD713A" w:rsidRPr="00754976">
        <w:rPr>
          <w:rFonts w:ascii="Arial" w:hAnsi="Arial" w:cs="Arial"/>
          <w:sz w:val="22"/>
          <w:szCs w:val="22"/>
          <w:lang w:val="hr-HR"/>
        </w:rPr>
        <w:t>8</w:t>
      </w:r>
      <w:r w:rsidRPr="00754976">
        <w:rPr>
          <w:rFonts w:ascii="Arial" w:hAnsi="Arial" w:cs="Arial"/>
          <w:sz w:val="22"/>
          <w:szCs w:val="22"/>
          <w:lang w:val="hr-HR"/>
        </w:rPr>
        <w:t>.</w:t>
      </w:r>
      <w:r w:rsidR="001A43D1" w:rsidRPr="00754976">
        <w:rPr>
          <w:rFonts w:ascii="Arial" w:hAnsi="Arial" w:cs="Arial"/>
          <w:sz w:val="22"/>
          <w:szCs w:val="22"/>
          <w:lang w:val="hr-HR"/>
        </w:rPr>
        <w:t>, 2017.</w:t>
      </w:r>
      <w:r w:rsidR="00A623D9" w:rsidRPr="00754976">
        <w:rPr>
          <w:rFonts w:ascii="Arial" w:hAnsi="Arial" w:cs="Arial"/>
          <w:sz w:val="22"/>
          <w:szCs w:val="22"/>
          <w:lang w:val="hr-HR"/>
        </w:rPr>
        <w:t xml:space="preserve"> </w:t>
      </w:r>
      <w:r w:rsidRPr="00754976">
        <w:rPr>
          <w:rFonts w:ascii="Arial" w:hAnsi="Arial" w:cs="Arial"/>
          <w:sz w:val="22"/>
          <w:szCs w:val="22"/>
          <w:lang w:val="hr-HR"/>
        </w:rPr>
        <w:t>i 201</w:t>
      </w:r>
      <w:r w:rsidR="001A43D1" w:rsidRPr="00754976">
        <w:rPr>
          <w:rFonts w:ascii="Arial" w:hAnsi="Arial" w:cs="Arial"/>
          <w:sz w:val="22"/>
          <w:szCs w:val="22"/>
          <w:lang w:val="hr-HR"/>
        </w:rPr>
        <w:t>6</w:t>
      </w:r>
      <w:r w:rsidRPr="00754976">
        <w:rPr>
          <w:rFonts w:ascii="Arial" w:hAnsi="Arial" w:cs="Arial"/>
          <w:sz w:val="22"/>
          <w:szCs w:val="22"/>
          <w:lang w:val="hr-HR"/>
        </w:rPr>
        <w:t>. godini, sukladno članku 92. Uredbe (EU) br. 575/2013 te zaštitne slojeve kapitala, na nekonsolidiranoj osnovi, sukladno člancima 117. i 130. ZOKI-ja, te</w:t>
      </w:r>
      <w:r w:rsidRPr="00BA3BDA">
        <w:rPr>
          <w:rFonts w:ascii="Arial" w:hAnsi="Arial" w:cs="Arial"/>
          <w:sz w:val="22"/>
          <w:szCs w:val="22"/>
          <w:lang w:val="hr-HR"/>
        </w:rPr>
        <w:t xml:space="preserve"> člancima 1</w:t>
      </w:r>
      <w:r w:rsidR="00A623D9" w:rsidRPr="00BA3BDA">
        <w:rPr>
          <w:rFonts w:ascii="Arial" w:hAnsi="Arial" w:cs="Arial"/>
          <w:sz w:val="22"/>
          <w:szCs w:val="22"/>
          <w:lang w:val="hr-HR"/>
        </w:rPr>
        <w:t>29. i 133. Direktive 2013/36/EU, odnosno, ukoliko u cijelosti ne udovoljava  navedenom kriteriju, stopa kapitala dovoljno visoka kako od primjene navedenih propisa ne bi bilo nepovoljnih utjecaja na visinu adekvatnosti regulatornog kapitala</w:t>
      </w:r>
      <w:r w:rsidR="006E79D5" w:rsidRPr="00BA3BDA">
        <w:rPr>
          <w:rFonts w:ascii="Arial" w:hAnsi="Arial" w:cs="Arial"/>
          <w:sz w:val="22"/>
          <w:szCs w:val="22"/>
          <w:lang w:val="hr-HR"/>
        </w:rPr>
        <w:t>.</w:t>
      </w:r>
      <w:r w:rsidR="00A623D9" w:rsidRPr="00BA3BDA">
        <w:rPr>
          <w:rFonts w:ascii="Arial" w:hAnsi="Arial" w:cs="Arial"/>
          <w:sz w:val="22"/>
          <w:szCs w:val="22"/>
          <w:lang w:val="hr-HR"/>
        </w:rPr>
        <w:t xml:space="preserve"> </w:t>
      </w:r>
      <w:r w:rsidRPr="00BA3BDA">
        <w:rPr>
          <w:rFonts w:ascii="Arial" w:hAnsi="Arial" w:cs="Arial"/>
          <w:sz w:val="22"/>
          <w:szCs w:val="22"/>
          <w:lang w:val="hr-HR"/>
        </w:rPr>
        <w:t>Udovoljavanjem minimalnim zahtjevima za postizanje stopa adekvatnosti kapitala dokazuje se održivost kreditne institucije.</w:t>
      </w:r>
    </w:p>
    <w:p w14:paraId="415B8852" w14:textId="77777777" w:rsidR="005B3416" w:rsidRPr="00BA3BDA" w:rsidRDefault="005B3416" w:rsidP="002714A3">
      <w:pPr>
        <w:pStyle w:val="Default"/>
        <w:spacing w:line="360" w:lineRule="auto"/>
        <w:jc w:val="both"/>
        <w:rPr>
          <w:rFonts w:ascii="Arial" w:hAnsi="Arial" w:cs="Arial"/>
          <w:sz w:val="22"/>
          <w:szCs w:val="22"/>
          <w:lang w:val="hr-HR"/>
        </w:rPr>
      </w:pPr>
    </w:p>
    <w:p w14:paraId="6F8984F5" w14:textId="77777777" w:rsidR="005B3416" w:rsidRPr="00BA3BDA" w:rsidRDefault="005B3416" w:rsidP="002714A3">
      <w:pPr>
        <w:pStyle w:val="Default"/>
        <w:spacing w:line="360" w:lineRule="auto"/>
        <w:ind w:left="708"/>
        <w:jc w:val="both"/>
        <w:rPr>
          <w:rFonts w:ascii="Arial" w:hAnsi="Arial" w:cs="Arial"/>
          <w:color w:val="auto"/>
          <w:sz w:val="22"/>
          <w:szCs w:val="22"/>
          <w:lang w:val="hr-HR"/>
        </w:rPr>
      </w:pPr>
      <w:r w:rsidRPr="00BA3BDA">
        <w:rPr>
          <w:rFonts w:ascii="Arial" w:hAnsi="Arial" w:cs="Arial"/>
          <w:color w:val="auto"/>
          <w:sz w:val="22"/>
          <w:szCs w:val="22"/>
          <w:lang w:val="hr-HR"/>
        </w:rPr>
        <w:t>Propisane minimalne stope kapitala sukladno članku 92. Uredbe (EU) br. 575/2013 su sljedeće:</w:t>
      </w:r>
    </w:p>
    <w:p w14:paraId="09BE9CAC" w14:textId="77777777" w:rsidR="005B3416" w:rsidRPr="00BA3BDA" w:rsidRDefault="005B3416" w:rsidP="002714A3">
      <w:pPr>
        <w:pStyle w:val="Default"/>
        <w:spacing w:line="360" w:lineRule="auto"/>
        <w:jc w:val="both"/>
        <w:rPr>
          <w:rFonts w:ascii="Arial" w:hAnsi="Arial" w:cs="Arial"/>
          <w:color w:val="auto"/>
          <w:sz w:val="22"/>
          <w:szCs w:val="22"/>
          <w:lang w:val="hr-HR"/>
        </w:rPr>
      </w:pPr>
    </w:p>
    <w:p w14:paraId="708D3B16" w14:textId="77777777" w:rsidR="005B3416" w:rsidRPr="00BA3BDA" w:rsidRDefault="005B3416" w:rsidP="002714A3">
      <w:pPr>
        <w:pStyle w:val="Default"/>
        <w:numPr>
          <w:ilvl w:val="0"/>
          <w:numId w:val="28"/>
        </w:numPr>
        <w:spacing w:line="360" w:lineRule="auto"/>
        <w:ind w:left="1080"/>
        <w:jc w:val="both"/>
        <w:rPr>
          <w:rFonts w:ascii="Arial" w:hAnsi="Arial" w:cs="Arial"/>
          <w:color w:val="auto"/>
          <w:sz w:val="22"/>
          <w:szCs w:val="22"/>
          <w:lang w:val="hr-HR"/>
        </w:rPr>
      </w:pPr>
      <w:r w:rsidRPr="00BA3BDA">
        <w:rPr>
          <w:rFonts w:ascii="Arial" w:hAnsi="Arial" w:cs="Arial"/>
          <w:color w:val="auto"/>
          <w:sz w:val="22"/>
          <w:szCs w:val="22"/>
          <w:lang w:val="hr-HR"/>
        </w:rPr>
        <w:t>stopa redovnog osnovnog kapitala 4,5% ukupne izloženosti rizicima;</w:t>
      </w:r>
    </w:p>
    <w:p w14:paraId="7520BB91" w14:textId="77777777" w:rsidR="005B3416" w:rsidRPr="00BA3BDA" w:rsidRDefault="005B3416" w:rsidP="002714A3">
      <w:pPr>
        <w:pStyle w:val="Default"/>
        <w:numPr>
          <w:ilvl w:val="0"/>
          <w:numId w:val="28"/>
        </w:numPr>
        <w:spacing w:line="360" w:lineRule="auto"/>
        <w:ind w:left="1080"/>
        <w:jc w:val="both"/>
        <w:rPr>
          <w:rFonts w:ascii="Arial" w:hAnsi="Arial" w:cs="Arial"/>
          <w:color w:val="auto"/>
          <w:sz w:val="22"/>
          <w:szCs w:val="22"/>
          <w:lang w:val="hr-HR"/>
        </w:rPr>
      </w:pPr>
      <w:r w:rsidRPr="00BA3BDA">
        <w:rPr>
          <w:rFonts w:ascii="Arial" w:hAnsi="Arial" w:cs="Arial"/>
          <w:color w:val="auto"/>
          <w:sz w:val="22"/>
          <w:szCs w:val="22"/>
          <w:lang w:val="hr-HR"/>
        </w:rPr>
        <w:t>stopa osnovnog kapitala 6% ukupne izloženosti rizicima;</w:t>
      </w:r>
    </w:p>
    <w:p w14:paraId="03C89E31" w14:textId="77777777" w:rsidR="005B3416" w:rsidRPr="00BA3BDA" w:rsidRDefault="005B3416" w:rsidP="002714A3">
      <w:pPr>
        <w:pStyle w:val="Default"/>
        <w:numPr>
          <w:ilvl w:val="0"/>
          <w:numId w:val="28"/>
        </w:numPr>
        <w:spacing w:line="360" w:lineRule="auto"/>
        <w:ind w:left="1080"/>
        <w:jc w:val="both"/>
        <w:rPr>
          <w:rFonts w:ascii="Arial" w:hAnsi="Arial" w:cs="Arial"/>
          <w:color w:val="auto"/>
          <w:sz w:val="22"/>
          <w:szCs w:val="22"/>
          <w:lang w:val="hr-HR"/>
        </w:rPr>
      </w:pPr>
      <w:r w:rsidRPr="00BA3BDA">
        <w:rPr>
          <w:rFonts w:ascii="Arial" w:hAnsi="Arial" w:cs="Arial"/>
          <w:color w:val="auto"/>
          <w:sz w:val="22"/>
          <w:szCs w:val="22"/>
          <w:lang w:val="hr-HR"/>
        </w:rPr>
        <w:t>stopa ukupnog kapitala 8% ukupne izloženosti rizicima.</w:t>
      </w:r>
    </w:p>
    <w:p w14:paraId="426982A9" w14:textId="77777777" w:rsidR="005B3416" w:rsidRPr="00BA3BDA" w:rsidRDefault="005B3416" w:rsidP="002714A3">
      <w:pPr>
        <w:pStyle w:val="Default"/>
        <w:spacing w:before="240" w:line="360" w:lineRule="auto"/>
        <w:ind w:left="708"/>
        <w:jc w:val="both"/>
        <w:rPr>
          <w:rFonts w:ascii="Arial" w:hAnsi="Arial" w:cs="Arial"/>
          <w:sz w:val="22"/>
          <w:szCs w:val="22"/>
          <w:lang w:val="hr-HR"/>
        </w:rPr>
      </w:pPr>
      <w:r w:rsidRPr="00BA3BDA">
        <w:rPr>
          <w:rFonts w:ascii="Arial" w:hAnsi="Arial" w:cs="Arial"/>
          <w:sz w:val="22"/>
          <w:szCs w:val="22"/>
          <w:lang w:val="hr-HR"/>
        </w:rPr>
        <w:t>Osim regulatorno zadanih minimalnih stopa adekvatnosti, sukladno člancima 117. i 130. ZOKI-ja, te člancima 129. i 133. Direktive 2013/36/EU, gospodarski subjekti dužni su osigurati i sljedeće zaštitne slojeve kapitala:</w:t>
      </w:r>
    </w:p>
    <w:p w14:paraId="64C66476" w14:textId="77777777" w:rsidR="005B3416" w:rsidRPr="00BA3BDA" w:rsidRDefault="005B3416" w:rsidP="002714A3">
      <w:pPr>
        <w:pStyle w:val="Default"/>
        <w:spacing w:line="360" w:lineRule="auto"/>
        <w:jc w:val="both"/>
        <w:rPr>
          <w:rFonts w:ascii="Arial" w:hAnsi="Arial" w:cs="Arial"/>
          <w:sz w:val="22"/>
          <w:szCs w:val="22"/>
          <w:lang w:val="hr-HR"/>
        </w:rPr>
      </w:pPr>
    </w:p>
    <w:p w14:paraId="2A08DF41" w14:textId="77777777" w:rsidR="005B3416" w:rsidRPr="00BA3BDA" w:rsidRDefault="005B3416" w:rsidP="002714A3">
      <w:pPr>
        <w:pStyle w:val="Default"/>
        <w:numPr>
          <w:ilvl w:val="0"/>
          <w:numId w:val="30"/>
        </w:numPr>
        <w:spacing w:line="360" w:lineRule="auto"/>
        <w:ind w:left="1080"/>
        <w:jc w:val="both"/>
        <w:rPr>
          <w:rFonts w:ascii="Arial" w:hAnsi="Arial" w:cs="Arial"/>
          <w:sz w:val="22"/>
          <w:szCs w:val="22"/>
          <w:lang w:val="hr-HR"/>
        </w:rPr>
      </w:pPr>
      <w:r w:rsidRPr="00BA3BDA">
        <w:rPr>
          <w:rFonts w:ascii="Arial" w:hAnsi="Arial" w:cs="Arial"/>
          <w:sz w:val="22"/>
          <w:szCs w:val="22"/>
          <w:lang w:val="hr-HR"/>
        </w:rPr>
        <w:t>zaštitni sloj za očuvanje kapitala od 2,5% ukupne izloženosti rizicima;</w:t>
      </w:r>
    </w:p>
    <w:p w14:paraId="31699908" w14:textId="77777777" w:rsidR="005B3416" w:rsidRPr="00BA3BDA" w:rsidRDefault="005B3416" w:rsidP="002714A3">
      <w:pPr>
        <w:pStyle w:val="Default"/>
        <w:numPr>
          <w:ilvl w:val="0"/>
          <w:numId w:val="30"/>
        </w:numPr>
        <w:spacing w:line="360" w:lineRule="auto"/>
        <w:ind w:left="1080"/>
        <w:jc w:val="both"/>
        <w:rPr>
          <w:rFonts w:ascii="Arial" w:hAnsi="Arial" w:cs="Arial"/>
          <w:sz w:val="22"/>
          <w:szCs w:val="22"/>
          <w:lang w:val="hr-HR"/>
        </w:rPr>
      </w:pPr>
      <w:r w:rsidRPr="00BA3BDA">
        <w:rPr>
          <w:rFonts w:ascii="Arial" w:hAnsi="Arial" w:cs="Arial"/>
          <w:sz w:val="22"/>
          <w:szCs w:val="22"/>
          <w:lang w:val="hr-HR"/>
        </w:rPr>
        <w:t>zaštitni sloj za strukturni sistemski rizik od 1,5%, odnosno 3% ukupne izloženosti rizicima.</w:t>
      </w:r>
    </w:p>
    <w:p w14:paraId="3B208845" w14:textId="7CEF3B60" w:rsidR="005B3416" w:rsidRPr="00BA3BDA" w:rsidRDefault="005B3416" w:rsidP="002714A3">
      <w:pPr>
        <w:pStyle w:val="Default"/>
        <w:spacing w:before="240" w:line="360" w:lineRule="auto"/>
        <w:jc w:val="both"/>
        <w:rPr>
          <w:rFonts w:ascii="Arial" w:hAnsi="Arial" w:cs="Arial"/>
          <w:sz w:val="22"/>
          <w:szCs w:val="22"/>
          <w:lang w:val="hr-HR"/>
        </w:rPr>
      </w:pPr>
      <w:r w:rsidRPr="00BA3BDA">
        <w:rPr>
          <w:rFonts w:ascii="Arial" w:hAnsi="Arial" w:cs="Arial"/>
          <w:b/>
          <w:bCs/>
          <w:sz w:val="22"/>
          <w:szCs w:val="22"/>
          <w:lang w:val="hr-HR"/>
        </w:rPr>
        <w:t>Dokaz</w:t>
      </w:r>
      <w:r w:rsidRPr="00BA3BDA">
        <w:rPr>
          <w:rFonts w:ascii="Arial" w:hAnsi="Arial" w:cs="Arial"/>
          <w:sz w:val="22"/>
          <w:szCs w:val="22"/>
          <w:lang w:val="hr-HR"/>
        </w:rPr>
        <w:t>: za potrebe dokazivanja prethodno navedenih stopa kapitala gospodarski subjekt</w:t>
      </w:r>
      <w:r w:rsidR="002714A3" w:rsidRPr="00BA3BDA">
        <w:rPr>
          <w:rFonts w:ascii="Arial" w:hAnsi="Arial" w:cs="Arial"/>
          <w:sz w:val="22"/>
          <w:szCs w:val="22"/>
          <w:lang w:val="hr-HR"/>
        </w:rPr>
        <w:t xml:space="preserve"> </w:t>
      </w:r>
      <w:r w:rsidRPr="00BA3BDA">
        <w:rPr>
          <w:rFonts w:ascii="Arial" w:hAnsi="Arial" w:cs="Arial"/>
          <w:sz w:val="22"/>
          <w:szCs w:val="22"/>
          <w:lang w:val="hr-HR"/>
        </w:rPr>
        <w:t>obvezan je u ponudi dostaviti revidirana godišnja fin</w:t>
      </w:r>
      <w:r w:rsidR="002714A3" w:rsidRPr="00BA3BDA">
        <w:rPr>
          <w:rFonts w:ascii="Arial" w:hAnsi="Arial" w:cs="Arial"/>
          <w:sz w:val="22"/>
          <w:szCs w:val="22"/>
          <w:lang w:val="hr-HR"/>
        </w:rPr>
        <w:t xml:space="preserve">ancijska izvješća za posljednje dvije dostupne godine </w:t>
      </w:r>
    </w:p>
    <w:p w14:paraId="6A189A07" w14:textId="77777777" w:rsidR="005B3416" w:rsidRPr="00BA3BDA" w:rsidRDefault="005B3416" w:rsidP="002714A3">
      <w:pPr>
        <w:pStyle w:val="Default"/>
        <w:spacing w:line="360" w:lineRule="auto"/>
        <w:jc w:val="both"/>
        <w:rPr>
          <w:rFonts w:ascii="Arial" w:hAnsi="Arial" w:cs="Arial"/>
          <w:b/>
          <w:bCs/>
          <w:sz w:val="22"/>
          <w:szCs w:val="22"/>
          <w:lang w:val="hr-HR"/>
        </w:rPr>
      </w:pPr>
    </w:p>
    <w:p w14:paraId="4CD9EC03" w14:textId="77777777" w:rsidR="005B3416" w:rsidRPr="00BA3BDA" w:rsidRDefault="005B3416" w:rsidP="002714A3">
      <w:pPr>
        <w:pStyle w:val="Default"/>
        <w:spacing w:line="360" w:lineRule="auto"/>
        <w:jc w:val="both"/>
        <w:rPr>
          <w:rFonts w:ascii="Arial" w:hAnsi="Arial" w:cs="Arial"/>
          <w:b/>
          <w:bCs/>
          <w:sz w:val="22"/>
          <w:szCs w:val="22"/>
          <w:lang w:val="hr-HR"/>
        </w:rPr>
      </w:pPr>
      <w:r w:rsidRPr="00BA3BDA">
        <w:rPr>
          <w:rFonts w:ascii="Arial" w:hAnsi="Arial" w:cs="Arial"/>
          <w:b/>
          <w:bCs/>
          <w:sz w:val="22"/>
          <w:szCs w:val="22"/>
          <w:lang w:val="hr-HR"/>
        </w:rPr>
        <w:t>Članak 7. stavak 1. točka c) DUK – tehnička i stručna sposobnost – odgovarajući kapaciteti za provedbu financijskog instrumenta, uključujući ustrojstvenu strukturu i okvir upravljanja koji pružaju potrebna osiguranja</w:t>
      </w:r>
    </w:p>
    <w:p w14:paraId="5F401763" w14:textId="6D25D2AC" w:rsidR="005B3416" w:rsidRPr="00BA3BDA" w:rsidRDefault="005B3416" w:rsidP="002714A3">
      <w:pPr>
        <w:pStyle w:val="Default"/>
        <w:numPr>
          <w:ilvl w:val="0"/>
          <w:numId w:val="31"/>
        </w:numPr>
        <w:spacing w:before="240" w:line="360" w:lineRule="auto"/>
        <w:jc w:val="both"/>
        <w:rPr>
          <w:rFonts w:ascii="Arial" w:hAnsi="Arial" w:cs="Arial"/>
          <w:sz w:val="22"/>
          <w:szCs w:val="22"/>
          <w:lang w:val="hr-HR"/>
        </w:rPr>
      </w:pPr>
      <w:r w:rsidRPr="00BA3BDA">
        <w:rPr>
          <w:rFonts w:ascii="Arial" w:hAnsi="Arial" w:cs="Arial"/>
          <w:sz w:val="22"/>
          <w:szCs w:val="22"/>
          <w:lang w:val="hr-HR"/>
        </w:rPr>
        <w:t xml:space="preserve">Svrha ovog kriterija je utvrđivanje ima li gospodarski subjekt odgovarajuće kapacitete za </w:t>
      </w:r>
      <w:r w:rsidR="00134D3B" w:rsidRPr="00BA3BDA">
        <w:rPr>
          <w:rFonts w:ascii="Arial" w:hAnsi="Arial" w:cs="Arial"/>
          <w:sz w:val="22"/>
          <w:szCs w:val="22"/>
          <w:lang w:val="hr-HR"/>
        </w:rPr>
        <w:t>sudjelovanje</w:t>
      </w:r>
      <w:r w:rsidRPr="00BA3BDA">
        <w:rPr>
          <w:rFonts w:ascii="Arial" w:hAnsi="Arial" w:cs="Arial"/>
          <w:sz w:val="22"/>
          <w:szCs w:val="22"/>
          <w:lang w:val="hr-HR"/>
        </w:rPr>
        <w:t xml:space="preserve"> u pro</w:t>
      </w:r>
      <w:r w:rsidR="00F755C1" w:rsidRPr="00BA3BDA">
        <w:rPr>
          <w:rFonts w:ascii="Arial" w:hAnsi="Arial" w:cs="Arial"/>
          <w:sz w:val="22"/>
          <w:szCs w:val="22"/>
          <w:lang w:val="hr-HR"/>
        </w:rPr>
        <w:t xml:space="preserve">vedbi financijskog instrumenta ESIF </w:t>
      </w:r>
      <w:r w:rsidR="003D49BF" w:rsidRPr="00BA3BDA">
        <w:rPr>
          <w:rFonts w:ascii="Arial" w:hAnsi="Arial" w:cs="Arial"/>
          <w:sz w:val="22"/>
          <w:szCs w:val="22"/>
          <w:lang w:val="hr-HR"/>
        </w:rPr>
        <w:t>O</w:t>
      </w:r>
      <w:r w:rsidR="00F755C1" w:rsidRPr="00BA3BDA">
        <w:rPr>
          <w:rFonts w:ascii="Arial" w:hAnsi="Arial" w:cs="Arial"/>
          <w:sz w:val="22"/>
          <w:szCs w:val="22"/>
          <w:lang w:val="hr-HR"/>
        </w:rPr>
        <w:t>graničen</w:t>
      </w:r>
      <w:r w:rsidR="003D49BF" w:rsidRPr="00BA3BDA">
        <w:rPr>
          <w:rFonts w:ascii="Arial" w:hAnsi="Arial" w:cs="Arial"/>
          <w:sz w:val="22"/>
          <w:szCs w:val="22"/>
          <w:lang w:val="hr-HR"/>
        </w:rPr>
        <w:t>o</w:t>
      </w:r>
      <w:r w:rsidR="00F755C1" w:rsidRPr="00BA3BDA">
        <w:rPr>
          <w:rFonts w:ascii="Arial" w:hAnsi="Arial" w:cs="Arial"/>
          <w:sz w:val="22"/>
          <w:szCs w:val="22"/>
          <w:lang w:val="hr-HR"/>
        </w:rPr>
        <w:t xml:space="preserve"> </w:t>
      </w:r>
      <w:proofErr w:type="spellStart"/>
      <w:r w:rsidR="00F755C1" w:rsidRPr="00BA3BDA">
        <w:rPr>
          <w:rFonts w:ascii="Arial" w:hAnsi="Arial" w:cs="Arial"/>
          <w:sz w:val="22"/>
          <w:szCs w:val="22"/>
          <w:lang w:val="hr-HR"/>
        </w:rPr>
        <w:t>portfeljn</w:t>
      </w:r>
      <w:r w:rsidR="003D49BF" w:rsidRPr="00BA3BDA">
        <w:rPr>
          <w:rFonts w:ascii="Arial" w:hAnsi="Arial" w:cs="Arial"/>
          <w:sz w:val="22"/>
          <w:szCs w:val="22"/>
          <w:lang w:val="hr-HR"/>
        </w:rPr>
        <w:t>o</w:t>
      </w:r>
      <w:proofErr w:type="spellEnd"/>
      <w:r w:rsidRPr="00BA3BDA">
        <w:rPr>
          <w:rFonts w:ascii="Arial" w:hAnsi="Arial" w:cs="Arial"/>
          <w:sz w:val="22"/>
          <w:szCs w:val="22"/>
          <w:lang w:val="hr-HR"/>
        </w:rPr>
        <w:t xml:space="preserve"> jams</w:t>
      </w:r>
      <w:r w:rsidR="00F755C1" w:rsidRPr="00BA3BDA">
        <w:rPr>
          <w:rFonts w:ascii="Arial" w:hAnsi="Arial" w:cs="Arial"/>
          <w:sz w:val="22"/>
          <w:szCs w:val="22"/>
          <w:lang w:val="hr-HR"/>
        </w:rPr>
        <w:t>tv</w:t>
      </w:r>
      <w:r w:rsidR="003D49BF" w:rsidRPr="00BA3BDA">
        <w:rPr>
          <w:rFonts w:ascii="Arial" w:hAnsi="Arial" w:cs="Arial"/>
          <w:sz w:val="22"/>
          <w:szCs w:val="22"/>
          <w:lang w:val="hr-HR"/>
        </w:rPr>
        <w:t>o</w:t>
      </w:r>
      <w:r w:rsidRPr="00BA3BDA">
        <w:rPr>
          <w:rFonts w:ascii="Arial" w:hAnsi="Arial" w:cs="Arial"/>
          <w:sz w:val="22"/>
          <w:szCs w:val="22"/>
          <w:lang w:val="hr-HR"/>
        </w:rPr>
        <w:t>, uključujući ustrojstvenu strukturu i okvir upravljanja koji pružaju potrebna osiguranja.</w:t>
      </w:r>
    </w:p>
    <w:p w14:paraId="38CE2B2C" w14:textId="77777777" w:rsidR="005B3416" w:rsidRPr="00BA3BDA" w:rsidRDefault="005B3416" w:rsidP="002714A3">
      <w:pPr>
        <w:pStyle w:val="Default"/>
        <w:spacing w:before="240" w:line="360" w:lineRule="auto"/>
        <w:jc w:val="both"/>
        <w:rPr>
          <w:rFonts w:ascii="Arial" w:hAnsi="Arial" w:cs="Arial"/>
          <w:b/>
          <w:bCs/>
          <w:sz w:val="22"/>
          <w:szCs w:val="22"/>
          <w:lang w:val="hr-HR"/>
        </w:rPr>
      </w:pPr>
      <w:r w:rsidRPr="00BA3BDA">
        <w:rPr>
          <w:rFonts w:ascii="Arial" w:hAnsi="Arial" w:cs="Arial"/>
          <w:b/>
          <w:bCs/>
          <w:sz w:val="22"/>
          <w:szCs w:val="22"/>
          <w:lang w:val="hr-HR"/>
        </w:rPr>
        <w:t xml:space="preserve">Dokaz: </w:t>
      </w:r>
      <w:r w:rsidRPr="00BA3BDA">
        <w:rPr>
          <w:rFonts w:ascii="Arial" w:hAnsi="Arial" w:cs="Arial"/>
          <w:sz w:val="22"/>
          <w:szCs w:val="22"/>
          <w:lang w:val="hr-HR"/>
        </w:rPr>
        <w:t xml:space="preserve">za potrebe utvrđivanja sposobnosti gospodarskog subjekta u odnosu na postojanje ustrojstvene strukture i okvira upravljanja gospodarski subjekt obvezan je u ponudi dostaviti prikaz (organigram) i opis svoje interne organizacijske strukture iz koje je razvidno da gospodarski subjekt ima minimalno jednu ustrojstvenu jedinicu nadležnu za financiranje MSP-ova ili jednakovrijednu ustrojstvenu jedinicu. </w:t>
      </w:r>
    </w:p>
    <w:p w14:paraId="585B1AA3" w14:textId="6D350537" w:rsidR="00183418" w:rsidRPr="00BA3BDA" w:rsidRDefault="005B3416" w:rsidP="00B76B6E">
      <w:pPr>
        <w:pStyle w:val="Default"/>
        <w:numPr>
          <w:ilvl w:val="0"/>
          <w:numId w:val="31"/>
        </w:numPr>
        <w:spacing w:before="240" w:line="360" w:lineRule="auto"/>
        <w:jc w:val="both"/>
        <w:rPr>
          <w:rFonts w:ascii="Arial" w:hAnsi="Arial" w:cs="Arial"/>
          <w:sz w:val="22"/>
          <w:szCs w:val="22"/>
          <w:lang w:val="hr-HR"/>
        </w:rPr>
      </w:pPr>
      <w:r w:rsidRPr="00BA3BDA">
        <w:rPr>
          <w:rFonts w:ascii="Arial" w:hAnsi="Arial" w:cs="Arial"/>
          <w:sz w:val="22"/>
          <w:szCs w:val="22"/>
          <w:lang w:val="hr-HR"/>
        </w:rPr>
        <w:t xml:space="preserve">Pored navedenog, kako bi se osigurao odabir najprikladnijeg gospodarskog subjekta za </w:t>
      </w:r>
      <w:r w:rsidR="00134D3B" w:rsidRPr="00BA3BDA">
        <w:rPr>
          <w:rFonts w:ascii="Arial" w:hAnsi="Arial" w:cs="Arial"/>
          <w:sz w:val="22"/>
          <w:szCs w:val="22"/>
          <w:lang w:val="hr-HR"/>
        </w:rPr>
        <w:t>sudjelovanje</w:t>
      </w:r>
      <w:r w:rsidRPr="00BA3BDA">
        <w:rPr>
          <w:rFonts w:ascii="Arial" w:hAnsi="Arial" w:cs="Arial"/>
          <w:sz w:val="22"/>
          <w:szCs w:val="22"/>
          <w:lang w:val="hr-HR"/>
        </w:rPr>
        <w:t xml:space="preserve"> u pro</w:t>
      </w:r>
      <w:r w:rsidR="00F755C1" w:rsidRPr="00BA3BDA">
        <w:rPr>
          <w:rFonts w:ascii="Arial" w:hAnsi="Arial" w:cs="Arial"/>
          <w:sz w:val="22"/>
          <w:szCs w:val="22"/>
          <w:lang w:val="hr-HR"/>
        </w:rPr>
        <w:t xml:space="preserve">vedbi financijskog instrumenta </w:t>
      </w:r>
      <w:r w:rsidR="003D49BF" w:rsidRPr="00BA3BDA">
        <w:rPr>
          <w:rFonts w:ascii="Arial" w:hAnsi="Arial" w:cs="Arial"/>
          <w:sz w:val="22"/>
          <w:szCs w:val="22"/>
          <w:lang w:val="hr-HR"/>
        </w:rPr>
        <w:t xml:space="preserve">ESIF Ograničeno </w:t>
      </w:r>
      <w:proofErr w:type="spellStart"/>
      <w:r w:rsidR="003D49BF" w:rsidRPr="00BA3BDA">
        <w:rPr>
          <w:rFonts w:ascii="Arial" w:hAnsi="Arial" w:cs="Arial"/>
          <w:sz w:val="22"/>
          <w:szCs w:val="22"/>
          <w:lang w:val="hr-HR"/>
        </w:rPr>
        <w:t>portfeljno</w:t>
      </w:r>
      <w:proofErr w:type="spellEnd"/>
      <w:r w:rsidR="003D49BF" w:rsidRPr="00BA3BDA">
        <w:rPr>
          <w:rFonts w:ascii="Arial" w:hAnsi="Arial" w:cs="Arial"/>
          <w:sz w:val="22"/>
          <w:szCs w:val="22"/>
          <w:lang w:val="hr-HR"/>
        </w:rPr>
        <w:t xml:space="preserve"> jamstvo</w:t>
      </w:r>
      <w:r w:rsidRPr="00BA3BDA">
        <w:rPr>
          <w:rFonts w:ascii="Arial" w:hAnsi="Arial" w:cs="Arial"/>
          <w:sz w:val="22"/>
          <w:szCs w:val="22"/>
          <w:lang w:val="hr-HR"/>
        </w:rPr>
        <w:t>, mora</w:t>
      </w:r>
      <w:r w:rsidR="002714A3" w:rsidRPr="00BA3BDA">
        <w:rPr>
          <w:rFonts w:ascii="Arial" w:hAnsi="Arial" w:cs="Arial"/>
          <w:sz w:val="22"/>
          <w:szCs w:val="22"/>
          <w:lang w:val="hr-HR"/>
        </w:rPr>
        <w:t xml:space="preserve"> se uzeti</w:t>
      </w:r>
      <w:r w:rsidRPr="00BA3BDA">
        <w:rPr>
          <w:rFonts w:ascii="Arial" w:hAnsi="Arial" w:cs="Arial"/>
          <w:sz w:val="22"/>
          <w:szCs w:val="22"/>
          <w:lang w:val="hr-HR"/>
        </w:rPr>
        <w:t xml:space="preserve"> u obzir prethodno iskustvo gospodarskog subjekta i iskustvo rukovoditelja odjela za MSP ili jednakovrijednog. Isto je relevantno s obzirom da se model pro</w:t>
      </w:r>
      <w:r w:rsidR="00F755C1" w:rsidRPr="00BA3BDA">
        <w:rPr>
          <w:rFonts w:ascii="Arial" w:hAnsi="Arial" w:cs="Arial"/>
          <w:sz w:val="22"/>
          <w:szCs w:val="22"/>
          <w:lang w:val="hr-HR"/>
        </w:rPr>
        <w:t xml:space="preserve">vedbe financijskog instrumenta </w:t>
      </w:r>
      <w:r w:rsidR="00D14089" w:rsidRPr="00BA3BDA">
        <w:rPr>
          <w:rFonts w:ascii="Arial" w:hAnsi="Arial" w:cs="Arial"/>
          <w:sz w:val="22"/>
          <w:szCs w:val="22"/>
          <w:lang w:val="hr-HR"/>
        </w:rPr>
        <w:t xml:space="preserve">ESIF Ograničeno </w:t>
      </w:r>
      <w:proofErr w:type="spellStart"/>
      <w:r w:rsidR="00D14089" w:rsidRPr="00BA3BDA">
        <w:rPr>
          <w:rFonts w:ascii="Arial" w:hAnsi="Arial" w:cs="Arial"/>
          <w:sz w:val="22"/>
          <w:szCs w:val="22"/>
          <w:lang w:val="hr-HR"/>
        </w:rPr>
        <w:t>portfeljno</w:t>
      </w:r>
      <w:proofErr w:type="spellEnd"/>
      <w:r w:rsidR="00D14089" w:rsidRPr="00BA3BDA">
        <w:rPr>
          <w:rFonts w:ascii="Arial" w:hAnsi="Arial" w:cs="Arial"/>
          <w:sz w:val="22"/>
          <w:szCs w:val="22"/>
          <w:lang w:val="hr-HR"/>
        </w:rPr>
        <w:t xml:space="preserve"> jamstvo </w:t>
      </w:r>
      <w:r w:rsidRPr="00BA3BDA">
        <w:rPr>
          <w:rFonts w:ascii="Arial" w:hAnsi="Arial" w:cs="Arial"/>
          <w:sz w:val="22"/>
          <w:szCs w:val="22"/>
          <w:lang w:val="hr-HR"/>
        </w:rPr>
        <w:t xml:space="preserve">bazira na </w:t>
      </w:r>
      <w:r w:rsidR="009E38D0" w:rsidRPr="00BA3BDA">
        <w:rPr>
          <w:rFonts w:ascii="Arial" w:hAnsi="Arial" w:cs="Arial"/>
          <w:sz w:val="22"/>
          <w:szCs w:val="22"/>
          <w:lang w:val="hr-HR"/>
        </w:rPr>
        <w:t>sposobnost gospodarskog subjekta koji će svojim kapacitetima i vlastitim sredstvima kreditirati segment MSP-a</w:t>
      </w:r>
      <w:r w:rsidR="00C044D9" w:rsidRPr="00BA3BDA">
        <w:rPr>
          <w:rFonts w:ascii="Arial" w:hAnsi="Arial" w:cs="Arial"/>
          <w:sz w:val="22"/>
          <w:szCs w:val="22"/>
          <w:lang w:val="hr-HR"/>
        </w:rPr>
        <w:t>,</w:t>
      </w:r>
      <w:r w:rsidR="009E38D0" w:rsidRPr="00BA3BDA">
        <w:rPr>
          <w:rFonts w:ascii="Arial" w:hAnsi="Arial" w:cs="Arial"/>
          <w:sz w:val="22"/>
          <w:szCs w:val="22"/>
          <w:lang w:val="hr-HR"/>
        </w:rPr>
        <w:t xml:space="preserve"> a za taj portfelj će imati jamstvo u okviru ESIF sredstava. </w:t>
      </w:r>
    </w:p>
    <w:p w14:paraId="3A19CF62" w14:textId="4A53C893" w:rsidR="005B3416" w:rsidRPr="00BA3BDA" w:rsidRDefault="005B3416" w:rsidP="00183418">
      <w:pPr>
        <w:pStyle w:val="Default"/>
        <w:spacing w:before="240" w:line="360" w:lineRule="auto"/>
        <w:ind w:left="720"/>
        <w:jc w:val="both"/>
        <w:rPr>
          <w:rFonts w:ascii="Arial" w:hAnsi="Arial" w:cs="Arial"/>
          <w:sz w:val="22"/>
          <w:szCs w:val="22"/>
          <w:lang w:val="hr-HR"/>
        </w:rPr>
      </w:pPr>
      <w:r w:rsidRPr="00BA3BDA">
        <w:rPr>
          <w:rFonts w:ascii="Arial" w:hAnsi="Arial" w:cs="Arial"/>
          <w:sz w:val="22"/>
          <w:szCs w:val="22"/>
          <w:lang w:val="hr-HR"/>
        </w:rPr>
        <w:t xml:space="preserve">Gospodarski subjekt dužan je ekonomskim indikatorima dokazati opseg i sofisticiranost poslovanja </w:t>
      </w:r>
      <w:r w:rsidR="00C044D9" w:rsidRPr="00BA3BDA">
        <w:rPr>
          <w:rFonts w:ascii="Arial" w:hAnsi="Arial" w:cs="Arial"/>
          <w:sz w:val="22"/>
          <w:szCs w:val="22"/>
          <w:lang w:val="hr-HR"/>
        </w:rPr>
        <w:t>financijske</w:t>
      </w:r>
      <w:r w:rsidRPr="00BA3BDA">
        <w:rPr>
          <w:rFonts w:ascii="Arial" w:hAnsi="Arial" w:cs="Arial"/>
          <w:sz w:val="22"/>
          <w:szCs w:val="22"/>
          <w:lang w:val="hr-HR"/>
        </w:rPr>
        <w:t xml:space="preserve"> institucije. Veličina ukupne bilančne imovine gospodarskog subjekta koja je na nekonsolidiranoj osnovi </w:t>
      </w:r>
      <w:r w:rsidRPr="001054FE">
        <w:rPr>
          <w:rFonts w:ascii="Arial" w:hAnsi="Arial" w:cs="Arial"/>
          <w:sz w:val="22"/>
          <w:szCs w:val="22"/>
          <w:lang w:val="hr-HR"/>
        </w:rPr>
        <w:t xml:space="preserve">veća ili jednaka </w:t>
      </w:r>
      <w:r w:rsidR="001054FE" w:rsidRPr="001054FE">
        <w:rPr>
          <w:rFonts w:ascii="Arial" w:hAnsi="Arial" w:cs="Arial"/>
          <w:sz w:val="22"/>
          <w:szCs w:val="22"/>
          <w:lang w:val="hr-HR"/>
        </w:rPr>
        <w:t>1</w:t>
      </w:r>
      <w:r w:rsidR="0067102F" w:rsidRPr="001054FE">
        <w:rPr>
          <w:rFonts w:ascii="Arial" w:hAnsi="Arial" w:cs="Arial"/>
          <w:sz w:val="22"/>
          <w:szCs w:val="22"/>
          <w:lang w:val="hr-HR"/>
        </w:rPr>
        <w:t>5</w:t>
      </w:r>
      <w:r w:rsidR="00B647C7" w:rsidRPr="001054FE">
        <w:rPr>
          <w:rFonts w:ascii="Arial" w:hAnsi="Arial" w:cs="Arial"/>
          <w:sz w:val="22"/>
          <w:szCs w:val="22"/>
          <w:lang w:val="hr-HR"/>
        </w:rPr>
        <w:t xml:space="preserve">0 milijuna </w:t>
      </w:r>
      <w:r w:rsidRPr="001054FE">
        <w:rPr>
          <w:rFonts w:ascii="Arial" w:hAnsi="Arial" w:cs="Arial"/>
          <w:sz w:val="22"/>
          <w:szCs w:val="22"/>
          <w:lang w:val="hr-HR"/>
        </w:rPr>
        <w:t xml:space="preserve"> EUR u</w:t>
      </w:r>
      <w:r w:rsidRPr="00BA3BDA">
        <w:rPr>
          <w:rFonts w:ascii="Arial" w:hAnsi="Arial" w:cs="Arial"/>
          <w:sz w:val="22"/>
          <w:szCs w:val="22"/>
          <w:lang w:val="hr-HR"/>
        </w:rPr>
        <w:t xml:space="preserve"> svakoj od navedenih godina</w:t>
      </w:r>
      <w:r w:rsidR="002714A3" w:rsidRPr="00BA3BDA">
        <w:rPr>
          <w:rFonts w:ascii="Arial" w:hAnsi="Arial" w:cs="Arial"/>
          <w:sz w:val="22"/>
          <w:szCs w:val="22"/>
          <w:lang w:val="hr-HR"/>
        </w:rPr>
        <w:t xml:space="preserve"> </w:t>
      </w:r>
      <w:r w:rsidR="002714A3" w:rsidRPr="00754976">
        <w:rPr>
          <w:rFonts w:ascii="Arial" w:hAnsi="Arial" w:cs="Arial"/>
          <w:sz w:val="22"/>
          <w:szCs w:val="22"/>
          <w:lang w:val="hr-HR"/>
        </w:rPr>
        <w:t>(201</w:t>
      </w:r>
      <w:r w:rsidR="00AD713A" w:rsidRPr="00754976">
        <w:rPr>
          <w:rFonts w:ascii="Arial" w:hAnsi="Arial" w:cs="Arial"/>
          <w:sz w:val="22"/>
          <w:szCs w:val="22"/>
          <w:lang w:val="hr-HR"/>
        </w:rPr>
        <w:t>8</w:t>
      </w:r>
      <w:r w:rsidR="002714A3" w:rsidRPr="00754976">
        <w:rPr>
          <w:rFonts w:ascii="Arial" w:hAnsi="Arial" w:cs="Arial"/>
          <w:sz w:val="22"/>
          <w:szCs w:val="22"/>
          <w:lang w:val="hr-HR"/>
        </w:rPr>
        <w:t>., 201</w:t>
      </w:r>
      <w:r w:rsidR="00AD713A" w:rsidRPr="00754976">
        <w:rPr>
          <w:rFonts w:ascii="Arial" w:hAnsi="Arial" w:cs="Arial"/>
          <w:sz w:val="22"/>
          <w:szCs w:val="22"/>
          <w:lang w:val="hr-HR"/>
        </w:rPr>
        <w:t>7</w:t>
      </w:r>
      <w:r w:rsidR="002714A3" w:rsidRPr="00754976">
        <w:rPr>
          <w:rFonts w:ascii="Arial" w:hAnsi="Arial" w:cs="Arial"/>
          <w:sz w:val="22"/>
          <w:szCs w:val="22"/>
          <w:lang w:val="hr-HR"/>
        </w:rPr>
        <w:t>. i 201</w:t>
      </w:r>
      <w:r w:rsidR="00AD713A" w:rsidRPr="00754976">
        <w:rPr>
          <w:rFonts w:ascii="Arial" w:hAnsi="Arial" w:cs="Arial"/>
          <w:sz w:val="22"/>
          <w:szCs w:val="22"/>
          <w:lang w:val="hr-HR"/>
        </w:rPr>
        <w:t>6</w:t>
      </w:r>
      <w:r w:rsidRPr="00754976">
        <w:rPr>
          <w:rFonts w:ascii="Arial" w:hAnsi="Arial" w:cs="Arial"/>
          <w:sz w:val="22"/>
          <w:szCs w:val="22"/>
          <w:lang w:val="hr-HR"/>
        </w:rPr>
        <w:t>.), predstavlja</w:t>
      </w:r>
      <w:r w:rsidRPr="00BA3BDA">
        <w:rPr>
          <w:rFonts w:ascii="Arial" w:hAnsi="Arial" w:cs="Arial"/>
          <w:sz w:val="22"/>
          <w:szCs w:val="22"/>
          <w:lang w:val="hr-HR"/>
        </w:rPr>
        <w:t xml:space="preserve">, zbog razine složenosti poslova  koje kreditna institucija obavlja, osnovu i sposobnost provođenja </w:t>
      </w:r>
      <w:r w:rsidRPr="00BA3BDA">
        <w:rPr>
          <w:rFonts w:ascii="Arial" w:hAnsi="Arial" w:cs="Arial"/>
          <w:sz w:val="22"/>
          <w:szCs w:val="22"/>
          <w:lang w:val="hr-HR"/>
        </w:rPr>
        <w:lastRenderedPageBreak/>
        <w:t>predmetnog financijskog instrumenta te održivost dinamike ekspanzije kreditne aktivnosti prema MSP-ovima.</w:t>
      </w:r>
    </w:p>
    <w:p w14:paraId="0B35B939" w14:textId="7DB0AB04" w:rsidR="005B3416" w:rsidRPr="00BA3BDA" w:rsidRDefault="005B3416" w:rsidP="002714A3">
      <w:pPr>
        <w:pStyle w:val="Default"/>
        <w:spacing w:before="240" w:line="360" w:lineRule="auto"/>
        <w:ind w:left="708"/>
        <w:jc w:val="both"/>
        <w:rPr>
          <w:rFonts w:ascii="Arial" w:hAnsi="Arial" w:cs="Arial"/>
          <w:sz w:val="22"/>
          <w:szCs w:val="22"/>
          <w:lang w:val="hr-HR"/>
        </w:rPr>
      </w:pPr>
      <w:r w:rsidRPr="00BA3BDA">
        <w:rPr>
          <w:rFonts w:ascii="Arial" w:hAnsi="Arial" w:cs="Arial"/>
          <w:sz w:val="22"/>
          <w:szCs w:val="22"/>
          <w:lang w:val="hr-HR"/>
        </w:rPr>
        <w:t xml:space="preserve">Radi navedenog, Naručitelj u ovom dijelu od gospodarskih subjekata zahtjeva dokaz u vidu dostave jedne Izjave koja će sadržavati sve potrebne navode, a koja će biti sastavni dio </w:t>
      </w:r>
      <w:r w:rsidR="00652E1D" w:rsidRPr="00BA3BDA">
        <w:rPr>
          <w:rFonts w:ascii="Arial" w:hAnsi="Arial" w:cs="Arial"/>
          <w:sz w:val="22"/>
          <w:szCs w:val="22"/>
          <w:lang w:val="hr-HR"/>
        </w:rPr>
        <w:t>ovog javnog poziva</w:t>
      </w:r>
      <w:r w:rsidRPr="00BA3BDA">
        <w:rPr>
          <w:rFonts w:ascii="Arial" w:hAnsi="Arial" w:cs="Arial"/>
          <w:sz w:val="22"/>
          <w:szCs w:val="22"/>
          <w:lang w:val="hr-HR"/>
        </w:rPr>
        <w:t xml:space="preserve"> i revidiranih financijskih izvješća za posljednje tri </w:t>
      </w:r>
      <w:r w:rsidR="007E7DC4" w:rsidRPr="00BA3BDA">
        <w:rPr>
          <w:rFonts w:ascii="Arial" w:hAnsi="Arial" w:cs="Arial"/>
          <w:sz w:val="22"/>
          <w:szCs w:val="22"/>
          <w:lang w:val="hr-HR"/>
        </w:rPr>
        <w:t xml:space="preserve">dostupne </w:t>
      </w:r>
      <w:r w:rsidRPr="00BA3BDA">
        <w:rPr>
          <w:rFonts w:ascii="Arial" w:hAnsi="Arial" w:cs="Arial"/>
          <w:sz w:val="22"/>
          <w:szCs w:val="22"/>
          <w:lang w:val="hr-HR"/>
        </w:rPr>
        <w:t>godine</w:t>
      </w:r>
      <w:r w:rsidR="007E7DC4" w:rsidRPr="00BA3BDA">
        <w:rPr>
          <w:rFonts w:ascii="Arial" w:hAnsi="Arial" w:cs="Arial"/>
          <w:sz w:val="22"/>
          <w:szCs w:val="22"/>
          <w:lang w:val="hr-HR"/>
        </w:rPr>
        <w:t>.</w:t>
      </w:r>
    </w:p>
    <w:p w14:paraId="270F7249" w14:textId="7D9DA6E5" w:rsidR="009E38D0" w:rsidRPr="00BA3BDA" w:rsidRDefault="005B3416" w:rsidP="009E38D0">
      <w:pPr>
        <w:pStyle w:val="Default"/>
        <w:spacing w:before="240" w:line="360" w:lineRule="auto"/>
        <w:jc w:val="both"/>
        <w:rPr>
          <w:rFonts w:ascii="Arial" w:hAnsi="Arial" w:cs="Arial"/>
          <w:sz w:val="22"/>
          <w:szCs w:val="22"/>
          <w:lang w:val="hr-HR"/>
        </w:rPr>
      </w:pPr>
      <w:r w:rsidRPr="00BA3BDA">
        <w:rPr>
          <w:rFonts w:ascii="Arial" w:hAnsi="Arial" w:cs="Arial"/>
          <w:b/>
          <w:bCs/>
          <w:sz w:val="22"/>
          <w:szCs w:val="22"/>
          <w:lang w:val="hr-HR"/>
        </w:rPr>
        <w:t xml:space="preserve">Dokaz: </w:t>
      </w:r>
      <w:r w:rsidRPr="00BA3BDA">
        <w:rPr>
          <w:rFonts w:ascii="Arial" w:hAnsi="Arial" w:cs="Arial"/>
          <w:sz w:val="22"/>
          <w:szCs w:val="22"/>
          <w:lang w:val="hr-HR"/>
        </w:rPr>
        <w:t xml:space="preserve">za potrebe utvrđivanja relevantnog iskustva gospodarskog subjekta, gospodarski subjekt obvezan je u ponudi dostaviti izjavu </w:t>
      </w:r>
      <w:r w:rsidR="00652E1D" w:rsidRPr="00BA3BDA">
        <w:rPr>
          <w:rFonts w:ascii="Arial" w:hAnsi="Arial" w:cs="Arial"/>
          <w:sz w:val="22"/>
          <w:szCs w:val="22"/>
          <w:lang w:val="hr-HR"/>
        </w:rPr>
        <w:t xml:space="preserve">u prilogu </w:t>
      </w:r>
      <w:r w:rsidR="00036B39" w:rsidRPr="00BA3BDA">
        <w:rPr>
          <w:rFonts w:ascii="Arial" w:hAnsi="Arial" w:cs="Arial"/>
          <w:sz w:val="22"/>
          <w:szCs w:val="22"/>
          <w:lang w:val="hr-HR"/>
        </w:rPr>
        <w:t>V</w:t>
      </w:r>
      <w:r w:rsidR="00F87230" w:rsidRPr="00BA3BDA">
        <w:rPr>
          <w:rFonts w:ascii="Arial" w:hAnsi="Arial" w:cs="Arial"/>
          <w:sz w:val="22"/>
          <w:szCs w:val="22"/>
          <w:lang w:val="hr-HR"/>
        </w:rPr>
        <w:t>I</w:t>
      </w:r>
      <w:r w:rsidR="00652E1D" w:rsidRPr="00BA3BDA">
        <w:rPr>
          <w:rFonts w:ascii="Arial" w:hAnsi="Arial" w:cs="Arial"/>
          <w:sz w:val="22"/>
          <w:szCs w:val="22"/>
          <w:lang w:val="hr-HR"/>
        </w:rPr>
        <w:t xml:space="preserve"> </w:t>
      </w:r>
      <w:r w:rsidRPr="00BA3BDA">
        <w:rPr>
          <w:rFonts w:ascii="Arial" w:hAnsi="Arial" w:cs="Arial"/>
          <w:sz w:val="22"/>
          <w:szCs w:val="22"/>
          <w:lang w:val="hr-HR"/>
        </w:rPr>
        <w:t xml:space="preserve">potpisanu od strane osobe po zakonu ovlaštene za zastupanje gospodarskog subjekta </w:t>
      </w:r>
      <w:r w:rsidR="00652E1D" w:rsidRPr="00BA3BDA">
        <w:rPr>
          <w:rFonts w:ascii="Arial" w:hAnsi="Arial" w:cs="Arial"/>
          <w:sz w:val="22"/>
          <w:szCs w:val="22"/>
          <w:lang w:val="hr-HR"/>
        </w:rPr>
        <w:t>kojom potvrđuje gore naveden</w:t>
      </w:r>
      <w:r w:rsidR="009146D3" w:rsidRPr="00BA3BDA">
        <w:rPr>
          <w:rFonts w:ascii="Arial" w:hAnsi="Arial" w:cs="Arial"/>
          <w:sz w:val="22"/>
          <w:szCs w:val="22"/>
          <w:lang w:val="hr-HR"/>
        </w:rPr>
        <w:t>e</w:t>
      </w:r>
      <w:r w:rsidR="00652E1D" w:rsidRPr="00BA3BDA">
        <w:rPr>
          <w:rFonts w:ascii="Arial" w:hAnsi="Arial" w:cs="Arial"/>
          <w:sz w:val="22"/>
          <w:szCs w:val="22"/>
          <w:lang w:val="hr-HR"/>
        </w:rPr>
        <w:t xml:space="preserve"> aktivnosti prema segmentu MSP-a.</w:t>
      </w:r>
      <w:r w:rsidR="009E38D0" w:rsidRPr="00BA3BDA">
        <w:rPr>
          <w:rFonts w:ascii="Arial" w:hAnsi="Arial" w:cs="Arial"/>
          <w:sz w:val="22"/>
          <w:szCs w:val="22"/>
          <w:lang w:val="hr-HR"/>
        </w:rPr>
        <w:t xml:space="preserve"> </w:t>
      </w:r>
      <w:r w:rsidR="00652E1D" w:rsidRPr="00BA3BDA">
        <w:rPr>
          <w:rFonts w:ascii="Arial" w:hAnsi="Arial" w:cs="Arial"/>
          <w:sz w:val="22"/>
          <w:szCs w:val="22"/>
          <w:lang w:val="hr-HR"/>
        </w:rPr>
        <w:t xml:space="preserve">U istoj izjavi gospodarski subjekt potvrđuje kako rukovoditelj odjela za MSP ili jednakovrijednog ima potrebno iskustvo u području financiranja pravnih osoba. </w:t>
      </w:r>
    </w:p>
    <w:p w14:paraId="16A0254D" w14:textId="13AAEE86" w:rsidR="005B3416" w:rsidRPr="00BA3BDA" w:rsidRDefault="005B3416" w:rsidP="008D7F15">
      <w:pPr>
        <w:pStyle w:val="Default"/>
        <w:spacing w:before="240" w:line="360" w:lineRule="auto"/>
        <w:jc w:val="both"/>
        <w:rPr>
          <w:rFonts w:ascii="Arial" w:hAnsi="Arial" w:cs="Arial"/>
          <w:b/>
          <w:bCs/>
          <w:sz w:val="22"/>
          <w:szCs w:val="22"/>
          <w:lang w:val="hr-HR"/>
        </w:rPr>
      </w:pPr>
      <w:r w:rsidRPr="00BA3BDA">
        <w:rPr>
          <w:rFonts w:ascii="Arial" w:hAnsi="Arial" w:cs="Arial"/>
          <w:b/>
          <w:bCs/>
          <w:sz w:val="22"/>
          <w:szCs w:val="22"/>
          <w:lang w:val="hr-HR"/>
        </w:rPr>
        <w:t xml:space="preserve">Dokaz: </w:t>
      </w:r>
      <w:r w:rsidRPr="00BA3BDA">
        <w:rPr>
          <w:rFonts w:ascii="Arial" w:hAnsi="Arial" w:cs="Arial"/>
          <w:sz w:val="22"/>
          <w:szCs w:val="22"/>
          <w:lang w:val="hr-HR"/>
        </w:rPr>
        <w:t>za potrebe utvrđivanja opsega poslovanja, gospodarski subjekt obvezan je u ponudi dostaviti revidirane godišnje financijske izvještaje gospodarskog subjekta za posljednje tri dostupne godine</w:t>
      </w:r>
    </w:p>
    <w:p w14:paraId="18C3B917" w14:textId="77777777" w:rsidR="005B3416" w:rsidRPr="00BA3BDA" w:rsidRDefault="005B3416" w:rsidP="008D7F15">
      <w:pPr>
        <w:pStyle w:val="Default"/>
        <w:spacing w:before="240" w:line="360" w:lineRule="auto"/>
        <w:jc w:val="both"/>
        <w:rPr>
          <w:rFonts w:ascii="Arial" w:hAnsi="Arial" w:cs="Arial"/>
          <w:b/>
          <w:bCs/>
          <w:sz w:val="22"/>
          <w:szCs w:val="22"/>
          <w:lang w:val="hr-HR"/>
        </w:rPr>
      </w:pPr>
      <w:r w:rsidRPr="00BA3BDA">
        <w:rPr>
          <w:rFonts w:ascii="Arial" w:hAnsi="Arial" w:cs="Arial"/>
          <w:b/>
          <w:bCs/>
          <w:sz w:val="22"/>
          <w:szCs w:val="22"/>
          <w:lang w:val="hr-HR"/>
        </w:rPr>
        <w:t>Članak 7. stavak 1. točka d) DUK – djelotvoran i učinkovit sustav unutarnje kontrole</w:t>
      </w:r>
    </w:p>
    <w:p w14:paraId="27A07116" w14:textId="7A4BBD98" w:rsidR="005B3416" w:rsidRPr="00BA3BDA" w:rsidRDefault="005B3416" w:rsidP="008D7F15">
      <w:pPr>
        <w:pStyle w:val="Default"/>
        <w:spacing w:before="240" w:line="360" w:lineRule="auto"/>
        <w:jc w:val="both"/>
        <w:rPr>
          <w:rFonts w:ascii="Arial" w:hAnsi="Arial" w:cs="Arial"/>
          <w:sz w:val="22"/>
          <w:szCs w:val="22"/>
          <w:lang w:val="hr-HR"/>
        </w:rPr>
      </w:pPr>
      <w:r w:rsidRPr="00BA3BDA">
        <w:rPr>
          <w:rFonts w:ascii="Arial" w:hAnsi="Arial" w:cs="Arial"/>
          <w:sz w:val="22"/>
          <w:szCs w:val="22"/>
          <w:lang w:val="hr-HR"/>
        </w:rPr>
        <w:t xml:space="preserve">Svrha ovog kriterija je osigurati da gospodarski subjekt kojem će biti povjereno </w:t>
      </w:r>
      <w:r w:rsidR="00134D3B" w:rsidRPr="00BA3BDA">
        <w:rPr>
          <w:rFonts w:ascii="Arial" w:hAnsi="Arial" w:cs="Arial"/>
          <w:sz w:val="22"/>
          <w:szCs w:val="22"/>
          <w:lang w:val="hr-HR"/>
        </w:rPr>
        <w:t>sudjelovanje</w:t>
      </w:r>
      <w:r w:rsidRPr="00BA3BDA">
        <w:rPr>
          <w:rFonts w:ascii="Arial" w:hAnsi="Arial" w:cs="Arial"/>
          <w:sz w:val="22"/>
          <w:szCs w:val="22"/>
          <w:lang w:val="hr-HR"/>
        </w:rPr>
        <w:t xml:space="preserve"> u provedbi financijskog instrumenta </w:t>
      </w:r>
      <w:r w:rsidR="007E7DC4" w:rsidRPr="00BA3BDA">
        <w:rPr>
          <w:rFonts w:ascii="Arial" w:hAnsi="Arial" w:cs="Arial"/>
          <w:sz w:val="22"/>
          <w:szCs w:val="22"/>
          <w:lang w:val="hr-HR"/>
        </w:rPr>
        <w:t xml:space="preserve">ESIF Ograničeno </w:t>
      </w:r>
      <w:proofErr w:type="spellStart"/>
      <w:r w:rsidR="007E7DC4" w:rsidRPr="00BA3BDA">
        <w:rPr>
          <w:rFonts w:ascii="Arial" w:hAnsi="Arial" w:cs="Arial"/>
          <w:sz w:val="22"/>
          <w:szCs w:val="22"/>
          <w:lang w:val="hr-HR"/>
        </w:rPr>
        <w:t>portfeljno</w:t>
      </w:r>
      <w:proofErr w:type="spellEnd"/>
      <w:r w:rsidR="007E7DC4" w:rsidRPr="00BA3BDA">
        <w:rPr>
          <w:rFonts w:ascii="Arial" w:hAnsi="Arial" w:cs="Arial"/>
          <w:sz w:val="22"/>
          <w:szCs w:val="22"/>
          <w:lang w:val="hr-HR"/>
        </w:rPr>
        <w:t xml:space="preserve"> jamstvo</w:t>
      </w:r>
      <w:r w:rsidRPr="00BA3BDA">
        <w:rPr>
          <w:rFonts w:ascii="Arial" w:hAnsi="Arial" w:cs="Arial"/>
          <w:sz w:val="22"/>
          <w:szCs w:val="22"/>
          <w:lang w:val="hr-HR"/>
        </w:rPr>
        <w:t>, ima uspostavljeno odgovarajuće okruženje za nadzor i da poštuje postupke na snazi za izvršenje, mjerenje, praćenje i ublažavanje rizika.</w:t>
      </w:r>
    </w:p>
    <w:p w14:paraId="511F28A4" w14:textId="77777777" w:rsidR="005B3416" w:rsidRPr="00BA3BDA" w:rsidRDefault="005B3416" w:rsidP="008D7F15">
      <w:pPr>
        <w:pStyle w:val="Default"/>
        <w:spacing w:line="360" w:lineRule="auto"/>
        <w:jc w:val="both"/>
        <w:rPr>
          <w:rFonts w:ascii="Arial" w:hAnsi="Arial" w:cs="Arial"/>
          <w:b/>
          <w:bCs/>
          <w:sz w:val="22"/>
          <w:szCs w:val="22"/>
          <w:lang w:val="hr-HR"/>
        </w:rPr>
      </w:pPr>
    </w:p>
    <w:p w14:paraId="3366F8A4" w14:textId="367655B6" w:rsidR="005B3416" w:rsidRPr="00BA3BDA" w:rsidRDefault="005B3416" w:rsidP="008D7F15">
      <w:pPr>
        <w:pStyle w:val="Default"/>
        <w:spacing w:line="360" w:lineRule="auto"/>
        <w:jc w:val="both"/>
        <w:rPr>
          <w:rFonts w:ascii="Arial" w:hAnsi="Arial" w:cs="Arial"/>
          <w:b/>
          <w:bCs/>
          <w:sz w:val="22"/>
          <w:szCs w:val="22"/>
          <w:lang w:val="hr-HR"/>
        </w:rPr>
      </w:pPr>
      <w:r w:rsidRPr="00BA3BDA">
        <w:rPr>
          <w:rFonts w:ascii="Arial" w:hAnsi="Arial" w:cs="Arial"/>
          <w:b/>
          <w:bCs/>
          <w:sz w:val="22"/>
          <w:szCs w:val="22"/>
          <w:lang w:val="hr-HR"/>
        </w:rPr>
        <w:t xml:space="preserve">Dokaz: </w:t>
      </w:r>
      <w:r w:rsidRPr="00BA3BDA">
        <w:rPr>
          <w:rFonts w:ascii="Arial" w:hAnsi="Arial" w:cs="Arial"/>
          <w:sz w:val="22"/>
          <w:szCs w:val="22"/>
          <w:lang w:val="hr-HR"/>
        </w:rPr>
        <w:t xml:space="preserve">za potrebe dokazivanja uspostavljene interne kontrole, gospodarski subjekt je obvezan u ponudi dostaviti izjavu potpisanu od strane osobe po zakonu ovlaštene za zastupanje gospodarskog subjekta. Obrazac izjave sastavni </w:t>
      </w:r>
      <w:r w:rsidR="00F755C1" w:rsidRPr="00BA3BDA">
        <w:rPr>
          <w:rFonts w:ascii="Arial" w:hAnsi="Arial" w:cs="Arial"/>
          <w:sz w:val="22"/>
          <w:szCs w:val="22"/>
          <w:lang w:val="hr-HR"/>
        </w:rPr>
        <w:t>je dio ovog javnog P</w:t>
      </w:r>
      <w:r w:rsidR="008D7F15" w:rsidRPr="00BA3BDA">
        <w:rPr>
          <w:rFonts w:ascii="Arial" w:hAnsi="Arial" w:cs="Arial"/>
          <w:sz w:val="22"/>
          <w:szCs w:val="22"/>
          <w:lang w:val="hr-HR"/>
        </w:rPr>
        <w:t xml:space="preserve">oziva i nalazi se u prilogu </w:t>
      </w:r>
      <w:r w:rsidR="00AA60D9" w:rsidRPr="00BA3BDA">
        <w:rPr>
          <w:rFonts w:ascii="Arial" w:hAnsi="Arial" w:cs="Arial"/>
          <w:sz w:val="22"/>
          <w:szCs w:val="22"/>
          <w:lang w:val="hr-HR"/>
        </w:rPr>
        <w:t>VI</w:t>
      </w:r>
      <w:r w:rsidR="00F87230" w:rsidRPr="00BA3BDA">
        <w:rPr>
          <w:rFonts w:ascii="Arial" w:hAnsi="Arial" w:cs="Arial"/>
          <w:sz w:val="22"/>
          <w:szCs w:val="22"/>
          <w:lang w:val="hr-HR"/>
        </w:rPr>
        <w:t>I</w:t>
      </w:r>
      <w:r w:rsidRPr="00BA3BDA">
        <w:rPr>
          <w:rFonts w:ascii="Arial" w:hAnsi="Arial" w:cs="Arial"/>
          <w:sz w:val="22"/>
          <w:szCs w:val="22"/>
          <w:lang w:val="hr-HR"/>
        </w:rPr>
        <w:t>.</w:t>
      </w:r>
    </w:p>
    <w:p w14:paraId="105D75FC" w14:textId="77777777" w:rsidR="005B3416" w:rsidRPr="00BA3BDA" w:rsidRDefault="005B3416" w:rsidP="003C4828">
      <w:pPr>
        <w:pStyle w:val="Default"/>
        <w:spacing w:before="240" w:line="360" w:lineRule="auto"/>
        <w:jc w:val="both"/>
        <w:rPr>
          <w:rFonts w:ascii="Arial" w:hAnsi="Arial" w:cs="Arial"/>
          <w:b/>
          <w:bCs/>
          <w:sz w:val="22"/>
          <w:szCs w:val="22"/>
          <w:lang w:val="hr-HR"/>
        </w:rPr>
      </w:pPr>
      <w:r w:rsidRPr="00BA3BDA">
        <w:rPr>
          <w:rFonts w:ascii="Arial" w:hAnsi="Arial" w:cs="Arial"/>
          <w:b/>
          <w:bCs/>
          <w:sz w:val="22"/>
          <w:szCs w:val="22"/>
          <w:lang w:val="hr-HR"/>
        </w:rPr>
        <w:t>Članak 7. stavak 1. točka e) DUK – uspostavljen računovodstveni sustav koji pruža točnu, potpunu, pouzdanu i pravovremenu informaciju</w:t>
      </w:r>
    </w:p>
    <w:p w14:paraId="6C84062F" w14:textId="77777777" w:rsidR="005B3416" w:rsidRPr="00BA3BDA" w:rsidRDefault="005B3416" w:rsidP="003C4828">
      <w:pPr>
        <w:pStyle w:val="Default"/>
        <w:spacing w:before="240" w:line="360" w:lineRule="auto"/>
        <w:jc w:val="both"/>
        <w:rPr>
          <w:rFonts w:ascii="Arial" w:hAnsi="Arial" w:cs="Arial"/>
          <w:sz w:val="22"/>
          <w:szCs w:val="22"/>
          <w:lang w:val="hr-HR"/>
        </w:rPr>
      </w:pPr>
      <w:r w:rsidRPr="00BA3BDA">
        <w:rPr>
          <w:rFonts w:ascii="Arial" w:hAnsi="Arial" w:cs="Arial"/>
          <w:sz w:val="22"/>
          <w:szCs w:val="22"/>
          <w:lang w:val="hr-HR"/>
        </w:rPr>
        <w:t>Ovim kriterijem Naručitelj provjerava koristi li gospodarski subjekt računovodstveni sustav koji pruža u svim značajnim aspektima točne, potpune, pouzdane i pravodobne informacije.</w:t>
      </w:r>
    </w:p>
    <w:p w14:paraId="1FEE1769" w14:textId="74C2F497" w:rsidR="005B3416" w:rsidRPr="00BA3BDA" w:rsidRDefault="005B3416" w:rsidP="003C4828">
      <w:pPr>
        <w:pStyle w:val="Default"/>
        <w:spacing w:before="240" w:line="360" w:lineRule="auto"/>
        <w:jc w:val="both"/>
        <w:rPr>
          <w:rFonts w:ascii="Arial" w:hAnsi="Arial" w:cs="Arial"/>
          <w:b/>
          <w:bCs/>
          <w:sz w:val="22"/>
          <w:szCs w:val="22"/>
          <w:lang w:val="hr-HR"/>
        </w:rPr>
      </w:pPr>
      <w:r w:rsidRPr="00BA3BDA">
        <w:rPr>
          <w:rFonts w:ascii="Arial" w:hAnsi="Arial" w:cs="Arial"/>
          <w:b/>
          <w:bCs/>
          <w:sz w:val="22"/>
          <w:szCs w:val="22"/>
          <w:lang w:val="hr-HR"/>
        </w:rPr>
        <w:t xml:space="preserve">Dokaz: </w:t>
      </w:r>
      <w:r w:rsidRPr="00BA3BDA">
        <w:rPr>
          <w:rFonts w:ascii="Arial" w:hAnsi="Arial" w:cs="Arial"/>
          <w:sz w:val="22"/>
          <w:szCs w:val="22"/>
          <w:lang w:val="hr-HR"/>
        </w:rPr>
        <w:t xml:space="preserve">za potrebe dokazivanja uspostavljenog računovodstvenog sustava, gospodarski subjekt je obvezan u ponudi dostaviti izjavu potpisanu od strane osobe po zakonu ovlaštene za zastupanje gospodarskog subjekta. </w:t>
      </w:r>
      <w:bookmarkStart w:id="1" w:name="_Hlk489361027"/>
      <w:r w:rsidR="003C4828" w:rsidRPr="00BA3BDA">
        <w:rPr>
          <w:rFonts w:ascii="Arial" w:hAnsi="Arial" w:cs="Arial"/>
          <w:sz w:val="22"/>
          <w:szCs w:val="22"/>
          <w:lang w:val="hr-HR"/>
        </w:rPr>
        <w:t xml:space="preserve">Obrazac izjave sastavni je dio ovog javnog poziva i nalazi se u </w:t>
      </w:r>
      <w:r w:rsidR="00F87230" w:rsidRPr="00BA3BDA">
        <w:rPr>
          <w:rFonts w:ascii="Arial" w:hAnsi="Arial" w:cs="Arial"/>
          <w:sz w:val="22"/>
          <w:szCs w:val="22"/>
          <w:lang w:val="hr-HR"/>
        </w:rPr>
        <w:t>prilogu VII</w:t>
      </w:r>
      <w:r w:rsidR="003C4828" w:rsidRPr="00BA3BDA">
        <w:rPr>
          <w:rFonts w:ascii="Arial" w:hAnsi="Arial" w:cs="Arial"/>
          <w:sz w:val="22"/>
          <w:szCs w:val="22"/>
          <w:lang w:val="hr-HR"/>
        </w:rPr>
        <w:t>.</w:t>
      </w:r>
    </w:p>
    <w:bookmarkEnd w:id="1"/>
    <w:p w14:paraId="0C04E500" w14:textId="77777777" w:rsidR="003C4828" w:rsidRPr="00BA3BDA" w:rsidRDefault="003C4828" w:rsidP="003C4828">
      <w:pPr>
        <w:pStyle w:val="Default"/>
        <w:spacing w:line="360" w:lineRule="auto"/>
        <w:jc w:val="both"/>
        <w:rPr>
          <w:rFonts w:ascii="Arial" w:hAnsi="Arial" w:cs="Arial"/>
          <w:b/>
          <w:bCs/>
          <w:sz w:val="22"/>
          <w:szCs w:val="22"/>
          <w:lang w:val="hr-HR"/>
        </w:rPr>
      </w:pPr>
    </w:p>
    <w:p w14:paraId="32D1D9E9" w14:textId="77777777" w:rsidR="005B3416" w:rsidRPr="00BA3BDA" w:rsidRDefault="005B3416" w:rsidP="003C4828">
      <w:pPr>
        <w:pStyle w:val="Default"/>
        <w:spacing w:line="360" w:lineRule="auto"/>
        <w:jc w:val="both"/>
        <w:rPr>
          <w:rFonts w:ascii="Arial" w:hAnsi="Arial" w:cs="Arial"/>
          <w:b/>
          <w:bCs/>
          <w:sz w:val="22"/>
          <w:szCs w:val="22"/>
          <w:lang w:val="hr-HR"/>
        </w:rPr>
      </w:pPr>
      <w:r w:rsidRPr="00BA3BDA">
        <w:rPr>
          <w:rFonts w:ascii="Arial" w:hAnsi="Arial" w:cs="Arial"/>
          <w:b/>
          <w:bCs/>
          <w:sz w:val="22"/>
          <w:szCs w:val="22"/>
          <w:lang w:val="hr-HR"/>
        </w:rPr>
        <w:t>Članak 7. stavak 1. točka f) DUK – pristanak da reviziju nad poslovima gospodarskih subjekata obavljaju revizorska tijela države članice, Komisija i Europski revizorski sud</w:t>
      </w:r>
    </w:p>
    <w:p w14:paraId="39C423FB" w14:textId="77777777" w:rsidR="00F755C1" w:rsidRPr="00BA3BDA" w:rsidRDefault="00F755C1" w:rsidP="007C3093">
      <w:pPr>
        <w:pStyle w:val="Default"/>
        <w:spacing w:line="360" w:lineRule="auto"/>
        <w:jc w:val="both"/>
        <w:rPr>
          <w:rFonts w:ascii="Arial" w:hAnsi="Arial" w:cs="Arial"/>
          <w:sz w:val="22"/>
          <w:szCs w:val="22"/>
          <w:lang w:val="hr-HR"/>
        </w:rPr>
      </w:pPr>
    </w:p>
    <w:p w14:paraId="37A1A03A" w14:textId="55BF7C6A" w:rsidR="007C3093" w:rsidRPr="00BA3BDA" w:rsidRDefault="005B3416" w:rsidP="007C3093">
      <w:pPr>
        <w:pStyle w:val="Default"/>
        <w:spacing w:line="360" w:lineRule="auto"/>
        <w:jc w:val="both"/>
        <w:rPr>
          <w:rFonts w:ascii="Arial" w:hAnsi="Arial" w:cs="Arial"/>
          <w:sz w:val="22"/>
          <w:szCs w:val="22"/>
          <w:lang w:val="hr-HR"/>
        </w:rPr>
      </w:pPr>
      <w:r w:rsidRPr="00BA3BDA">
        <w:rPr>
          <w:rFonts w:ascii="Arial" w:hAnsi="Arial" w:cs="Arial"/>
          <w:sz w:val="22"/>
          <w:szCs w:val="22"/>
          <w:lang w:val="hr-HR"/>
        </w:rPr>
        <w:t>Svrha ove provjere jest utvrditi je li gospodarski subjekt pristao na to da reviziju nad njegovim poslovima vezanima uz pro</w:t>
      </w:r>
      <w:r w:rsidR="00F755C1" w:rsidRPr="00BA3BDA">
        <w:rPr>
          <w:rFonts w:ascii="Arial" w:hAnsi="Arial" w:cs="Arial"/>
          <w:sz w:val="22"/>
          <w:szCs w:val="22"/>
          <w:lang w:val="hr-HR"/>
        </w:rPr>
        <w:t xml:space="preserve">vedbu financijskog instrumenta </w:t>
      </w:r>
      <w:r w:rsidR="007E7DC4" w:rsidRPr="00BA3BDA">
        <w:rPr>
          <w:rFonts w:ascii="Arial" w:hAnsi="Arial" w:cs="Arial"/>
          <w:sz w:val="22"/>
          <w:szCs w:val="22"/>
          <w:lang w:val="hr-HR"/>
        </w:rPr>
        <w:t xml:space="preserve">ESIF Ograničeno </w:t>
      </w:r>
      <w:proofErr w:type="spellStart"/>
      <w:r w:rsidR="007E7DC4" w:rsidRPr="00BA3BDA">
        <w:rPr>
          <w:rFonts w:ascii="Arial" w:hAnsi="Arial" w:cs="Arial"/>
          <w:sz w:val="22"/>
          <w:szCs w:val="22"/>
          <w:lang w:val="hr-HR"/>
        </w:rPr>
        <w:t>portfeljno</w:t>
      </w:r>
      <w:proofErr w:type="spellEnd"/>
      <w:r w:rsidR="007E7DC4" w:rsidRPr="00BA3BDA">
        <w:rPr>
          <w:rFonts w:ascii="Arial" w:hAnsi="Arial" w:cs="Arial"/>
          <w:sz w:val="22"/>
          <w:szCs w:val="22"/>
          <w:lang w:val="hr-HR"/>
        </w:rPr>
        <w:t xml:space="preserve"> jamstvo,</w:t>
      </w:r>
      <w:r w:rsidRPr="00BA3BDA">
        <w:rPr>
          <w:rFonts w:ascii="Arial" w:hAnsi="Arial" w:cs="Arial"/>
          <w:sz w:val="22"/>
          <w:szCs w:val="22"/>
          <w:lang w:val="hr-HR"/>
        </w:rPr>
        <w:t xml:space="preserve"> obavljaju revizorska tijela Republike Hrvatske, Komisija i Europski revizorski sud.</w:t>
      </w:r>
      <w:r w:rsidR="007C3093" w:rsidRPr="00BA3BDA">
        <w:rPr>
          <w:rFonts w:ascii="Arial" w:hAnsi="Arial" w:cs="Arial"/>
          <w:sz w:val="22"/>
          <w:szCs w:val="22"/>
          <w:lang w:val="hr-HR"/>
        </w:rPr>
        <w:t xml:space="preserve"> Prijavitelji odnosno Banke koje će se javit na ovaj Poziv, moraju pristati na reviziju od strane revizorskih tijela države članice, Europske Komisije, Europskog revizorskog suda i HAMAG-BICRO-a. HAMAG-BICRO će isključivo revidirati dio poslovanja koji se odnosi na suradnju s izabranom Bankom, odnosno provjeravat će kredite uz jamstvo HAMAG-BICRO-a kako bi utvrdili da je sve u skladu s Sporazumom. Predmet revizije od strane HAMAG-BICRO neć</w:t>
      </w:r>
      <w:r w:rsidR="00134D3B" w:rsidRPr="00BA3BDA">
        <w:rPr>
          <w:rFonts w:ascii="Arial" w:hAnsi="Arial" w:cs="Arial"/>
          <w:sz w:val="22"/>
          <w:szCs w:val="22"/>
          <w:lang w:val="hr-HR"/>
        </w:rPr>
        <w:t>e biti cjelokupno poslovanje B</w:t>
      </w:r>
      <w:r w:rsidR="007C3093" w:rsidRPr="00BA3BDA">
        <w:rPr>
          <w:rFonts w:ascii="Arial" w:hAnsi="Arial" w:cs="Arial"/>
          <w:sz w:val="22"/>
          <w:szCs w:val="22"/>
          <w:lang w:val="hr-HR"/>
        </w:rPr>
        <w:t>anke. Revizija od strane Državnog ureda za reviziju, Europske komisije i Europskog revizorskog suda regulirana je i definirana Uredbom Komisije br. 480/2014 i na nju HAMAG-BICRO nema utjecaj.</w:t>
      </w:r>
    </w:p>
    <w:p w14:paraId="4E8CB014" w14:textId="77777777" w:rsidR="005B3416" w:rsidRPr="00BA3BDA" w:rsidRDefault="005B3416" w:rsidP="003C4828">
      <w:pPr>
        <w:pStyle w:val="Default"/>
        <w:spacing w:line="360" w:lineRule="auto"/>
        <w:jc w:val="both"/>
        <w:rPr>
          <w:rFonts w:ascii="Arial" w:hAnsi="Arial" w:cs="Arial"/>
          <w:b/>
          <w:bCs/>
          <w:sz w:val="22"/>
          <w:szCs w:val="22"/>
          <w:lang w:val="hr-HR"/>
        </w:rPr>
      </w:pPr>
    </w:p>
    <w:p w14:paraId="064BD566" w14:textId="377454A4" w:rsidR="005B3416" w:rsidRPr="00BA3BDA" w:rsidRDefault="005B3416" w:rsidP="003C4828">
      <w:pPr>
        <w:pStyle w:val="Default"/>
        <w:spacing w:line="360" w:lineRule="auto"/>
        <w:jc w:val="both"/>
        <w:rPr>
          <w:rFonts w:ascii="Arial" w:hAnsi="Arial" w:cs="Arial"/>
          <w:sz w:val="22"/>
          <w:szCs w:val="22"/>
          <w:lang w:val="hr-HR"/>
        </w:rPr>
      </w:pPr>
      <w:r w:rsidRPr="00BA3BDA">
        <w:rPr>
          <w:rFonts w:ascii="Arial" w:hAnsi="Arial" w:cs="Arial"/>
          <w:b/>
          <w:bCs/>
          <w:sz w:val="22"/>
          <w:szCs w:val="22"/>
          <w:lang w:val="hr-HR"/>
        </w:rPr>
        <w:t xml:space="preserve">Dokaz: </w:t>
      </w:r>
      <w:r w:rsidRPr="00BA3BDA">
        <w:rPr>
          <w:rFonts w:ascii="Arial" w:hAnsi="Arial" w:cs="Arial"/>
          <w:sz w:val="22"/>
          <w:szCs w:val="22"/>
          <w:lang w:val="hr-HR"/>
        </w:rPr>
        <w:t>za potrebe dokazivanja pristanka na reviziju, gospodarski subjekt je obvezan u ponudi dostaviti izjavu potpisanu od strane osobe po zakonu ovlaštene za zastupanje gospodarskog subjekta kojom isti pristaje da reviziju nad poslovima društva vezanima uz pro</w:t>
      </w:r>
      <w:r w:rsidR="00F755C1" w:rsidRPr="00BA3BDA">
        <w:rPr>
          <w:rFonts w:ascii="Arial" w:hAnsi="Arial" w:cs="Arial"/>
          <w:sz w:val="22"/>
          <w:szCs w:val="22"/>
          <w:lang w:val="hr-HR"/>
        </w:rPr>
        <w:t xml:space="preserve">vedbu financijskog instrumenta </w:t>
      </w:r>
      <w:r w:rsidR="00376BE6" w:rsidRPr="00BA3BDA">
        <w:rPr>
          <w:rFonts w:ascii="Arial" w:hAnsi="Arial" w:cs="Arial"/>
          <w:sz w:val="22"/>
          <w:szCs w:val="22"/>
          <w:lang w:val="hr-HR"/>
        </w:rPr>
        <w:t xml:space="preserve">ESIF Ograničeno </w:t>
      </w:r>
      <w:proofErr w:type="spellStart"/>
      <w:r w:rsidR="00376BE6" w:rsidRPr="00BA3BDA">
        <w:rPr>
          <w:rFonts w:ascii="Arial" w:hAnsi="Arial" w:cs="Arial"/>
          <w:sz w:val="22"/>
          <w:szCs w:val="22"/>
          <w:lang w:val="hr-HR"/>
        </w:rPr>
        <w:t>portfeljno</w:t>
      </w:r>
      <w:proofErr w:type="spellEnd"/>
      <w:r w:rsidR="00376BE6" w:rsidRPr="00BA3BDA">
        <w:rPr>
          <w:rFonts w:ascii="Arial" w:hAnsi="Arial" w:cs="Arial"/>
          <w:sz w:val="22"/>
          <w:szCs w:val="22"/>
          <w:lang w:val="hr-HR"/>
        </w:rPr>
        <w:t xml:space="preserve"> jamstvo</w:t>
      </w:r>
      <w:r w:rsidRPr="00BA3BDA">
        <w:rPr>
          <w:rFonts w:ascii="Arial" w:hAnsi="Arial" w:cs="Arial"/>
          <w:sz w:val="22"/>
          <w:szCs w:val="22"/>
          <w:lang w:val="hr-HR"/>
        </w:rPr>
        <w:t xml:space="preserve">, obavljaju revizorska tijela Republike Hrvatske kao države članice EU, Komisija i Europski </w:t>
      </w:r>
      <w:r w:rsidRPr="00BA3BDA">
        <w:rPr>
          <w:rFonts w:ascii="Arial" w:hAnsi="Arial" w:cs="Arial"/>
          <w:color w:val="auto"/>
          <w:sz w:val="22"/>
          <w:szCs w:val="22"/>
          <w:lang w:val="hr-HR"/>
        </w:rPr>
        <w:t xml:space="preserve">revizorski sud. </w:t>
      </w:r>
      <w:r w:rsidR="003C4828" w:rsidRPr="00BA3BDA">
        <w:rPr>
          <w:rFonts w:ascii="Arial" w:hAnsi="Arial" w:cs="Arial"/>
          <w:color w:val="auto"/>
          <w:sz w:val="22"/>
          <w:szCs w:val="22"/>
          <w:lang w:val="hr-HR"/>
        </w:rPr>
        <w:t xml:space="preserve">Obrazac izjave sastavni je dio ovog javnog poziva i nalazi se u prilogu </w:t>
      </w:r>
      <w:r w:rsidR="00376BE6" w:rsidRPr="00BA3BDA">
        <w:rPr>
          <w:rFonts w:ascii="Arial" w:hAnsi="Arial" w:cs="Arial"/>
          <w:color w:val="auto"/>
          <w:sz w:val="22"/>
          <w:szCs w:val="22"/>
          <w:lang w:val="hr-HR"/>
        </w:rPr>
        <w:t>VIII</w:t>
      </w:r>
      <w:r w:rsidR="003C4828" w:rsidRPr="00BA3BDA">
        <w:rPr>
          <w:rFonts w:ascii="Arial" w:hAnsi="Arial" w:cs="Arial"/>
          <w:color w:val="auto"/>
          <w:sz w:val="22"/>
          <w:szCs w:val="22"/>
          <w:lang w:val="hr-HR"/>
        </w:rPr>
        <w:t>.</w:t>
      </w:r>
    </w:p>
    <w:p w14:paraId="26464D46" w14:textId="77777777" w:rsidR="005B3416" w:rsidRPr="00BA3BDA" w:rsidRDefault="005B3416" w:rsidP="003C4828">
      <w:pPr>
        <w:pStyle w:val="Default"/>
        <w:spacing w:line="360" w:lineRule="auto"/>
        <w:jc w:val="both"/>
        <w:rPr>
          <w:rFonts w:ascii="Arial" w:hAnsi="Arial" w:cs="Arial"/>
          <w:sz w:val="22"/>
          <w:szCs w:val="22"/>
          <w:lang w:val="hr-HR"/>
        </w:rPr>
      </w:pPr>
    </w:p>
    <w:p w14:paraId="720F3824" w14:textId="77777777" w:rsidR="003C4828" w:rsidRPr="00BA3BDA" w:rsidRDefault="003C4828" w:rsidP="003C4828">
      <w:pPr>
        <w:pStyle w:val="Default"/>
        <w:spacing w:line="360" w:lineRule="auto"/>
        <w:rPr>
          <w:rFonts w:ascii="Arial" w:hAnsi="Arial" w:cs="Arial"/>
          <w:b/>
          <w:sz w:val="22"/>
          <w:szCs w:val="22"/>
          <w:lang w:val="hr-HR"/>
        </w:rPr>
      </w:pPr>
      <w:r w:rsidRPr="00BA3BDA">
        <w:rPr>
          <w:rFonts w:ascii="Arial" w:hAnsi="Arial" w:cs="Arial"/>
          <w:b/>
          <w:sz w:val="22"/>
          <w:szCs w:val="22"/>
          <w:lang w:val="hr-HR"/>
        </w:rPr>
        <w:t xml:space="preserve">5.3. Kriteriji za </w:t>
      </w:r>
      <w:r w:rsidR="00183418" w:rsidRPr="00BA3BDA">
        <w:rPr>
          <w:rFonts w:ascii="Arial" w:hAnsi="Arial" w:cs="Arial"/>
          <w:b/>
          <w:sz w:val="22"/>
          <w:szCs w:val="22"/>
          <w:lang w:val="hr-HR"/>
        </w:rPr>
        <w:t xml:space="preserve">bodovanje i </w:t>
      </w:r>
      <w:r w:rsidRPr="00BA3BDA">
        <w:rPr>
          <w:rFonts w:ascii="Arial" w:hAnsi="Arial" w:cs="Arial"/>
          <w:b/>
          <w:sz w:val="22"/>
          <w:szCs w:val="22"/>
          <w:lang w:val="hr-HR"/>
        </w:rPr>
        <w:t>odabir ponude</w:t>
      </w:r>
    </w:p>
    <w:p w14:paraId="4CE9A261" w14:textId="77777777" w:rsidR="003C4828" w:rsidRPr="00BA3BDA" w:rsidRDefault="003C4828" w:rsidP="003C4828">
      <w:pPr>
        <w:pStyle w:val="Default"/>
        <w:spacing w:line="360" w:lineRule="auto"/>
        <w:jc w:val="center"/>
        <w:rPr>
          <w:rFonts w:ascii="Arial" w:hAnsi="Arial" w:cs="Arial"/>
          <w:b/>
          <w:sz w:val="22"/>
          <w:szCs w:val="22"/>
          <w:lang w:val="hr-HR"/>
        </w:rPr>
      </w:pPr>
    </w:p>
    <w:p w14:paraId="3A075342" w14:textId="0C6E3655" w:rsidR="003C4828" w:rsidRPr="00BA3BDA" w:rsidRDefault="003C4828" w:rsidP="003C4828">
      <w:pPr>
        <w:autoSpaceDE w:val="0"/>
        <w:autoSpaceDN w:val="0"/>
        <w:adjustRightInd w:val="0"/>
        <w:spacing w:after="0" w:line="360" w:lineRule="auto"/>
        <w:rPr>
          <w:rFonts w:ascii="Arial" w:eastAsiaTheme="minorHAnsi" w:hAnsi="Arial" w:cs="Arial"/>
          <w:color w:val="000000"/>
          <w:sz w:val="22"/>
          <w:szCs w:val="22"/>
          <w:lang w:val="hr-HR"/>
        </w:rPr>
      </w:pPr>
      <w:r w:rsidRPr="00BA3BDA">
        <w:rPr>
          <w:rFonts w:ascii="Arial" w:eastAsiaTheme="minorHAnsi" w:hAnsi="Arial" w:cs="Arial"/>
          <w:color w:val="000000"/>
          <w:sz w:val="22"/>
          <w:szCs w:val="22"/>
          <w:lang w:val="hr-HR"/>
        </w:rPr>
        <w:t>Druga skupina kriterija utvrđenih u članku 7. stavku 2. to</w:t>
      </w:r>
      <w:r w:rsidR="00F755C1" w:rsidRPr="00BA3BDA">
        <w:rPr>
          <w:rFonts w:ascii="Arial" w:eastAsiaTheme="minorHAnsi" w:hAnsi="Arial" w:cs="Arial"/>
          <w:color w:val="000000"/>
          <w:sz w:val="22"/>
          <w:szCs w:val="22"/>
          <w:lang w:val="hr-HR"/>
        </w:rPr>
        <w:t>čkama od (a) do (f) DUK povezani</w:t>
      </w:r>
      <w:r w:rsidRPr="00BA3BDA">
        <w:rPr>
          <w:rFonts w:ascii="Arial" w:eastAsiaTheme="minorHAnsi" w:hAnsi="Arial" w:cs="Arial"/>
          <w:color w:val="000000"/>
          <w:sz w:val="22"/>
          <w:szCs w:val="22"/>
          <w:lang w:val="hr-HR"/>
        </w:rPr>
        <w:t xml:space="preserve"> </w:t>
      </w:r>
      <w:r w:rsidR="00F755C1" w:rsidRPr="00BA3BDA">
        <w:rPr>
          <w:rFonts w:ascii="Arial" w:eastAsiaTheme="minorHAnsi" w:hAnsi="Arial" w:cs="Arial"/>
          <w:color w:val="000000"/>
          <w:sz w:val="22"/>
          <w:szCs w:val="22"/>
          <w:lang w:val="hr-HR"/>
        </w:rPr>
        <w:t>su</w:t>
      </w:r>
      <w:r w:rsidRPr="00BA3BDA">
        <w:rPr>
          <w:rFonts w:ascii="Arial" w:eastAsiaTheme="minorHAnsi" w:hAnsi="Arial" w:cs="Arial"/>
          <w:color w:val="000000"/>
          <w:sz w:val="22"/>
          <w:szCs w:val="22"/>
          <w:lang w:val="hr-HR"/>
        </w:rPr>
        <w:t xml:space="preserve"> s predmetom </w:t>
      </w:r>
      <w:r w:rsidR="00183418" w:rsidRPr="00BA3BDA">
        <w:rPr>
          <w:rFonts w:ascii="Arial" w:eastAsiaTheme="minorHAnsi" w:hAnsi="Arial" w:cs="Arial"/>
          <w:color w:val="000000"/>
          <w:sz w:val="22"/>
          <w:szCs w:val="22"/>
          <w:lang w:val="hr-HR"/>
        </w:rPr>
        <w:t>sporazuma</w:t>
      </w:r>
      <w:r w:rsidRPr="00BA3BDA">
        <w:rPr>
          <w:rFonts w:ascii="Arial" w:eastAsiaTheme="minorHAnsi" w:hAnsi="Arial" w:cs="Arial"/>
          <w:color w:val="000000"/>
          <w:sz w:val="22"/>
          <w:szCs w:val="22"/>
          <w:lang w:val="hr-HR"/>
        </w:rPr>
        <w:t xml:space="preserve"> o provedbi financijskog instrumenta te se iz tog razloga mora primjenjivati najmanja skupina kriterija za odabir navedena u nastavku.</w:t>
      </w:r>
    </w:p>
    <w:p w14:paraId="4611D3A8" w14:textId="77777777" w:rsidR="003C4828" w:rsidRPr="00BA3BDA" w:rsidRDefault="003C4828" w:rsidP="003C4828">
      <w:pPr>
        <w:autoSpaceDE w:val="0"/>
        <w:autoSpaceDN w:val="0"/>
        <w:adjustRightInd w:val="0"/>
        <w:spacing w:after="0" w:line="360" w:lineRule="auto"/>
        <w:rPr>
          <w:rFonts w:ascii="Arial" w:eastAsiaTheme="minorHAnsi" w:hAnsi="Arial" w:cs="Arial"/>
          <w:color w:val="000000"/>
          <w:sz w:val="22"/>
          <w:szCs w:val="22"/>
          <w:lang w:val="hr-HR"/>
        </w:rPr>
      </w:pPr>
    </w:p>
    <w:p w14:paraId="34F1B537" w14:textId="77777777" w:rsidR="003C4828" w:rsidRPr="00BA3BDA" w:rsidRDefault="003C4828" w:rsidP="00D943B0">
      <w:pPr>
        <w:autoSpaceDE w:val="0"/>
        <w:autoSpaceDN w:val="0"/>
        <w:adjustRightInd w:val="0"/>
        <w:spacing w:after="0" w:line="360" w:lineRule="auto"/>
        <w:rPr>
          <w:rFonts w:ascii="Arial" w:eastAsiaTheme="minorHAnsi" w:hAnsi="Arial" w:cs="Arial"/>
          <w:b/>
          <w:bCs/>
          <w:sz w:val="22"/>
          <w:szCs w:val="22"/>
          <w:lang w:val="hr-HR"/>
        </w:rPr>
      </w:pPr>
      <w:r w:rsidRPr="00BA3BDA">
        <w:rPr>
          <w:rFonts w:ascii="Arial" w:eastAsiaTheme="minorHAnsi" w:hAnsi="Arial" w:cs="Arial"/>
          <w:b/>
          <w:bCs/>
          <w:sz w:val="22"/>
          <w:szCs w:val="22"/>
          <w:lang w:val="hr-HR"/>
        </w:rPr>
        <w:t xml:space="preserve">Članak 7. stavak 2. točka a) DUK – jasna </w:t>
      </w:r>
      <w:r w:rsidR="00D943B0" w:rsidRPr="00BA3BDA">
        <w:rPr>
          <w:rFonts w:ascii="Arial" w:eastAsiaTheme="minorHAnsi" w:hAnsi="Arial" w:cs="Arial"/>
          <w:b/>
          <w:bCs/>
          <w:sz w:val="22"/>
          <w:szCs w:val="22"/>
          <w:lang w:val="hr-HR"/>
        </w:rPr>
        <w:t xml:space="preserve">i vjerodostojna metodologija za </w:t>
      </w:r>
      <w:r w:rsidRPr="00BA3BDA">
        <w:rPr>
          <w:rFonts w:ascii="Arial" w:eastAsiaTheme="minorHAnsi" w:hAnsi="Arial" w:cs="Arial"/>
          <w:b/>
          <w:bCs/>
          <w:sz w:val="22"/>
          <w:szCs w:val="22"/>
          <w:lang w:val="hr-HR"/>
        </w:rPr>
        <w:t>identificiranje i ocjenjivanje krajnjih korisnika</w:t>
      </w:r>
    </w:p>
    <w:p w14:paraId="37C1C903" w14:textId="77777777" w:rsidR="003C4828" w:rsidRPr="00BA3BDA" w:rsidRDefault="003C4828" w:rsidP="00D943B0">
      <w:pPr>
        <w:autoSpaceDE w:val="0"/>
        <w:autoSpaceDN w:val="0"/>
        <w:adjustRightInd w:val="0"/>
        <w:spacing w:after="0" w:line="360" w:lineRule="auto"/>
        <w:rPr>
          <w:rFonts w:ascii="Arial" w:eastAsiaTheme="minorHAnsi" w:hAnsi="Arial" w:cs="Arial"/>
          <w:b/>
          <w:bCs/>
          <w:sz w:val="22"/>
          <w:szCs w:val="22"/>
          <w:lang w:val="hr-HR"/>
        </w:rPr>
      </w:pPr>
    </w:p>
    <w:p w14:paraId="20493D40" w14:textId="77777777" w:rsidR="003C4828" w:rsidRPr="00BA3BDA" w:rsidRDefault="003C4828" w:rsidP="00D943B0">
      <w:pPr>
        <w:autoSpaceDE w:val="0"/>
        <w:autoSpaceDN w:val="0"/>
        <w:adjustRightInd w:val="0"/>
        <w:spacing w:after="0" w:line="360" w:lineRule="auto"/>
        <w:rPr>
          <w:rFonts w:ascii="Arial" w:eastAsiaTheme="minorHAnsi" w:hAnsi="Arial" w:cs="Arial"/>
          <w:sz w:val="22"/>
          <w:szCs w:val="22"/>
          <w:lang w:val="hr-HR"/>
        </w:rPr>
      </w:pPr>
      <w:r w:rsidRPr="00BA3BDA">
        <w:rPr>
          <w:rFonts w:ascii="Arial" w:eastAsiaTheme="minorHAnsi" w:hAnsi="Arial" w:cs="Arial"/>
          <w:sz w:val="22"/>
          <w:szCs w:val="22"/>
          <w:lang w:val="hr-HR"/>
        </w:rPr>
        <w:t>Ovim kriterijem odabira potrebno je utvrditi postojanje jasne i vjerodostojne metodologije za</w:t>
      </w:r>
      <w:r w:rsidR="00D943B0" w:rsidRPr="00BA3BDA">
        <w:rPr>
          <w:rFonts w:ascii="Arial" w:eastAsiaTheme="minorHAnsi" w:hAnsi="Arial" w:cs="Arial"/>
          <w:sz w:val="22"/>
          <w:szCs w:val="22"/>
          <w:lang w:val="hr-HR"/>
        </w:rPr>
        <w:t xml:space="preserve"> </w:t>
      </w:r>
      <w:r w:rsidRPr="00BA3BDA">
        <w:rPr>
          <w:rFonts w:ascii="Arial" w:eastAsiaTheme="minorHAnsi" w:hAnsi="Arial" w:cs="Arial"/>
          <w:sz w:val="22"/>
          <w:szCs w:val="22"/>
          <w:lang w:val="hr-HR"/>
        </w:rPr>
        <w:t>identificiranje i ocjenjivanje gospodarskih subjekata ili krajnjih</w:t>
      </w:r>
      <w:r w:rsidR="00D943B0" w:rsidRPr="00BA3BDA">
        <w:rPr>
          <w:rFonts w:ascii="Arial" w:eastAsiaTheme="minorHAnsi" w:hAnsi="Arial" w:cs="Arial"/>
          <w:sz w:val="22"/>
          <w:szCs w:val="22"/>
          <w:lang w:val="hr-HR"/>
        </w:rPr>
        <w:t xml:space="preserve"> </w:t>
      </w:r>
      <w:r w:rsidRPr="00BA3BDA">
        <w:rPr>
          <w:rFonts w:ascii="Arial" w:eastAsiaTheme="minorHAnsi" w:hAnsi="Arial" w:cs="Arial"/>
          <w:sz w:val="22"/>
          <w:szCs w:val="22"/>
          <w:lang w:val="hr-HR"/>
        </w:rPr>
        <w:t>korisnika, prema potrebi. Gospodarski subjekti u metodologiji trebaju specificirati odre</w:t>
      </w:r>
      <w:r w:rsidRPr="00BA3BDA">
        <w:rPr>
          <w:rFonts w:ascii="Arial" w:eastAsia="TimesNewRoman" w:hAnsi="Arial" w:cs="Arial"/>
          <w:sz w:val="22"/>
          <w:szCs w:val="22"/>
          <w:lang w:val="hr-HR"/>
        </w:rPr>
        <w:t>đ</w:t>
      </w:r>
      <w:r w:rsidRPr="00BA3BDA">
        <w:rPr>
          <w:rFonts w:ascii="Arial" w:eastAsiaTheme="minorHAnsi" w:hAnsi="Arial" w:cs="Arial"/>
          <w:sz w:val="22"/>
          <w:szCs w:val="22"/>
          <w:lang w:val="hr-HR"/>
        </w:rPr>
        <w:t>ene elemente na</w:t>
      </w:r>
      <w:r w:rsidRPr="00BA3BDA">
        <w:rPr>
          <w:rFonts w:ascii="Arial" w:eastAsia="TimesNewRoman" w:hAnsi="Arial" w:cs="Arial"/>
          <w:sz w:val="22"/>
          <w:szCs w:val="22"/>
          <w:lang w:val="hr-HR"/>
        </w:rPr>
        <w:t>č</w:t>
      </w:r>
      <w:r w:rsidRPr="00BA3BDA">
        <w:rPr>
          <w:rFonts w:ascii="Arial" w:eastAsiaTheme="minorHAnsi" w:hAnsi="Arial" w:cs="Arial"/>
          <w:sz w:val="22"/>
          <w:szCs w:val="22"/>
          <w:lang w:val="hr-HR"/>
        </w:rPr>
        <w:t xml:space="preserve">ina identifikacije i ocjenjivanja krajnjih korisnika.  </w:t>
      </w:r>
    </w:p>
    <w:p w14:paraId="34BF8CD4" w14:textId="37E8A01C" w:rsidR="0016311A" w:rsidRPr="00BA3BDA" w:rsidRDefault="003C4828" w:rsidP="007C5F77">
      <w:pPr>
        <w:pStyle w:val="Default"/>
        <w:spacing w:before="240" w:line="360" w:lineRule="auto"/>
        <w:jc w:val="both"/>
        <w:rPr>
          <w:rFonts w:ascii="Arial" w:hAnsi="Arial" w:cs="Arial"/>
          <w:sz w:val="22"/>
          <w:szCs w:val="22"/>
          <w:lang w:val="hr-HR"/>
        </w:rPr>
      </w:pPr>
      <w:r w:rsidRPr="00BA3BDA">
        <w:rPr>
          <w:rFonts w:ascii="Arial" w:hAnsi="Arial" w:cs="Arial"/>
          <w:sz w:val="22"/>
          <w:szCs w:val="22"/>
          <w:lang w:val="hr-HR"/>
        </w:rPr>
        <w:lastRenderedPageBreak/>
        <w:t>Kapacitet gospodarskog subjekta za identifikaciju krajnjih korisnika će se ocjenjivati  na temelju</w:t>
      </w:r>
      <w:r w:rsidR="007C5F77" w:rsidRPr="00BA3BDA">
        <w:rPr>
          <w:rFonts w:ascii="Arial" w:hAnsi="Arial" w:cs="Arial"/>
          <w:sz w:val="22"/>
          <w:szCs w:val="22"/>
          <w:lang w:val="hr-HR"/>
        </w:rPr>
        <w:t xml:space="preserve"> do sadašnje</w:t>
      </w:r>
      <w:r w:rsidRPr="00BA3BDA">
        <w:rPr>
          <w:rFonts w:ascii="Arial" w:hAnsi="Arial" w:cs="Arial"/>
          <w:sz w:val="22"/>
          <w:szCs w:val="22"/>
          <w:lang w:val="hr-HR"/>
        </w:rPr>
        <w:t xml:space="preserve"> </w:t>
      </w:r>
      <w:r w:rsidR="007C5F77" w:rsidRPr="00BA3BDA">
        <w:rPr>
          <w:rFonts w:ascii="Arial" w:hAnsi="Arial" w:cs="Arial"/>
          <w:sz w:val="22"/>
          <w:szCs w:val="22"/>
          <w:lang w:val="hr-HR"/>
        </w:rPr>
        <w:t xml:space="preserve">kreditne aktivnosti prema ovoj ciljnoj skupini poduzetnika a uzimat će se u obzir postotni udio kredita odobrenih nefinancijskim trgovačkim društvima (F11) u ukupnim danim kreditima u prosjeku posljednje 3 </w:t>
      </w:r>
      <w:r w:rsidR="00376BE6" w:rsidRPr="00BA3BDA">
        <w:rPr>
          <w:rFonts w:ascii="Arial" w:hAnsi="Arial" w:cs="Arial"/>
          <w:sz w:val="22"/>
          <w:szCs w:val="22"/>
          <w:lang w:val="hr-HR"/>
        </w:rPr>
        <w:t xml:space="preserve">dostupne </w:t>
      </w:r>
      <w:r w:rsidR="007C5F77" w:rsidRPr="00BA3BDA">
        <w:rPr>
          <w:rFonts w:ascii="Arial" w:hAnsi="Arial" w:cs="Arial"/>
          <w:sz w:val="22"/>
          <w:szCs w:val="22"/>
          <w:lang w:val="hr-HR"/>
        </w:rPr>
        <w:t>godine te postotni udio kredita odobrenih nefinancijskim trgovačkim društvima (F11) u statusu mikro, malih i srednjih poduzetnika</w:t>
      </w:r>
      <w:r w:rsidR="007C5F77" w:rsidRPr="00BA3BDA">
        <w:rPr>
          <w:rStyle w:val="FootnoteReference"/>
          <w:rFonts w:ascii="Arial" w:hAnsi="Arial" w:cs="Arial"/>
          <w:sz w:val="22"/>
          <w:szCs w:val="22"/>
          <w:lang w:val="hr-HR"/>
        </w:rPr>
        <w:footnoteReference w:id="1"/>
      </w:r>
      <w:r w:rsidR="007C5F77" w:rsidRPr="00BA3BDA">
        <w:rPr>
          <w:rFonts w:ascii="Arial" w:hAnsi="Arial" w:cs="Arial"/>
          <w:sz w:val="22"/>
          <w:szCs w:val="22"/>
          <w:lang w:val="hr-HR"/>
        </w:rPr>
        <w:t xml:space="preserve"> u ukupnim kreditima odobrenim nefinancijskim trgovačkim društvima (F11) u prosjeku posljednje 3 </w:t>
      </w:r>
      <w:r w:rsidR="00F37B23" w:rsidRPr="00BA3BDA">
        <w:rPr>
          <w:rFonts w:ascii="Arial" w:hAnsi="Arial" w:cs="Arial"/>
          <w:sz w:val="22"/>
          <w:szCs w:val="22"/>
          <w:lang w:val="hr-HR"/>
        </w:rPr>
        <w:t xml:space="preserve">dostupne </w:t>
      </w:r>
      <w:r w:rsidR="007C5F77" w:rsidRPr="00BA3BDA">
        <w:rPr>
          <w:rFonts w:ascii="Arial" w:hAnsi="Arial" w:cs="Arial"/>
          <w:sz w:val="22"/>
          <w:szCs w:val="22"/>
          <w:lang w:val="hr-HR"/>
        </w:rPr>
        <w:t xml:space="preserve">godine. Dodatno se moraju </w:t>
      </w:r>
      <w:r w:rsidRPr="00BA3BDA">
        <w:rPr>
          <w:rFonts w:ascii="Arial" w:hAnsi="Arial" w:cs="Arial"/>
          <w:sz w:val="22"/>
          <w:szCs w:val="22"/>
          <w:lang w:val="hr-HR"/>
        </w:rPr>
        <w:t>dostav</w:t>
      </w:r>
      <w:r w:rsidR="007C5F77" w:rsidRPr="00BA3BDA">
        <w:rPr>
          <w:rFonts w:ascii="Arial" w:hAnsi="Arial" w:cs="Arial"/>
          <w:sz w:val="22"/>
          <w:szCs w:val="22"/>
          <w:lang w:val="hr-HR"/>
        </w:rPr>
        <w:t>iti</w:t>
      </w:r>
      <w:r w:rsidRPr="00BA3BDA">
        <w:rPr>
          <w:rFonts w:ascii="Arial" w:hAnsi="Arial" w:cs="Arial"/>
          <w:sz w:val="22"/>
          <w:szCs w:val="22"/>
          <w:lang w:val="hr-HR"/>
        </w:rPr>
        <w:t xml:space="preserve"> izjave</w:t>
      </w:r>
      <w:r w:rsidR="007C5F77" w:rsidRPr="00BA3BDA">
        <w:rPr>
          <w:rFonts w:ascii="Arial" w:hAnsi="Arial" w:cs="Arial"/>
          <w:sz w:val="22"/>
          <w:szCs w:val="22"/>
          <w:lang w:val="hr-HR"/>
        </w:rPr>
        <w:t xml:space="preserve"> u prilogu </w:t>
      </w:r>
      <w:r w:rsidR="00342471" w:rsidRPr="00BA3BDA">
        <w:rPr>
          <w:rFonts w:ascii="Arial" w:hAnsi="Arial" w:cs="Arial"/>
          <w:sz w:val="22"/>
          <w:szCs w:val="22"/>
          <w:lang w:val="hr-HR"/>
        </w:rPr>
        <w:t>I</w:t>
      </w:r>
      <w:r w:rsidR="005D4E42" w:rsidRPr="00BA3BDA">
        <w:rPr>
          <w:rFonts w:ascii="Arial" w:hAnsi="Arial" w:cs="Arial"/>
          <w:sz w:val="22"/>
          <w:szCs w:val="22"/>
          <w:lang w:val="hr-HR"/>
        </w:rPr>
        <w:t>X</w:t>
      </w:r>
      <w:r w:rsidRPr="00BA3BDA">
        <w:rPr>
          <w:rFonts w:ascii="Arial" w:hAnsi="Arial" w:cs="Arial"/>
          <w:sz w:val="22"/>
          <w:szCs w:val="22"/>
          <w:lang w:val="hr-HR"/>
        </w:rPr>
        <w:t xml:space="preserve"> potpisane od strane osobe po zakonu ovlaštene za zastupanje gospodarskog subjekta, da posjeduje jasnu i vjerodostojnu metodologiju za identifikaciju i ocjenjivanje krajnjih korisnika. </w:t>
      </w:r>
    </w:p>
    <w:p w14:paraId="338A6CEB" w14:textId="77777777" w:rsidR="003C4828" w:rsidRPr="00BA3BDA" w:rsidRDefault="003C4828" w:rsidP="00D943B0">
      <w:pPr>
        <w:spacing w:after="0" w:line="360" w:lineRule="auto"/>
        <w:rPr>
          <w:rFonts w:ascii="Arial" w:hAnsi="Arial" w:cs="Arial"/>
          <w:sz w:val="22"/>
          <w:szCs w:val="22"/>
          <w:lang w:val="hr-HR"/>
        </w:rPr>
      </w:pPr>
      <w:r w:rsidRPr="00BA3BDA">
        <w:rPr>
          <w:rFonts w:ascii="Arial" w:hAnsi="Arial" w:cs="Arial"/>
          <w:sz w:val="22"/>
          <w:szCs w:val="22"/>
          <w:lang w:val="hr-HR"/>
        </w:rPr>
        <w:t>Gospodarski subjekti izjav</w:t>
      </w:r>
      <w:r w:rsidR="007C5F77" w:rsidRPr="00BA3BDA">
        <w:rPr>
          <w:rFonts w:ascii="Arial" w:hAnsi="Arial" w:cs="Arial"/>
          <w:sz w:val="22"/>
          <w:szCs w:val="22"/>
          <w:lang w:val="hr-HR"/>
        </w:rPr>
        <w:t>om potvrđuju</w:t>
      </w:r>
      <w:r w:rsidRPr="00BA3BDA">
        <w:rPr>
          <w:rFonts w:ascii="Arial" w:hAnsi="Arial" w:cs="Arial"/>
          <w:sz w:val="22"/>
          <w:szCs w:val="22"/>
          <w:lang w:val="hr-HR"/>
        </w:rPr>
        <w:t xml:space="preserve"> posjedovanje niže navedenih </w:t>
      </w:r>
      <w:r w:rsidR="007C5F77" w:rsidRPr="00BA3BDA">
        <w:rPr>
          <w:rFonts w:ascii="Arial" w:hAnsi="Arial" w:cs="Arial"/>
          <w:sz w:val="22"/>
          <w:szCs w:val="22"/>
          <w:lang w:val="hr-HR"/>
        </w:rPr>
        <w:t>elemenata</w:t>
      </w:r>
      <w:r w:rsidRPr="00BA3BDA">
        <w:rPr>
          <w:rFonts w:ascii="Arial" w:hAnsi="Arial" w:cs="Arial"/>
          <w:sz w:val="22"/>
          <w:szCs w:val="22"/>
          <w:lang w:val="hr-HR"/>
        </w:rPr>
        <w:t>:</w:t>
      </w:r>
    </w:p>
    <w:p w14:paraId="60814D49" w14:textId="77777777" w:rsidR="003C4828" w:rsidRPr="00BA3BDA" w:rsidRDefault="003C4828" w:rsidP="007C5F77">
      <w:pPr>
        <w:pStyle w:val="ListParagraph"/>
        <w:numPr>
          <w:ilvl w:val="0"/>
          <w:numId w:val="33"/>
        </w:numPr>
        <w:spacing w:after="0" w:line="360" w:lineRule="auto"/>
        <w:jc w:val="left"/>
        <w:rPr>
          <w:rFonts w:ascii="Arial" w:hAnsi="Arial" w:cs="Arial"/>
          <w:sz w:val="22"/>
          <w:szCs w:val="22"/>
          <w:lang w:val="hr-HR"/>
        </w:rPr>
      </w:pPr>
      <w:r w:rsidRPr="00BA3BDA">
        <w:rPr>
          <w:rFonts w:ascii="Arial" w:hAnsi="Arial" w:cs="Arial"/>
          <w:sz w:val="22"/>
          <w:szCs w:val="22"/>
          <w:lang w:val="hr-HR"/>
        </w:rPr>
        <w:t>Kreditne politike</w:t>
      </w:r>
    </w:p>
    <w:p w14:paraId="5B7EC229" w14:textId="77777777" w:rsidR="003C4828" w:rsidRPr="00BA3BDA" w:rsidRDefault="003C4828" w:rsidP="007C5F77">
      <w:pPr>
        <w:pStyle w:val="ListParagraph"/>
        <w:numPr>
          <w:ilvl w:val="0"/>
          <w:numId w:val="33"/>
        </w:numPr>
        <w:spacing w:after="0" w:line="360" w:lineRule="auto"/>
        <w:jc w:val="left"/>
        <w:rPr>
          <w:rFonts w:ascii="Arial" w:hAnsi="Arial" w:cs="Arial"/>
          <w:sz w:val="22"/>
          <w:szCs w:val="22"/>
          <w:lang w:val="hr-HR"/>
        </w:rPr>
      </w:pPr>
      <w:r w:rsidRPr="00BA3BDA">
        <w:rPr>
          <w:rFonts w:ascii="Arial" w:hAnsi="Arial" w:cs="Arial"/>
          <w:sz w:val="22"/>
          <w:szCs w:val="22"/>
          <w:lang w:val="hr-HR"/>
        </w:rPr>
        <w:t>Upravljanje rizicima (sustava upravljanja rizikom)</w:t>
      </w:r>
    </w:p>
    <w:p w14:paraId="28EB742A" w14:textId="77777777" w:rsidR="003C4828" w:rsidRPr="00BA3BDA" w:rsidRDefault="003C4828" w:rsidP="007C5F77">
      <w:pPr>
        <w:pStyle w:val="ListParagraph"/>
        <w:numPr>
          <w:ilvl w:val="0"/>
          <w:numId w:val="33"/>
        </w:numPr>
        <w:spacing w:after="0" w:line="360" w:lineRule="auto"/>
        <w:jc w:val="left"/>
        <w:rPr>
          <w:rFonts w:ascii="Arial" w:hAnsi="Arial" w:cs="Arial"/>
          <w:sz w:val="22"/>
          <w:szCs w:val="22"/>
          <w:lang w:val="hr-HR"/>
        </w:rPr>
      </w:pPr>
      <w:r w:rsidRPr="00BA3BDA">
        <w:rPr>
          <w:rFonts w:ascii="Arial" w:hAnsi="Arial" w:cs="Arial"/>
          <w:sz w:val="22"/>
          <w:szCs w:val="22"/>
          <w:lang w:val="hr-HR"/>
        </w:rPr>
        <w:t>Procedure odobrenja kredita</w:t>
      </w:r>
    </w:p>
    <w:p w14:paraId="6BD43DDB" w14:textId="77777777" w:rsidR="003C4828" w:rsidRPr="00BA3BDA" w:rsidRDefault="003C4828" w:rsidP="007C5F77">
      <w:pPr>
        <w:pStyle w:val="ListParagraph"/>
        <w:numPr>
          <w:ilvl w:val="0"/>
          <w:numId w:val="33"/>
        </w:numPr>
        <w:spacing w:after="0" w:line="360" w:lineRule="auto"/>
        <w:jc w:val="left"/>
        <w:rPr>
          <w:rFonts w:ascii="Arial" w:hAnsi="Arial" w:cs="Arial"/>
          <w:sz w:val="22"/>
          <w:szCs w:val="22"/>
          <w:lang w:val="hr-HR"/>
        </w:rPr>
      </w:pPr>
      <w:r w:rsidRPr="00BA3BDA">
        <w:rPr>
          <w:rFonts w:ascii="Arial" w:hAnsi="Arial" w:cs="Arial"/>
          <w:sz w:val="22"/>
          <w:szCs w:val="22"/>
          <w:lang w:val="hr-HR"/>
        </w:rPr>
        <w:t>Procjenjivanje instrumenata osiguranja</w:t>
      </w:r>
    </w:p>
    <w:p w14:paraId="4855E927" w14:textId="77777777" w:rsidR="003C4828" w:rsidRPr="00BA3BDA" w:rsidRDefault="003C4828" w:rsidP="007C5F77">
      <w:pPr>
        <w:pStyle w:val="ListParagraph"/>
        <w:numPr>
          <w:ilvl w:val="0"/>
          <w:numId w:val="33"/>
        </w:numPr>
        <w:spacing w:after="0" w:line="360" w:lineRule="auto"/>
        <w:jc w:val="left"/>
        <w:rPr>
          <w:rFonts w:ascii="Arial" w:hAnsi="Arial" w:cs="Arial"/>
          <w:sz w:val="22"/>
          <w:szCs w:val="22"/>
          <w:lang w:val="hr-HR"/>
        </w:rPr>
      </w:pPr>
      <w:r w:rsidRPr="00BA3BDA">
        <w:rPr>
          <w:rFonts w:ascii="Arial" w:hAnsi="Arial" w:cs="Arial"/>
          <w:sz w:val="22"/>
          <w:szCs w:val="22"/>
          <w:lang w:val="hr-HR"/>
        </w:rPr>
        <w:t>Procedure naplate dospjelih potraživanja</w:t>
      </w:r>
    </w:p>
    <w:p w14:paraId="22DE5AE8" w14:textId="77777777" w:rsidR="003C4828" w:rsidRPr="00BA3BDA" w:rsidRDefault="003C4828" w:rsidP="007C5F77">
      <w:pPr>
        <w:pStyle w:val="ListParagraph"/>
        <w:numPr>
          <w:ilvl w:val="0"/>
          <w:numId w:val="33"/>
        </w:numPr>
        <w:spacing w:after="0" w:line="360" w:lineRule="auto"/>
        <w:jc w:val="left"/>
        <w:rPr>
          <w:rFonts w:ascii="Arial" w:hAnsi="Arial" w:cs="Arial"/>
          <w:sz w:val="22"/>
          <w:szCs w:val="22"/>
          <w:lang w:val="hr-HR"/>
        </w:rPr>
      </w:pPr>
      <w:r w:rsidRPr="00BA3BDA">
        <w:rPr>
          <w:rFonts w:ascii="Arial" w:hAnsi="Arial" w:cs="Arial"/>
          <w:sz w:val="22"/>
          <w:szCs w:val="22"/>
          <w:lang w:val="hr-HR"/>
        </w:rPr>
        <w:t>Procedure praćenja kredita u otplati i sustava ranog upozorenja</w:t>
      </w:r>
    </w:p>
    <w:p w14:paraId="475232AC" w14:textId="77777777" w:rsidR="003C4828" w:rsidRPr="00BA3BDA" w:rsidRDefault="003C4828" w:rsidP="003C4828">
      <w:pPr>
        <w:pStyle w:val="Default"/>
        <w:jc w:val="both"/>
        <w:rPr>
          <w:rFonts w:ascii="Arial" w:hAnsi="Arial" w:cs="Arial"/>
          <w:sz w:val="22"/>
          <w:szCs w:val="22"/>
          <w:lang w:val="hr-HR"/>
        </w:rPr>
      </w:pPr>
    </w:p>
    <w:p w14:paraId="376ED9C2" w14:textId="77777777" w:rsidR="00955C83" w:rsidRPr="00BA3BDA" w:rsidRDefault="00955C83" w:rsidP="00065D66">
      <w:pPr>
        <w:autoSpaceDE w:val="0"/>
        <w:autoSpaceDN w:val="0"/>
        <w:adjustRightInd w:val="0"/>
        <w:spacing w:after="0" w:line="360" w:lineRule="auto"/>
        <w:rPr>
          <w:rFonts w:ascii="Arial" w:eastAsiaTheme="minorHAnsi" w:hAnsi="Arial" w:cs="Arial"/>
          <w:b/>
          <w:bCs/>
          <w:sz w:val="22"/>
          <w:szCs w:val="22"/>
          <w:lang w:val="hr-HR"/>
        </w:rPr>
      </w:pPr>
      <w:r w:rsidRPr="00BA3BDA">
        <w:rPr>
          <w:rFonts w:ascii="Arial" w:eastAsiaTheme="minorHAnsi" w:hAnsi="Arial" w:cs="Arial"/>
          <w:b/>
          <w:bCs/>
          <w:sz w:val="22"/>
          <w:szCs w:val="22"/>
          <w:lang w:val="hr-HR"/>
        </w:rPr>
        <w:t>Članak 7. stavak 2. točka b) DUK - razina troškova upravljanja i naknada za provedbu financijskih instrumenata (naknada za posredovanjem u provedbi financijskih instrumenata) i metodologija koja je predložena za njihov izračun</w:t>
      </w:r>
    </w:p>
    <w:p w14:paraId="32A4C92F" w14:textId="77777777" w:rsidR="00955C83" w:rsidRPr="00BA3BDA" w:rsidRDefault="00955C83" w:rsidP="00065D66">
      <w:pPr>
        <w:autoSpaceDE w:val="0"/>
        <w:autoSpaceDN w:val="0"/>
        <w:adjustRightInd w:val="0"/>
        <w:spacing w:after="0" w:line="360" w:lineRule="auto"/>
        <w:rPr>
          <w:rFonts w:ascii="Arial" w:eastAsiaTheme="minorHAnsi" w:hAnsi="Arial" w:cs="Arial"/>
          <w:b/>
          <w:bCs/>
          <w:sz w:val="22"/>
          <w:szCs w:val="22"/>
          <w:lang w:val="hr-HR"/>
        </w:rPr>
      </w:pPr>
    </w:p>
    <w:p w14:paraId="76C6E484" w14:textId="14454F74" w:rsidR="00955C83" w:rsidRPr="00BA3BDA" w:rsidRDefault="00955C83" w:rsidP="00065D66">
      <w:pPr>
        <w:autoSpaceDE w:val="0"/>
        <w:autoSpaceDN w:val="0"/>
        <w:adjustRightInd w:val="0"/>
        <w:spacing w:after="0" w:line="360" w:lineRule="auto"/>
        <w:rPr>
          <w:rFonts w:ascii="Arial" w:eastAsiaTheme="minorHAnsi" w:hAnsi="Arial" w:cs="Arial"/>
          <w:sz w:val="22"/>
          <w:szCs w:val="22"/>
          <w:lang w:val="hr-HR"/>
        </w:rPr>
      </w:pPr>
      <w:r w:rsidRPr="00BA3BDA">
        <w:rPr>
          <w:rFonts w:ascii="Arial" w:eastAsiaTheme="minorHAnsi" w:hAnsi="Arial" w:cs="Arial"/>
          <w:sz w:val="22"/>
          <w:szCs w:val="22"/>
          <w:lang w:val="hr-HR"/>
        </w:rPr>
        <w:t xml:space="preserve">Obzirom da se odabirom </w:t>
      </w:r>
      <w:r w:rsidR="00134D3B" w:rsidRPr="00BA3BDA">
        <w:rPr>
          <w:rFonts w:ascii="Arial" w:eastAsiaTheme="minorHAnsi" w:hAnsi="Arial" w:cs="Arial"/>
          <w:sz w:val="22"/>
          <w:szCs w:val="22"/>
          <w:lang w:val="hr-HR"/>
        </w:rPr>
        <w:t>financijske institucije za sudjelovanje u</w:t>
      </w:r>
      <w:r w:rsidRPr="00BA3BDA">
        <w:rPr>
          <w:rFonts w:ascii="Arial" w:eastAsiaTheme="minorHAnsi" w:hAnsi="Arial" w:cs="Arial"/>
          <w:sz w:val="22"/>
          <w:szCs w:val="22"/>
          <w:lang w:val="hr-HR"/>
        </w:rPr>
        <w:t xml:space="preserve"> provedbi financijskog instrumenta </w:t>
      </w:r>
      <w:r w:rsidR="004F1B5D" w:rsidRPr="00BA3BDA">
        <w:rPr>
          <w:rFonts w:ascii="Arial" w:eastAsiaTheme="minorHAnsi" w:hAnsi="Arial" w:cs="Arial"/>
          <w:sz w:val="22"/>
          <w:szCs w:val="22"/>
          <w:lang w:val="hr-HR"/>
        </w:rPr>
        <w:t xml:space="preserve">ESIF Ograničeno </w:t>
      </w:r>
      <w:proofErr w:type="spellStart"/>
      <w:r w:rsidR="004F1B5D" w:rsidRPr="00BA3BDA">
        <w:rPr>
          <w:rFonts w:ascii="Arial" w:eastAsiaTheme="minorHAnsi" w:hAnsi="Arial" w:cs="Arial"/>
          <w:sz w:val="22"/>
          <w:szCs w:val="22"/>
          <w:lang w:val="hr-HR"/>
        </w:rPr>
        <w:t>portfeljno</w:t>
      </w:r>
      <w:proofErr w:type="spellEnd"/>
      <w:r w:rsidR="004F1B5D" w:rsidRPr="00BA3BDA">
        <w:rPr>
          <w:rFonts w:ascii="Arial" w:eastAsiaTheme="minorHAnsi" w:hAnsi="Arial" w:cs="Arial"/>
          <w:sz w:val="22"/>
          <w:szCs w:val="22"/>
          <w:lang w:val="hr-HR"/>
        </w:rPr>
        <w:t xml:space="preserve"> jamstvo </w:t>
      </w:r>
      <w:r w:rsidR="00065D66" w:rsidRPr="00BA3BDA">
        <w:rPr>
          <w:rFonts w:ascii="Arial" w:eastAsiaTheme="minorHAnsi" w:hAnsi="Arial" w:cs="Arial"/>
          <w:sz w:val="22"/>
          <w:szCs w:val="22"/>
          <w:lang w:val="hr-HR"/>
        </w:rPr>
        <w:t xml:space="preserve">ne delegiraju poslovi koji su dani od strane UT-a prema financijskom posredniku HAMAG-BICRO-u, ovaj kriterij nije primjenjiv i neće se uzimati u obzir prilikom odabira </w:t>
      </w:r>
      <w:r w:rsidR="00806C92" w:rsidRPr="00BA3BDA">
        <w:rPr>
          <w:rFonts w:ascii="Arial" w:eastAsiaTheme="minorHAnsi" w:hAnsi="Arial" w:cs="Arial"/>
          <w:sz w:val="22"/>
          <w:szCs w:val="22"/>
          <w:lang w:val="hr-HR"/>
        </w:rPr>
        <w:t>financijskih institucija</w:t>
      </w:r>
      <w:r w:rsidR="00065D66" w:rsidRPr="00BA3BDA">
        <w:rPr>
          <w:rFonts w:ascii="Arial" w:eastAsiaTheme="minorHAnsi" w:hAnsi="Arial" w:cs="Arial"/>
          <w:sz w:val="22"/>
          <w:szCs w:val="22"/>
          <w:lang w:val="hr-HR"/>
        </w:rPr>
        <w:t xml:space="preserve">. </w:t>
      </w:r>
    </w:p>
    <w:p w14:paraId="473990FE" w14:textId="77777777" w:rsidR="003C4828" w:rsidRPr="00BA3BDA" w:rsidRDefault="003C4828" w:rsidP="00065D66">
      <w:pPr>
        <w:pStyle w:val="Default"/>
        <w:spacing w:line="360" w:lineRule="auto"/>
        <w:jc w:val="both"/>
        <w:rPr>
          <w:rFonts w:ascii="Arial" w:hAnsi="Arial" w:cs="Arial"/>
          <w:sz w:val="22"/>
          <w:szCs w:val="22"/>
          <w:lang w:val="hr-HR"/>
        </w:rPr>
      </w:pPr>
    </w:p>
    <w:p w14:paraId="067C2FA0" w14:textId="77777777" w:rsidR="003C4828" w:rsidRPr="00BA3BDA" w:rsidRDefault="003C4828" w:rsidP="00065D66">
      <w:pPr>
        <w:autoSpaceDE w:val="0"/>
        <w:autoSpaceDN w:val="0"/>
        <w:adjustRightInd w:val="0"/>
        <w:spacing w:after="0" w:line="360" w:lineRule="auto"/>
        <w:rPr>
          <w:rFonts w:ascii="Arial" w:eastAsiaTheme="minorHAnsi" w:hAnsi="Arial" w:cs="Arial"/>
          <w:b/>
          <w:bCs/>
          <w:sz w:val="22"/>
          <w:szCs w:val="22"/>
          <w:lang w:val="hr-HR"/>
        </w:rPr>
      </w:pPr>
      <w:r w:rsidRPr="00BA3BDA">
        <w:rPr>
          <w:rFonts w:ascii="Arial" w:eastAsiaTheme="minorHAnsi" w:hAnsi="Arial" w:cs="Arial"/>
          <w:b/>
          <w:bCs/>
          <w:sz w:val="22"/>
          <w:szCs w:val="22"/>
          <w:lang w:val="hr-HR"/>
        </w:rPr>
        <w:t>Članak 7. stavak 2. točka c) DUK - uvjeti koji se</w:t>
      </w:r>
      <w:r w:rsidR="00065D66" w:rsidRPr="00BA3BDA">
        <w:rPr>
          <w:rFonts w:ascii="Arial" w:eastAsiaTheme="minorHAnsi" w:hAnsi="Arial" w:cs="Arial"/>
          <w:b/>
          <w:bCs/>
          <w:sz w:val="22"/>
          <w:szCs w:val="22"/>
          <w:lang w:val="hr-HR"/>
        </w:rPr>
        <w:t xml:space="preserve"> primjenjuju na potporu koja se </w:t>
      </w:r>
      <w:r w:rsidRPr="00BA3BDA">
        <w:rPr>
          <w:rFonts w:ascii="Arial" w:eastAsiaTheme="minorHAnsi" w:hAnsi="Arial" w:cs="Arial"/>
          <w:b/>
          <w:bCs/>
          <w:sz w:val="22"/>
          <w:szCs w:val="22"/>
          <w:lang w:val="hr-HR"/>
        </w:rPr>
        <w:t>pruža krajnjim korisnicima, uključujući i određivanje cijena</w:t>
      </w:r>
    </w:p>
    <w:p w14:paraId="653BCE50" w14:textId="77777777" w:rsidR="003C4828" w:rsidRPr="00BA3BDA" w:rsidRDefault="003C4828" w:rsidP="00065D66">
      <w:pPr>
        <w:autoSpaceDE w:val="0"/>
        <w:autoSpaceDN w:val="0"/>
        <w:adjustRightInd w:val="0"/>
        <w:spacing w:after="0" w:line="360" w:lineRule="auto"/>
        <w:rPr>
          <w:rFonts w:ascii="Arial" w:eastAsiaTheme="minorHAnsi" w:hAnsi="Arial" w:cs="Arial"/>
          <w:sz w:val="22"/>
          <w:szCs w:val="22"/>
          <w:lang w:val="hr-HR"/>
        </w:rPr>
      </w:pPr>
    </w:p>
    <w:p w14:paraId="4266ADF3" w14:textId="77777777" w:rsidR="003C4828" w:rsidRPr="00BA3BDA" w:rsidRDefault="003C4828" w:rsidP="00065D66">
      <w:pPr>
        <w:autoSpaceDE w:val="0"/>
        <w:autoSpaceDN w:val="0"/>
        <w:adjustRightInd w:val="0"/>
        <w:spacing w:after="0" w:line="360" w:lineRule="auto"/>
        <w:rPr>
          <w:rFonts w:ascii="Arial" w:eastAsiaTheme="minorHAnsi" w:hAnsi="Arial" w:cs="Arial"/>
          <w:sz w:val="22"/>
          <w:szCs w:val="22"/>
          <w:lang w:val="hr-HR"/>
        </w:rPr>
      </w:pPr>
      <w:r w:rsidRPr="00BA3BDA">
        <w:rPr>
          <w:rFonts w:ascii="Arial" w:eastAsiaTheme="minorHAnsi" w:hAnsi="Arial" w:cs="Arial"/>
          <w:sz w:val="22"/>
          <w:szCs w:val="22"/>
          <w:lang w:val="hr-HR"/>
        </w:rPr>
        <w:t>Ovim kriterijem odabira potrebno je ocijeniti uvjete koji se primjenjuju na potporu koja se pruža krajnjim korisnicima, uklju</w:t>
      </w:r>
      <w:r w:rsidRPr="00BA3BDA">
        <w:rPr>
          <w:rFonts w:ascii="Arial" w:eastAsia="TimesNewRoman" w:hAnsi="Arial" w:cs="Arial"/>
          <w:sz w:val="22"/>
          <w:szCs w:val="22"/>
          <w:lang w:val="hr-HR"/>
        </w:rPr>
        <w:t>č</w:t>
      </w:r>
      <w:r w:rsidRPr="00BA3BDA">
        <w:rPr>
          <w:rFonts w:ascii="Arial" w:eastAsiaTheme="minorHAnsi" w:hAnsi="Arial" w:cs="Arial"/>
          <w:sz w:val="22"/>
          <w:szCs w:val="22"/>
          <w:lang w:val="hr-HR"/>
        </w:rPr>
        <w:t>uju</w:t>
      </w:r>
      <w:r w:rsidRPr="00BA3BDA">
        <w:rPr>
          <w:rFonts w:ascii="Arial" w:eastAsia="TimesNewRoman" w:hAnsi="Arial" w:cs="Arial"/>
          <w:sz w:val="22"/>
          <w:szCs w:val="22"/>
          <w:lang w:val="hr-HR"/>
        </w:rPr>
        <w:t>ć</w:t>
      </w:r>
      <w:r w:rsidRPr="00BA3BDA">
        <w:rPr>
          <w:rFonts w:ascii="Arial" w:eastAsiaTheme="minorHAnsi" w:hAnsi="Arial" w:cs="Arial"/>
          <w:sz w:val="22"/>
          <w:szCs w:val="22"/>
          <w:lang w:val="hr-HR"/>
        </w:rPr>
        <w:t>i i odre</w:t>
      </w:r>
      <w:r w:rsidRPr="00BA3BDA">
        <w:rPr>
          <w:rFonts w:ascii="Arial" w:eastAsia="TimesNewRoman" w:hAnsi="Arial" w:cs="Arial"/>
          <w:sz w:val="22"/>
          <w:szCs w:val="22"/>
          <w:lang w:val="hr-HR"/>
        </w:rPr>
        <w:t>đ</w:t>
      </w:r>
      <w:r w:rsidRPr="00BA3BDA">
        <w:rPr>
          <w:rFonts w:ascii="Arial" w:eastAsiaTheme="minorHAnsi" w:hAnsi="Arial" w:cs="Arial"/>
          <w:sz w:val="22"/>
          <w:szCs w:val="22"/>
          <w:lang w:val="hr-HR"/>
        </w:rPr>
        <w:t>ivanje cijena u odnosu na krajnje korisnike.</w:t>
      </w:r>
    </w:p>
    <w:p w14:paraId="782C29C7" w14:textId="7AB023A9" w:rsidR="003C4828" w:rsidRPr="00BA3BDA" w:rsidRDefault="003C4828" w:rsidP="00065D66">
      <w:pPr>
        <w:autoSpaceDE w:val="0"/>
        <w:autoSpaceDN w:val="0"/>
        <w:adjustRightInd w:val="0"/>
        <w:spacing w:after="0" w:line="360" w:lineRule="auto"/>
        <w:rPr>
          <w:rFonts w:ascii="Arial" w:hAnsi="Arial" w:cs="Arial"/>
          <w:sz w:val="22"/>
          <w:szCs w:val="22"/>
          <w:lang w:val="hr-HR"/>
        </w:rPr>
      </w:pPr>
      <w:r w:rsidRPr="00BA3BDA">
        <w:rPr>
          <w:rFonts w:ascii="Arial" w:eastAsiaTheme="minorHAnsi" w:hAnsi="Arial" w:cs="Arial"/>
          <w:sz w:val="22"/>
          <w:szCs w:val="22"/>
          <w:lang w:val="hr-HR"/>
        </w:rPr>
        <w:t xml:space="preserve">Financijski instrument </w:t>
      </w:r>
      <w:r w:rsidR="004F1B5D" w:rsidRPr="00BA3BDA">
        <w:rPr>
          <w:rFonts w:ascii="Arial" w:eastAsiaTheme="minorHAnsi" w:hAnsi="Arial" w:cs="Arial"/>
          <w:sz w:val="22"/>
          <w:szCs w:val="22"/>
          <w:lang w:val="hr-HR"/>
        </w:rPr>
        <w:t xml:space="preserve">ESIF Ograničeno </w:t>
      </w:r>
      <w:proofErr w:type="spellStart"/>
      <w:r w:rsidR="004F1B5D" w:rsidRPr="00BA3BDA">
        <w:rPr>
          <w:rFonts w:ascii="Arial" w:eastAsiaTheme="minorHAnsi" w:hAnsi="Arial" w:cs="Arial"/>
          <w:sz w:val="22"/>
          <w:szCs w:val="22"/>
          <w:lang w:val="hr-HR"/>
        </w:rPr>
        <w:t>portfeljno</w:t>
      </w:r>
      <w:proofErr w:type="spellEnd"/>
      <w:r w:rsidR="004F1B5D" w:rsidRPr="00BA3BDA">
        <w:rPr>
          <w:rFonts w:ascii="Arial" w:eastAsiaTheme="minorHAnsi" w:hAnsi="Arial" w:cs="Arial"/>
          <w:sz w:val="22"/>
          <w:szCs w:val="22"/>
          <w:lang w:val="hr-HR"/>
        </w:rPr>
        <w:t xml:space="preserve"> jamstvo </w:t>
      </w:r>
      <w:r w:rsidRPr="00BA3BDA">
        <w:rPr>
          <w:rFonts w:ascii="Arial" w:eastAsiaTheme="minorHAnsi" w:hAnsi="Arial" w:cs="Arial"/>
          <w:sz w:val="22"/>
          <w:szCs w:val="22"/>
          <w:lang w:val="hr-HR"/>
        </w:rPr>
        <w:t>osmišljen je na na</w:t>
      </w:r>
      <w:r w:rsidRPr="00BA3BDA">
        <w:rPr>
          <w:rFonts w:ascii="Arial" w:eastAsia="TimesNewRoman" w:hAnsi="Arial" w:cs="Arial"/>
          <w:sz w:val="22"/>
          <w:szCs w:val="22"/>
          <w:lang w:val="hr-HR"/>
        </w:rPr>
        <w:t>č</w:t>
      </w:r>
      <w:r w:rsidRPr="00BA3BDA">
        <w:rPr>
          <w:rFonts w:ascii="Arial" w:eastAsiaTheme="minorHAnsi" w:hAnsi="Arial" w:cs="Arial"/>
          <w:sz w:val="22"/>
          <w:szCs w:val="22"/>
          <w:lang w:val="hr-HR"/>
        </w:rPr>
        <w:t xml:space="preserve">in da se financijska </w:t>
      </w:r>
      <w:r w:rsidR="00806C92" w:rsidRPr="00BA3BDA">
        <w:rPr>
          <w:rFonts w:ascii="Arial" w:eastAsiaTheme="minorHAnsi" w:hAnsi="Arial" w:cs="Arial"/>
          <w:sz w:val="22"/>
          <w:szCs w:val="22"/>
          <w:lang w:val="hr-HR"/>
        </w:rPr>
        <w:t>korist u potpunosti prenosi na K</w:t>
      </w:r>
      <w:r w:rsidRPr="00BA3BDA">
        <w:rPr>
          <w:rFonts w:ascii="Arial" w:eastAsiaTheme="minorHAnsi" w:hAnsi="Arial" w:cs="Arial"/>
          <w:sz w:val="22"/>
          <w:szCs w:val="22"/>
          <w:lang w:val="hr-HR"/>
        </w:rPr>
        <w:t xml:space="preserve">rajnje korisnike, a financiranje osigurano krajnjim </w:t>
      </w:r>
      <w:r w:rsidRPr="00BA3BDA">
        <w:rPr>
          <w:rFonts w:ascii="Arial" w:eastAsiaTheme="minorHAnsi" w:hAnsi="Arial" w:cs="Arial"/>
          <w:sz w:val="22"/>
          <w:szCs w:val="22"/>
          <w:lang w:val="hr-HR"/>
        </w:rPr>
        <w:lastRenderedPageBreak/>
        <w:t xml:space="preserve">korisnicima mora biti u skladu s primjenjivim propisima za državne potpore </w:t>
      </w:r>
      <w:r w:rsidR="00065D66" w:rsidRPr="00BA3BDA">
        <w:rPr>
          <w:rFonts w:ascii="Arial" w:hAnsi="Arial" w:cs="Arial"/>
          <w:sz w:val="22"/>
          <w:szCs w:val="22"/>
          <w:lang w:val="hr-HR"/>
        </w:rPr>
        <w:t>(GBER</w:t>
      </w:r>
      <w:r w:rsidR="00065D66" w:rsidRPr="00BA3BDA">
        <w:rPr>
          <w:rStyle w:val="FootnoteReference"/>
          <w:rFonts w:ascii="Arial" w:hAnsi="Arial" w:cs="Arial"/>
          <w:sz w:val="22"/>
          <w:szCs w:val="22"/>
          <w:lang w:val="hr-HR"/>
        </w:rPr>
        <w:footnoteReference w:id="2"/>
      </w:r>
      <w:r w:rsidRPr="00BA3BDA">
        <w:rPr>
          <w:rFonts w:ascii="Arial" w:hAnsi="Arial" w:cs="Arial"/>
          <w:sz w:val="22"/>
          <w:szCs w:val="22"/>
          <w:lang w:val="hr-HR"/>
        </w:rPr>
        <w:t xml:space="preserve">, </w:t>
      </w:r>
      <w:r w:rsidRPr="00BA3BDA">
        <w:rPr>
          <w:rFonts w:ascii="Arial" w:hAnsi="Arial" w:cs="Arial"/>
          <w:i/>
          <w:iCs/>
          <w:sz w:val="22"/>
          <w:szCs w:val="22"/>
          <w:lang w:val="hr-HR"/>
        </w:rPr>
        <w:t xml:space="preserve">de </w:t>
      </w:r>
      <w:proofErr w:type="spellStart"/>
      <w:r w:rsidRPr="00BA3BDA">
        <w:rPr>
          <w:rFonts w:ascii="Arial" w:hAnsi="Arial" w:cs="Arial"/>
          <w:i/>
          <w:iCs/>
          <w:sz w:val="22"/>
          <w:szCs w:val="22"/>
          <w:lang w:val="hr-HR"/>
        </w:rPr>
        <w:t>minimis</w:t>
      </w:r>
      <w:proofErr w:type="spellEnd"/>
      <w:r w:rsidR="00065D66" w:rsidRPr="00BA3BDA">
        <w:rPr>
          <w:rStyle w:val="FootnoteReference"/>
          <w:rFonts w:ascii="Arial" w:hAnsi="Arial" w:cs="Arial"/>
          <w:i/>
          <w:iCs/>
          <w:sz w:val="22"/>
          <w:szCs w:val="22"/>
          <w:lang w:val="hr-HR"/>
        </w:rPr>
        <w:footnoteReference w:id="3"/>
      </w:r>
      <w:r w:rsidRPr="00BA3BDA">
        <w:rPr>
          <w:rFonts w:ascii="Arial" w:hAnsi="Arial" w:cs="Arial"/>
          <w:sz w:val="22"/>
          <w:szCs w:val="22"/>
          <w:lang w:val="hr-HR"/>
        </w:rPr>
        <w:t>).</w:t>
      </w:r>
    </w:p>
    <w:p w14:paraId="514BA3B7" w14:textId="77777777" w:rsidR="003C4828" w:rsidRPr="00BA3BDA" w:rsidRDefault="003C4828" w:rsidP="00065D66">
      <w:pPr>
        <w:autoSpaceDE w:val="0"/>
        <w:autoSpaceDN w:val="0"/>
        <w:adjustRightInd w:val="0"/>
        <w:spacing w:after="0" w:line="360" w:lineRule="auto"/>
        <w:rPr>
          <w:rFonts w:ascii="Arial" w:hAnsi="Arial" w:cs="Arial"/>
          <w:sz w:val="22"/>
          <w:szCs w:val="22"/>
          <w:lang w:val="hr-HR"/>
        </w:rPr>
      </w:pPr>
    </w:p>
    <w:p w14:paraId="5DD47706" w14:textId="252A129D" w:rsidR="003C4828" w:rsidRPr="00BA3BDA" w:rsidRDefault="003C4828" w:rsidP="004C2CAF">
      <w:pPr>
        <w:autoSpaceDE w:val="0"/>
        <w:autoSpaceDN w:val="0"/>
        <w:adjustRightInd w:val="0"/>
        <w:spacing w:after="0" w:line="360" w:lineRule="auto"/>
        <w:rPr>
          <w:rFonts w:ascii="Arial" w:hAnsi="Arial" w:cs="Arial"/>
          <w:sz w:val="22"/>
          <w:szCs w:val="22"/>
          <w:lang w:val="hr-HR"/>
        </w:rPr>
      </w:pPr>
      <w:r w:rsidRPr="00BA3BDA">
        <w:rPr>
          <w:rFonts w:ascii="Arial" w:hAnsi="Arial" w:cs="Arial"/>
          <w:sz w:val="22"/>
          <w:szCs w:val="22"/>
          <w:lang w:val="hr-HR"/>
        </w:rPr>
        <w:t>U sklopu ove točke za ocjenu gospodarskog subjekta biti će od posebne važnosti procjenjivanje razine ponuđene prosječne ponderirane kamatne marže na razini cijelog portfelja u sklopu financijskog instrume</w:t>
      </w:r>
      <w:r w:rsidR="00806C92" w:rsidRPr="00BA3BDA">
        <w:rPr>
          <w:rFonts w:ascii="Arial" w:hAnsi="Arial" w:cs="Arial"/>
          <w:sz w:val="22"/>
          <w:szCs w:val="22"/>
          <w:lang w:val="hr-HR"/>
        </w:rPr>
        <w:t xml:space="preserve">nta </w:t>
      </w:r>
      <w:r w:rsidR="004F1B5D" w:rsidRPr="00BA3BDA">
        <w:rPr>
          <w:rFonts w:ascii="Arial" w:hAnsi="Arial" w:cs="Arial"/>
          <w:sz w:val="22"/>
          <w:szCs w:val="22"/>
          <w:lang w:val="hr-HR"/>
        </w:rPr>
        <w:t xml:space="preserve">ESIF Ograničeno </w:t>
      </w:r>
      <w:proofErr w:type="spellStart"/>
      <w:r w:rsidR="004F1B5D" w:rsidRPr="00BA3BDA">
        <w:rPr>
          <w:rFonts w:ascii="Arial" w:hAnsi="Arial" w:cs="Arial"/>
          <w:sz w:val="22"/>
          <w:szCs w:val="22"/>
          <w:lang w:val="hr-HR"/>
        </w:rPr>
        <w:t>portfeljno</w:t>
      </w:r>
      <w:proofErr w:type="spellEnd"/>
      <w:r w:rsidR="004F1B5D" w:rsidRPr="00BA3BDA">
        <w:rPr>
          <w:rFonts w:ascii="Arial" w:hAnsi="Arial" w:cs="Arial"/>
          <w:sz w:val="22"/>
          <w:szCs w:val="22"/>
          <w:lang w:val="hr-HR"/>
        </w:rPr>
        <w:t xml:space="preserve"> jamstvo</w:t>
      </w:r>
      <w:r w:rsidRPr="00BA3BDA">
        <w:rPr>
          <w:rFonts w:ascii="Arial" w:hAnsi="Arial" w:cs="Arial"/>
          <w:sz w:val="22"/>
          <w:szCs w:val="22"/>
          <w:lang w:val="hr-HR"/>
        </w:rPr>
        <w:t xml:space="preserve">. </w:t>
      </w:r>
    </w:p>
    <w:p w14:paraId="3AE70F53" w14:textId="77777777" w:rsidR="003C4828" w:rsidRPr="00BA3BDA" w:rsidRDefault="003C4828" w:rsidP="004C2CAF">
      <w:pPr>
        <w:pStyle w:val="Default"/>
        <w:spacing w:line="360" w:lineRule="auto"/>
        <w:jc w:val="both"/>
        <w:rPr>
          <w:rFonts w:ascii="Arial" w:hAnsi="Arial" w:cs="Arial"/>
          <w:sz w:val="22"/>
          <w:szCs w:val="22"/>
          <w:lang w:val="hr-HR"/>
        </w:rPr>
      </w:pPr>
    </w:p>
    <w:p w14:paraId="4D43BD71" w14:textId="77777777" w:rsidR="003C4828" w:rsidRPr="00BA3BDA" w:rsidRDefault="003C4828" w:rsidP="004C2CAF">
      <w:pPr>
        <w:autoSpaceDE w:val="0"/>
        <w:autoSpaceDN w:val="0"/>
        <w:adjustRightInd w:val="0"/>
        <w:spacing w:after="0" w:line="360" w:lineRule="auto"/>
        <w:rPr>
          <w:rFonts w:ascii="Arial" w:eastAsiaTheme="minorHAnsi" w:hAnsi="Arial" w:cs="Arial"/>
          <w:b/>
          <w:bCs/>
          <w:sz w:val="22"/>
          <w:szCs w:val="22"/>
          <w:lang w:val="hr-HR"/>
        </w:rPr>
      </w:pPr>
      <w:r w:rsidRPr="00BA3BDA">
        <w:rPr>
          <w:rFonts w:ascii="Arial" w:eastAsiaTheme="minorHAnsi" w:hAnsi="Arial" w:cs="Arial"/>
          <w:b/>
          <w:bCs/>
          <w:sz w:val="22"/>
          <w:szCs w:val="22"/>
          <w:lang w:val="hr-HR"/>
        </w:rPr>
        <w:t>Članak 7. stavak 2. točka d) DUK - sposo</w:t>
      </w:r>
      <w:r w:rsidR="005E59DC" w:rsidRPr="00BA3BDA">
        <w:rPr>
          <w:rFonts w:ascii="Arial" w:eastAsiaTheme="minorHAnsi" w:hAnsi="Arial" w:cs="Arial"/>
          <w:b/>
          <w:bCs/>
          <w:sz w:val="22"/>
          <w:szCs w:val="22"/>
          <w:lang w:val="hr-HR"/>
        </w:rPr>
        <w:t xml:space="preserve">bnost da se prikupe sredstva za </w:t>
      </w:r>
      <w:r w:rsidRPr="00BA3BDA">
        <w:rPr>
          <w:rFonts w:ascii="Arial" w:eastAsiaTheme="minorHAnsi" w:hAnsi="Arial" w:cs="Arial"/>
          <w:b/>
          <w:bCs/>
          <w:sz w:val="22"/>
          <w:szCs w:val="22"/>
          <w:lang w:val="hr-HR"/>
        </w:rPr>
        <w:t>investiranje u krajnje korisnike pored onih iz programskog doprinosa</w:t>
      </w:r>
    </w:p>
    <w:p w14:paraId="3AC76D2C" w14:textId="77777777" w:rsidR="003C4828" w:rsidRPr="00BA3BDA" w:rsidRDefault="003C4828" w:rsidP="004C2CAF">
      <w:pPr>
        <w:autoSpaceDE w:val="0"/>
        <w:autoSpaceDN w:val="0"/>
        <w:adjustRightInd w:val="0"/>
        <w:spacing w:after="0" w:line="360" w:lineRule="auto"/>
        <w:rPr>
          <w:rFonts w:ascii="Arial" w:eastAsiaTheme="minorHAnsi" w:hAnsi="Arial" w:cs="Arial"/>
          <w:sz w:val="22"/>
          <w:szCs w:val="22"/>
          <w:lang w:val="hr-HR"/>
        </w:rPr>
      </w:pPr>
    </w:p>
    <w:p w14:paraId="0FB3F1A7" w14:textId="77777777" w:rsidR="003C4828" w:rsidRPr="00BA3BDA" w:rsidRDefault="003C4828" w:rsidP="004C2CAF">
      <w:pPr>
        <w:autoSpaceDE w:val="0"/>
        <w:autoSpaceDN w:val="0"/>
        <w:adjustRightInd w:val="0"/>
        <w:spacing w:after="0" w:line="360" w:lineRule="auto"/>
        <w:rPr>
          <w:rFonts w:ascii="Arial" w:eastAsiaTheme="minorHAnsi" w:hAnsi="Arial" w:cs="Arial"/>
          <w:sz w:val="22"/>
          <w:szCs w:val="22"/>
          <w:lang w:val="hr-HR"/>
        </w:rPr>
      </w:pPr>
      <w:r w:rsidRPr="00BA3BDA">
        <w:rPr>
          <w:rFonts w:ascii="Arial" w:eastAsiaTheme="minorHAnsi" w:hAnsi="Arial" w:cs="Arial"/>
          <w:sz w:val="22"/>
          <w:szCs w:val="22"/>
          <w:lang w:val="hr-HR"/>
        </w:rPr>
        <w:t>Kako bi se osigurao najve</w:t>
      </w:r>
      <w:r w:rsidRPr="00BA3BDA">
        <w:rPr>
          <w:rFonts w:ascii="Arial" w:eastAsia="TimesNewRoman" w:hAnsi="Arial" w:cs="Arial"/>
          <w:sz w:val="22"/>
          <w:szCs w:val="22"/>
          <w:lang w:val="hr-HR"/>
        </w:rPr>
        <w:t>ć</w:t>
      </w:r>
      <w:r w:rsidRPr="00BA3BDA">
        <w:rPr>
          <w:rFonts w:ascii="Arial" w:eastAsiaTheme="minorHAnsi" w:hAnsi="Arial" w:cs="Arial"/>
          <w:sz w:val="22"/>
          <w:szCs w:val="22"/>
          <w:lang w:val="hr-HR"/>
        </w:rPr>
        <w:t>i mogu</w:t>
      </w:r>
      <w:r w:rsidRPr="00BA3BDA">
        <w:rPr>
          <w:rFonts w:ascii="Arial" w:eastAsia="TimesNewRoman" w:hAnsi="Arial" w:cs="Arial"/>
          <w:sz w:val="22"/>
          <w:szCs w:val="22"/>
          <w:lang w:val="hr-HR"/>
        </w:rPr>
        <w:t>ć</w:t>
      </w:r>
      <w:r w:rsidRPr="00BA3BDA">
        <w:rPr>
          <w:rFonts w:ascii="Arial" w:eastAsiaTheme="minorHAnsi" w:hAnsi="Arial" w:cs="Arial"/>
          <w:sz w:val="22"/>
          <w:szCs w:val="22"/>
          <w:lang w:val="hr-HR"/>
        </w:rPr>
        <w:t>i u</w:t>
      </w:r>
      <w:r w:rsidRPr="00BA3BDA">
        <w:rPr>
          <w:rFonts w:ascii="Arial" w:eastAsia="TimesNewRoman" w:hAnsi="Arial" w:cs="Arial"/>
          <w:sz w:val="22"/>
          <w:szCs w:val="22"/>
          <w:lang w:val="hr-HR"/>
        </w:rPr>
        <w:t>č</w:t>
      </w:r>
      <w:r w:rsidRPr="00BA3BDA">
        <w:rPr>
          <w:rFonts w:ascii="Arial" w:eastAsiaTheme="minorHAnsi" w:hAnsi="Arial" w:cs="Arial"/>
          <w:sz w:val="22"/>
          <w:szCs w:val="22"/>
          <w:lang w:val="hr-HR"/>
        </w:rPr>
        <w:t>inak poluge za doti</w:t>
      </w:r>
      <w:r w:rsidRPr="00BA3BDA">
        <w:rPr>
          <w:rFonts w:ascii="Arial" w:eastAsia="TimesNewRoman" w:hAnsi="Arial" w:cs="Arial"/>
          <w:sz w:val="22"/>
          <w:szCs w:val="22"/>
          <w:lang w:val="hr-HR"/>
        </w:rPr>
        <w:t>č</w:t>
      </w:r>
      <w:r w:rsidRPr="00BA3BDA">
        <w:rPr>
          <w:rFonts w:ascii="Arial" w:eastAsiaTheme="minorHAnsi" w:hAnsi="Arial" w:cs="Arial"/>
          <w:sz w:val="22"/>
          <w:szCs w:val="22"/>
          <w:lang w:val="hr-HR"/>
        </w:rPr>
        <w:t xml:space="preserve">ni FI, jedan od kriterija koji se trebaju primjenjivati pri odabiru gospodarskog subjekta kojem je povjereno </w:t>
      </w:r>
      <w:r w:rsidR="00BE6987" w:rsidRPr="00BA3BDA">
        <w:rPr>
          <w:rFonts w:ascii="Arial" w:eastAsiaTheme="minorHAnsi" w:hAnsi="Arial" w:cs="Arial"/>
          <w:sz w:val="22"/>
          <w:szCs w:val="22"/>
          <w:lang w:val="hr-HR"/>
        </w:rPr>
        <w:t>sudjelovanje</w:t>
      </w:r>
      <w:r w:rsidRPr="00BA3BDA">
        <w:rPr>
          <w:rFonts w:ascii="Arial" w:eastAsiaTheme="minorHAnsi" w:hAnsi="Arial" w:cs="Arial"/>
          <w:sz w:val="22"/>
          <w:szCs w:val="22"/>
          <w:lang w:val="hr-HR"/>
        </w:rPr>
        <w:t xml:space="preserve"> u provedbi FI-a jest sposobnost da se prikupe sredstva za investiranje u krajnje korisnike </w:t>
      </w:r>
      <w:r w:rsidR="00BE6987" w:rsidRPr="00BA3BDA">
        <w:rPr>
          <w:rFonts w:ascii="Arial" w:eastAsiaTheme="minorHAnsi" w:hAnsi="Arial" w:cs="Arial"/>
          <w:sz w:val="22"/>
          <w:szCs w:val="22"/>
          <w:lang w:val="hr-HR"/>
        </w:rPr>
        <w:t>uzimajući u obzir sredstva</w:t>
      </w:r>
      <w:r w:rsidRPr="00BA3BDA">
        <w:rPr>
          <w:rFonts w:ascii="Arial" w:eastAsiaTheme="minorHAnsi" w:hAnsi="Arial" w:cs="Arial"/>
          <w:sz w:val="22"/>
          <w:szCs w:val="22"/>
          <w:lang w:val="hr-HR"/>
        </w:rPr>
        <w:t xml:space="preserve"> iz programskog doprinosa (iz ESIF-a)</w:t>
      </w:r>
      <w:r w:rsidR="00BE6987" w:rsidRPr="00BA3BDA">
        <w:rPr>
          <w:rFonts w:ascii="Arial" w:eastAsiaTheme="minorHAnsi" w:hAnsi="Arial" w:cs="Arial"/>
          <w:sz w:val="22"/>
          <w:szCs w:val="22"/>
          <w:lang w:val="hr-HR"/>
        </w:rPr>
        <w:t xml:space="preserve"> kojima će se jamčiti za portfelj</w:t>
      </w:r>
      <w:r w:rsidRPr="00BA3BDA">
        <w:rPr>
          <w:rFonts w:ascii="Arial" w:eastAsiaTheme="minorHAnsi" w:hAnsi="Arial" w:cs="Arial"/>
          <w:sz w:val="22"/>
          <w:szCs w:val="22"/>
          <w:lang w:val="hr-HR"/>
        </w:rPr>
        <w:t xml:space="preserve">. Ponude se, stoga, moraju ocijeniti na temelju sposobnosti gospodarskog subjekta da provodi dodatna ulaganja. Naime, gospodarski subjekti koriste vlastita sredstva </w:t>
      </w:r>
      <w:r w:rsidR="00BE6987" w:rsidRPr="00BA3BDA">
        <w:rPr>
          <w:rFonts w:ascii="Arial" w:eastAsiaTheme="minorHAnsi" w:hAnsi="Arial" w:cs="Arial"/>
          <w:sz w:val="22"/>
          <w:szCs w:val="22"/>
          <w:lang w:val="hr-HR"/>
        </w:rPr>
        <w:t xml:space="preserve">u kreiranju portfelja kredita </w:t>
      </w:r>
      <w:r w:rsidRPr="00BA3BDA">
        <w:rPr>
          <w:rFonts w:ascii="Arial" w:eastAsiaTheme="minorHAnsi" w:hAnsi="Arial" w:cs="Arial"/>
          <w:sz w:val="22"/>
          <w:szCs w:val="22"/>
          <w:lang w:val="hr-HR"/>
        </w:rPr>
        <w:t>te formiraju tržišnu cijenu, što im osigurava optimalnu profitabilnost i daje mogu</w:t>
      </w:r>
      <w:r w:rsidRPr="00BA3BDA">
        <w:rPr>
          <w:rFonts w:ascii="Arial" w:eastAsia="TimesNewRoman" w:hAnsi="Arial" w:cs="Arial"/>
          <w:sz w:val="22"/>
          <w:szCs w:val="22"/>
          <w:lang w:val="hr-HR"/>
        </w:rPr>
        <w:t>ć</w:t>
      </w:r>
      <w:r w:rsidRPr="00BA3BDA">
        <w:rPr>
          <w:rFonts w:ascii="Arial" w:eastAsiaTheme="minorHAnsi" w:hAnsi="Arial" w:cs="Arial"/>
          <w:sz w:val="22"/>
          <w:szCs w:val="22"/>
          <w:lang w:val="hr-HR"/>
        </w:rPr>
        <w:t>nost širenja baze klijenata. U kona</w:t>
      </w:r>
      <w:r w:rsidRPr="00BA3BDA">
        <w:rPr>
          <w:rFonts w:ascii="Arial" w:eastAsia="TimesNewRoman" w:hAnsi="Arial" w:cs="Arial"/>
          <w:sz w:val="22"/>
          <w:szCs w:val="22"/>
          <w:lang w:val="hr-HR"/>
        </w:rPr>
        <w:t>č</w:t>
      </w:r>
      <w:r w:rsidRPr="00BA3BDA">
        <w:rPr>
          <w:rFonts w:ascii="Arial" w:eastAsiaTheme="minorHAnsi" w:hAnsi="Arial" w:cs="Arial"/>
          <w:sz w:val="22"/>
          <w:szCs w:val="22"/>
          <w:lang w:val="hr-HR"/>
        </w:rPr>
        <w:t>nici, uslijed sudjelovanja u provedbi FI-a iz ESIF-a, poboljšava se i pozi</w:t>
      </w:r>
      <w:r w:rsidR="00BE6987" w:rsidRPr="00BA3BDA">
        <w:rPr>
          <w:rFonts w:ascii="Arial" w:eastAsiaTheme="minorHAnsi" w:hAnsi="Arial" w:cs="Arial"/>
          <w:sz w:val="22"/>
          <w:szCs w:val="22"/>
          <w:lang w:val="hr-HR"/>
        </w:rPr>
        <w:t xml:space="preserve">tivna reputacija za gospodarske </w:t>
      </w:r>
      <w:r w:rsidRPr="00BA3BDA">
        <w:rPr>
          <w:rFonts w:ascii="Arial" w:eastAsiaTheme="minorHAnsi" w:hAnsi="Arial" w:cs="Arial"/>
          <w:sz w:val="22"/>
          <w:szCs w:val="22"/>
          <w:lang w:val="hr-HR"/>
        </w:rPr>
        <w:t xml:space="preserve">subjekte. </w:t>
      </w:r>
    </w:p>
    <w:p w14:paraId="054A3DC8" w14:textId="77777777" w:rsidR="003C4828" w:rsidRPr="00BA3BDA" w:rsidRDefault="003C4828" w:rsidP="004C2CAF">
      <w:pPr>
        <w:autoSpaceDE w:val="0"/>
        <w:autoSpaceDN w:val="0"/>
        <w:adjustRightInd w:val="0"/>
        <w:spacing w:after="0" w:line="360" w:lineRule="auto"/>
        <w:rPr>
          <w:rFonts w:ascii="Arial" w:eastAsiaTheme="minorHAnsi" w:hAnsi="Arial" w:cs="Arial"/>
          <w:sz w:val="22"/>
          <w:szCs w:val="22"/>
          <w:lang w:val="hr-HR"/>
        </w:rPr>
      </w:pPr>
    </w:p>
    <w:p w14:paraId="0C30D848" w14:textId="0259B74A" w:rsidR="003C4828" w:rsidRPr="00BA3BDA" w:rsidRDefault="004C2CAF" w:rsidP="00BE6987">
      <w:pPr>
        <w:autoSpaceDE w:val="0"/>
        <w:autoSpaceDN w:val="0"/>
        <w:adjustRightInd w:val="0"/>
        <w:spacing w:after="0" w:line="360" w:lineRule="auto"/>
        <w:rPr>
          <w:rFonts w:ascii="Arial" w:hAnsi="Arial" w:cs="Arial"/>
          <w:sz w:val="22"/>
          <w:szCs w:val="22"/>
          <w:lang w:val="hr-HR"/>
        </w:rPr>
      </w:pPr>
      <w:r w:rsidRPr="00BA3BDA">
        <w:rPr>
          <w:rFonts w:ascii="Arial" w:eastAsiaTheme="minorHAnsi" w:hAnsi="Arial" w:cs="Arial"/>
          <w:sz w:val="22"/>
          <w:szCs w:val="22"/>
          <w:lang w:val="hr-HR"/>
        </w:rPr>
        <w:t>O</w:t>
      </w:r>
      <w:r w:rsidR="003C4828" w:rsidRPr="00BA3BDA">
        <w:rPr>
          <w:rFonts w:ascii="Arial" w:eastAsiaTheme="minorHAnsi" w:hAnsi="Arial" w:cs="Arial"/>
          <w:sz w:val="22"/>
          <w:szCs w:val="22"/>
          <w:lang w:val="hr-HR"/>
        </w:rPr>
        <w:t>vim kriterijem odabira utvr</w:t>
      </w:r>
      <w:r w:rsidR="003C4828" w:rsidRPr="00BA3BDA">
        <w:rPr>
          <w:rFonts w:ascii="Arial" w:eastAsia="TimesNewRoman" w:hAnsi="Arial" w:cs="Arial"/>
          <w:sz w:val="22"/>
          <w:szCs w:val="22"/>
          <w:lang w:val="hr-HR"/>
        </w:rPr>
        <w:t>đ</w:t>
      </w:r>
      <w:r w:rsidR="003C4828" w:rsidRPr="00BA3BDA">
        <w:rPr>
          <w:rFonts w:ascii="Arial" w:eastAsiaTheme="minorHAnsi" w:hAnsi="Arial" w:cs="Arial"/>
          <w:sz w:val="22"/>
          <w:szCs w:val="22"/>
          <w:lang w:val="hr-HR"/>
        </w:rPr>
        <w:t xml:space="preserve">uje sposobnost gospodarskog subjekta da, pored sredstava koja </w:t>
      </w:r>
      <w:r w:rsidR="003C4828" w:rsidRPr="00BA3BDA">
        <w:rPr>
          <w:rFonts w:ascii="Arial" w:eastAsia="TimesNewRoman" w:hAnsi="Arial" w:cs="Arial"/>
          <w:sz w:val="22"/>
          <w:szCs w:val="22"/>
          <w:lang w:val="hr-HR"/>
        </w:rPr>
        <w:t>ć</w:t>
      </w:r>
      <w:r w:rsidR="003C4828" w:rsidRPr="00BA3BDA">
        <w:rPr>
          <w:rFonts w:ascii="Arial" w:eastAsiaTheme="minorHAnsi" w:hAnsi="Arial" w:cs="Arial"/>
          <w:sz w:val="22"/>
          <w:szCs w:val="22"/>
          <w:lang w:val="hr-HR"/>
        </w:rPr>
        <w:t xml:space="preserve">e mu biti dodijeljena od strane </w:t>
      </w:r>
      <w:r w:rsidRPr="00BA3BDA">
        <w:rPr>
          <w:rFonts w:ascii="Arial" w:eastAsiaTheme="minorHAnsi" w:hAnsi="Arial" w:cs="Arial"/>
          <w:sz w:val="22"/>
          <w:szCs w:val="22"/>
          <w:lang w:val="hr-HR"/>
        </w:rPr>
        <w:t>HAMAG-BICRO-a</w:t>
      </w:r>
      <w:r w:rsidR="003C4828" w:rsidRPr="00BA3BDA">
        <w:rPr>
          <w:rFonts w:ascii="Arial" w:eastAsiaTheme="minorHAnsi" w:hAnsi="Arial" w:cs="Arial"/>
          <w:sz w:val="22"/>
          <w:szCs w:val="22"/>
          <w:lang w:val="hr-HR"/>
        </w:rPr>
        <w:t xml:space="preserve">, prikupi sredstava za investiranje u Krajnje korisnike (tzv. efekt poluge). </w:t>
      </w:r>
      <w:r w:rsidR="00BE6987" w:rsidRPr="00BA3BDA">
        <w:rPr>
          <w:rFonts w:ascii="Arial" w:eastAsiaTheme="minorHAnsi" w:hAnsi="Arial" w:cs="Arial"/>
          <w:sz w:val="22"/>
          <w:szCs w:val="22"/>
          <w:lang w:val="hr-HR"/>
        </w:rPr>
        <w:t>O</w:t>
      </w:r>
      <w:r w:rsidR="003C4828" w:rsidRPr="00BA3BDA">
        <w:rPr>
          <w:rFonts w:ascii="Arial" w:eastAsia="TimesNewRoman" w:hAnsi="Arial" w:cs="Arial"/>
          <w:sz w:val="22"/>
          <w:szCs w:val="22"/>
          <w:lang w:val="hr-HR"/>
        </w:rPr>
        <w:t>č</w:t>
      </w:r>
      <w:r w:rsidR="003C4828" w:rsidRPr="00BA3BDA">
        <w:rPr>
          <w:rFonts w:ascii="Arial" w:eastAsiaTheme="minorHAnsi" w:hAnsi="Arial" w:cs="Arial"/>
          <w:sz w:val="22"/>
          <w:szCs w:val="22"/>
          <w:lang w:val="hr-HR"/>
        </w:rPr>
        <w:t xml:space="preserve">ekuje </w:t>
      </w:r>
      <w:r w:rsidR="00BE6987" w:rsidRPr="00BA3BDA">
        <w:rPr>
          <w:rFonts w:ascii="Arial" w:eastAsiaTheme="minorHAnsi" w:hAnsi="Arial" w:cs="Arial"/>
          <w:sz w:val="22"/>
          <w:szCs w:val="22"/>
          <w:lang w:val="hr-HR"/>
        </w:rPr>
        <w:t xml:space="preserve">se </w:t>
      </w:r>
      <w:r w:rsidR="003C4828" w:rsidRPr="00BA3BDA">
        <w:rPr>
          <w:rFonts w:ascii="Arial" w:eastAsiaTheme="minorHAnsi" w:hAnsi="Arial" w:cs="Arial"/>
          <w:sz w:val="22"/>
          <w:szCs w:val="22"/>
          <w:lang w:val="hr-HR"/>
        </w:rPr>
        <w:t xml:space="preserve">od gospodarskih subjekata da </w:t>
      </w:r>
      <w:r w:rsidR="00F87230" w:rsidRPr="00BA3BDA">
        <w:rPr>
          <w:rFonts w:ascii="Arial" w:eastAsiaTheme="minorHAnsi" w:hAnsi="Arial" w:cs="Arial"/>
          <w:sz w:val="22"/>
          <w:szCs w:val="22"/>
          <w:lang w:val="hr-HR"/>
        </w:rPr>
        <w:t>potpisom Sporazuma o suradnji</w:t>
      </w:r>
      <w:r w:rsidR="003C4828" w:rsidRPr="00BA3BDA">
        <w:rPr>
          <w:rFonts w:ascii="Arial" w:eastAsiaTheme="minorHAnsi" w:hAnsi="Arial" w:cs="Arial"/>
          <w:sz w:val="22"/>
          <w:szCs w:val="22"/>
          <w:lang w:val="hr-HR"/>
        </w:rPr>
        <w:t xml:space="preserve"> jam</w:t>
      </w:r>
      <w:r w:rsidR="003C4828" w:rsidRPr="00BA3BDA">
        <w:rPr>
          <w:rFonts w:ascii="Arial" w:eastAsia="TimesNewRoman" w:hAnsi="Arial" w:cs="Arial"/>
          <w:sz w:val="22"/>
          <w:szCs w:val="22"/>
          <w:lang w:val="hr-HR"/>
        </w:rPr>
        <w:t>č</w:t>
      </w:r>
      <w:r w:rsidR="003C4828" w:rsidRPr="00BA3BDA">
        <w:rPr>
          <w:rFonts w:ascii="Arial" w:eastAsiaTheme="minorHAnsi" w:hAnsi="Arial" w:cs="Arial"/>
          <w:sz w:val="22"/>
          <w:szCs w:val="22"/>
          <w:lang w:val="hr-HR"/>
        </w:rPr>
        <w:t xml:space="preserve">e da </w:t>
      </w:r>
      <w:r w:rsidR="003C4828" w:rsidRPr="00BA3BDA">
        <w:rPr>
          <w:rFonts w:ascii="Arial" w:eastAsia="TimesNewRoman" w:hAnsi="Arial" w:cs="Arial"/>
          <w:sz w:val="22"/>
          <w:szCs w:val="22"/>
          <w:lang w:val="hr-HR"/>
        </w:rPr>
        <w:t>ć</w:t>
      </w:r>
      <w:r w:rsidR="003C4828" w:rsidRPr="00BA3BDA">
        <w:rPr>
          <w:rFonts w:ascii="Arial" w:eastAsiaTheme="minorHAnsi" w:hAnsi="Arial" w:cs="Arial"/>
          <w:sz w:val="22"/>
          <w:szCs w:val="22"/>
          <w:lang w:val="hr-HR"/>
        </w:rPr>
        <w:t>e u razdoblju dodjele programskog doprinosa biti u mogu</w:t>
      </w:r>
      <w:r w:rsidR="003C4828" w:rsidRPr="00BA3BDA">
        <w:rPr>
          <w:rFonts w:ascii="Arial" w:eastAsia="TimesNewRoman" w:hAnsi="Arial" w:cs="Arial"/>
          <w:sz w:val="22"/>
          <w:szCs w:val="22"/>
          <w:lang w:val="hr-HR"/>
        </w:rPr>
        <w:t>ć</w:t>
      </w:r>
      <w:r w:rsidR="003C4828" w:rsidRPr="00BA3BDA">
        <w:rPr>
          <w:rFonts w:ascii="Arial" w:eastAsiaTheme="minorHAnsi" w:hAnsi="Arial" w:cs="Arial"/>
          <w:sz w:val="22"/>
          <w:szCs w:val="22"/>
          <w:lang w:val="hr-HR"/>
        </w:rPr>
        <w:t>nosti na u</w:t>
      </w:r>
      <w:r w:rsidR="003C4828" w:rsidRPr="00BA3BDA">
        <w:rPr>
          <w:rFonts w:ascii="Arial" w:eastAsia="TimesNewRoman" w:hAnsi="Arial" w:cs="Arial"/>
          <w:sz w:val="22"/>
          <w:szCs w:val="22"/>
          <w:lang w:val="hr-HR"/>
        </w:rPr>
        <w:t>č</w:t>
      </w:r>
      <w:r w:rsidR="003C4828" w:rsidRPr="00BA3BDA">
        <w:rPr>
          <w:rFonts w:ascii="Arial" w:eastAsiaTheme="minorHAnsi" w:hAnsi="Arial" w:cs="Arial"/>
          <w:sz w:val="22"/>
          <w:szCs w:val="22"/>
          <w:lang w:val="hr-HR"/>
        </w:rPr>
        <w:t>inkovit na</w:t>
      </w:r>
      <w:r w:rsidR="003C4828" w:rsidRPr="00BA3BDA">
        <w:rPr>
          <w:rFonts w:ascii="Arial" w:eastAsia="TimesNewRoman" w:hAnsi="Arial" w:cs="Arial"/>
          <w:sz w:val="22"/>
          <w:szCs w:val="22"/>
          <w:lang w:val="hr-HR"/>
        </w:rPr>
        <w:t>č</w:t>
      </w:r>
      <w:r w:rsidR="003C4828" w:rsidRPr="00BA3BDA">
        <w:rPr>
          <w:rFonts w:ascii="Arial" w:eastAsiaTheme="minorHAnsi" w:hAnsi="Arial" w:cs="Arial"/>
          <w:sz w:val="22"/>
          <w:szCs w:val="22"/>
          <w:lang w:val="hr-HR"/>
        </w:rPr>
        <w:t xml:space="preserve">in, pravodobno samostalno prikupiti potrebna </w:t>
      </w:r>
      <w:r w:rsidR="00BE6987" w:rsidRPr="00BA3BDA">
        <w:rPr>
          <w:rFonts w:ascii="Arial" w:eastAsiaTheme="minorHAnsi" w:hAnsi="Arial" w:cs="Arial"/>
          <w:sz w:val="22"/>
          <w:szCs w:val="22"/>
          <w:lang w:val="hr-HR"/>
        </w:rPr>
        <w:t>sredstva</w:t>
      </w:r>
      <w:r w:rsidR="003C4828" w:rsidRPr="00BA3BDA">
        <w:rPr>
          <w:rFonts w:ascii="Arial" w:eastAsiaTheme="minorHAnsi" w:hAnsi="Arial" w:cs="Arial"/>
          <w:sz w:val="22"/>
          <w:szCs w:val="22"/>
          <w:lang w:val="hr-HR"/>
        </w:rPr>
        <w:t xml:space="preserve">. Element na temelju čega se formira ocjena gospodarskog subjekta da proizvede maksimalni efekt poluge jest </w:t>
      </w:r>
      <w:r w:rsidR="003C4828" w:rsidRPr="00BA3BDA">
        <w:rPr>
          <w:rFonts w:ascii="Arial" w:hAnsi="Arial" w:cs="Arial"/>
          <w:sz w:val="22"/>
          <w:szCs w:val="22"/>
          <w:lang w:val="hr-HR"/>
        </w:rPr>
        <w:t>ponuda prosječn</w:t>
      </w:r>
      <w:r w:rsidR="00BE6987" w:rsidRPr="00BA3BDA">
        <w:rPr>
          <w:rFonts w:ascii="Arial" w:hAnsi="Arial" w:cs="Arial"/>
          <w:sz w:val="22"/>
          <w:szCs w:val="22"/>
          <w:lang w:val="hr-HR"/>
        </w:rPr>
        <w:t>e</w:t>
      </w:r>
      <w:r w:rsidR="00012A59" w:rsidRPr="00BA3BDA">
        <w:rPr>
          <w:rFonts w:ascii="Arial" w:hAnsi="Arial" w:cs="Arial"/>
          <w:sz w:val="22"/>
          <w:szCs w:val="22"/>
          <w:lang w:val="hr-HR"/>
        </w:rPr>
        <w:t xml:space="preserve"> ponderirane</w:t>
      </w:r>
      <w:r w:rsidR="00BE6987" w:rsidRPr="00BA3BDA">
        <w:rPr>
          <w:rFonts w:ascii="Arial" w:hAnsi="Arial" w:cs="Arial"/>
          <w:sz w:val="22"/>
          <w:szCs w:val="22"/>
          <w:lang w:val="hr-HR"/>
        </w:rPr>
        <w:t xml:space="preserve"> stope jamstva u portfelju te ponuda</w:t>
      </w:r>
      <w:r w:rsidR="005E59DC" w:rsidRPr="00BA3BDA">
        <w:rPr>
          <w:rFonts w:ascii="Arial" w:hAnsi="Arial" w:cs="Arial"/>
          <w:sz w:val="22"/>
          <w:szCs w:val="22"/>
          <w:lang w:val="hr-HR"/>
        </w:rPr>
        <w:t xml:space="preserve"> </w:t>
      </w:r>
      <w:r w:rsidR="00BE6987" w:rsidRPr="00BA3BDA">
        <w:rPr>
          <w:rFonts w:ascii="Arial" w:hAnsi="Arial" w:cs="Arial"/>
          <w:sz w:val="22"/>
          <w:szCs w:val="22"/>
          <w:lang w:val="hr-HR"/>
        </w:rPr>
        <w:t>stope</w:t>
      </w:r>
      <w:r w:rsidR="005E59DC" w:rsidRPr="00BA3BDA">
        <w:rPr>
          <w:rFonts w:ascii="Arial" w:hAnsi="Arial" w:cs="Arial"/>
          <w:sz w:val="22"/>
          <w:szCs w:val="22"/>
          <w:lang w:val="hr-HR"/>
        </w:rPr>
        <w:t xml:space="preserve"> ograničenja jamstva portfelja kojom se ograničava ukupna izloženost HAMAG-BICRO-a prema cijelom portfelju za koji jamči.</w:t>
      </w:r>
      <w:r w:rsidR="00BE6987" w:rsidRPr="00BA3BDA">
        <w:rPr>
          <w:rFonts w:ascii="Arial" w:hAnsi="Arial" w:cs="Arial"/>
          <w:sz w:val="22"/>
          <w:szCs w:val="22"/>
          <w:lang w:val="hr-HR"/>
        </w:rPr>
        <w:t xml:space="preserve"> </w:t>
      </w:r>
    </w:p>
    <w:p w14:paraId="48E60597" w14:textId="77777777" w:rsidR="003C4828" w:rsidRPr="00BA3BDA" w:rsidRDefault="003C4828" w:rsidP="00BE6987">
      <w:pPr>
        <w:pStyle w:val="Default"/>
        <w:spacing w:line="360" w:lineRule="auto"/>
        <w:jc w:val="both"/>
        <w:rPr>
          <w:rFonts w:ascii="Arial" w:hAnsi="Arial" w:cs="Arial"/>
          <w:sz w:val="22"/>
          <w:szCs w:val="22"/>
          <w:lang w:val="hr-HR"/>
        </w:rPr>
      </w:pPr>
    </w:p>
    <w:p w14:paraId="3B715DFA" w14:textId="77777777" w:rsidR="003C4828" w:rsidRPr="00BA3BDA" w:rsidRDefault="003C4828" w:rsidP="00BE6987">
      <w:pPr>
        <w:autoSpaceDE w:val="0"/>
        <w:autoSpaceDN w:val="0"/>
        <w:adjustRightInd w:val="0"/>
        <w:spacing w:after="0" w:line="360" w:lineRule="auto"/>
        <w:rPr>
          <w:rFonts w:ascii="Arial" w:eastAsiaTheme="minorHAnsi" w:hAnsi="Arial" w:cs="Arial"/>
          <w:b/>
          <w:bCs/>
          <w:sz w:val="22"/>
          <w:szCs w:val="22"/>
          <w:lang w:val="hr-HR"/>
        </w:rPr>
      </w:pPr>
      <w:r w:rsidRPr="00BA3BDA">
        <w:rPr>
          <w:rFonts w:ascii="Arial" w:eastAsiaTheme="minorHAnsi" w:hAnsi="Arial" w:cs="Arial"/>
          <w:b/>
          <w:bCs/>
          <w:sz w:val="22"/>
          <w:szCs w:val="22"/>
          <w:lang w:val="hr-HR"/>
        </w:rPr>
        <w:t>Članak 7. stavak 2. točka e) DUK – za pos</w:t>
      </w:r>
      <w:r w:rsidR="00BE6987" w:rsidRPr="00BA3BDA">
        <w:rPr>
          <w:rFonts w:ascii="Arial" w:eastAsiaTheme="minorHAnsi" w:hAnsi="Arial" w:cs="Arial"/>
          <w:b/>
          <w:bCs/>
          <w:sz w:val="22"/>
          <w:szCs w:val="22"/>
          <w:lang w:val="hr-HR"/>
        </w:rPr>
        <w:t xml:space="preserve">tojeće financijske instrumente, </w:t>
      </w:r>
      <w:r w:rsidRPr="00BA3BDA">
        <w:rPr>
          <w:rFonts w:ascii="Arial" w:eastAsiaTheme="minorHAnsi" w:hAnsi="Arial" w:cs="Arial"/>
          <w:b/>
          <w:bCs/>
          <w:sz w:val="22"/>
          <w:szCs w:val="22"/>
          <w:lang w:val="hr-HR"/>
        </w:rPr>
        <w:t xml:space="preserve">sposobnost da se pokaže dodatna aktivnost u </w:t>
      </w:r>
      <w:r w:rsidR="00BE6987" w:rsidRPr="00BA3BDA">
        <w:rPr>
          <w:rFonts w:ascii="Arial" w:eastAsiaTheme="minorHAnsi" w:hAnsi="Arial" w:cs="Arial"/>
          <w:b/>
          <w:bCs/>
          <w:sz w:val="22"/>
          <w:szCs w:val="22"/>
          <w:lang w:val="hr-HR"/>
        </w:rPr>
        <w:t xml:space="preserve">odnosu na postojeću aktivnost i </w:t>
      </w:r>
      <w:r w:rsidRPr="00BA3BDA">
        <w:rPr>
          <w:rFonts w:ascii="Arial" w:eastAsiaTheme="minorHAnsi" w:hAnsi="Arial" w:cs="Arial"/>
          <w:b/>
          <w:bCs/>
          <w:sz w:val="22"/>
          <w:szCs w:val="22"/>
          <w:lang w:val="hr-HR"/>
        </w:rPr>
        <w:t>ukupnu strategiju u sektoru</w:t>
      </w:r>
    </w:p>
    <w:p w14:paraId="072F1DC9" w14:textId="77777777" w:rsidR="003C4828" w:rsidRPr="00BA3BDA" w:rsidRDefault="003C4828" w:rsidP="00BE6987">
      <w:pPr>
        <w:autoSpaceDE w:val="0"/>
        <w:autoSpaceDN w:val="0"/>
        <w:adjustRightInd w:val="0"/>
        <w:spacing w:after="0" w:line="360" w:lineRule="auto"/>
        <w:rPr>
          <w:rFonts w:ascii="Arial" w:eastAsiaTheme="minorHAnsi" w:hAnsi="Arial" w:cs="Arial"/>
          <w:sz w:val="22"/>
          <w:szCs w:val="22"/>
          <w:lang w:val="hr-HR"/>
        </w:rPr>
      </w:pPr>
    </w:p>
    <w:p w14:paraId="359652F4" w14:textId="77777777" w:rsidR="003C4828" w:rsidRPr="00BA3BDA" w:rsidRDefault="003C4828" w:rsidP="00BE6987">
      <w:pPr>
        <w:autoSpaceDE w:val="0"/>
        <w:autoSpaceDN w:val="0"/>
        <w:adjustRightInd w:val="0"/>
        <w:spacing w:after="0" w:line="360" w:lineRule="auto"/>
        <w:rPr>
          <w:rFonts w:ascii="Arial" w:eastAsiaTheme="minorHAnsi" w:hAnsi="Arial" w:cs="Arial"/>
          <w:sz w:val="22"/>
          <w:szCs w:val="22"/>
          <w:lang w:val="hr-HR"/>
        </w:rPr>
      </w:pPr>
      <w:r w:rsidRPr="00BA3BDA">
        <w:rPr>
          <w:rFonts w:ascii="Arial" w:eastAsiaTheme="minorHAnsi" w:hAnsi="Arial" w:cs="Arial"/>
          <w:sz w:val="22"/>
          <w:szCs w:val="22"/>
          <w:lang w:val="hr-HR"/>
        </w:rPr>
        <w:lastRenderedPageBreak/>
        <w:t>Kako bi se osigurala dodatna vrijednost intervencije ESIF-a, jedan od kriterija koji se trebaju</w:t>
      </w:r>
    </w:p>
    <w:p w14:paraId="62F9378D" w14:textId="77777777" w:rsidR="003C4828" w:rsidRPr="00BA3BDA" w:rsidRDefault="003C4828" w:rsidP="00BE6987">
      <w:pPr>
        <w:autoSpaceDE w:val="0"/>
        <w:autoSpaceDN w:val="0"/>
        <w:adjustRightInd w:val="0"/>
        <w:spacing w:after="0" w:line="360" w:lineRule="auto"/>
        <w:rPr>
          <w:rFonts w:ascii="Arial" w:eastAsiaTheme="minorHAnsi" w:hAnsi="Arial" w:cs="Arial"/>
          <w:sz w:val="22"/>
          <w:szCs w:val="22"/>
          <w:lang w:val="hr-HR"/>
        </w:rPr>
      </w:pPr>
      <w:r w:rsidRPr="00BA3BDA">
        <w:rPr>
          <w:rFonts w:ascii="Arial" w:eastAsiaTheme="minorHAnsi" w:hAnsi="Arial" w:cs="Arial"/>
          <w:sz w:val="22"/>
          <w:szCs w:val="22"/>
          <w:lang w:val="hr-HR"/>
        </w:rPr>
        <w:t xml:space="preserve">primjenjivati pri odabiru gospodarskog subjekta kojem </w:t>
      </w:r>
      <w:r w:rsidRPr="00BA3BDA">
        <w:rPr>
          <w:rFonts w:ascii="Arial" w:eastAsia="TimesNewRoman" w:hAnsi="Arial" w:cs="Arial"/>
          <w:sz w:val="22"/>
          <w:szCs w:val="22"/>
          <w:lang w:val="hr-HR"/>
        </w:rPr>
        <w:t>ć</w:t>
      </w:r>
      <w:r w:rsidRPr="00BA3BDA">
        <w:rPr>
          <w:rFonts w:ascii="Arial" w:eastAsiaTheme="minorHAnsi" w:hAnsi="Arial" w:cs="Arial"/>
          <w:sz w:val="22"/>
          <w:szCs w:val="22"/>
          <w:lang w:val="hr-HR"/>
        </w:rPr>
        <w:t xml:space="preserve">e biti povjereno </w:t>
      </w:r>
      <w:r w:rsidR="00134D3B" w:rsidRPr="00BA3BDA">
        <w:rPr>
          <w:rFonts w:ascii="Arial" w:eastAsiaTheme="minorHAnsi" w:hAnsi="Arial" w:cs="Arial"/>
          <w:sz w:val="22"/>
          <w:szCs w:val="22"/>
          <w:lang w:val="hr-HR"/>
        </w:rPr>
        <w:t>sudjelovanje</w:t>
      </w:r>
      <w:r w:rsidRPr="00BA3BDA">
        <w:rPr>
          <w:rFonts w:ascii="Arial" w:eastAsiaTheme="minorHAnsi" w:hAnsi="Arial" w:cs="Arial"/>
          <w:sz w:val="22"/>
          <w:szCs w:val="22"/>
          <w:lang w:val="hr-HR"/>
        </w:rPr>
        <w:t xml:space="preserve"> u</w:t>
      </w:r>
      <w:r w:rsidRPr="00BA3BDA">
        <w:rPr>
          <w:rFonts w:ascii="Arial" w:hAnsi="Arial" w:cs="Arial"/>
          <w:sz w:val="22"/>
          <w:szCs w:val="22"/>
          <w:lang w:val="hr-HR"/>
        </w:rPr>
        <w:t xml:space="preserve"> </w:t>
      </w:r>
      <w:r w:rsidRPr="00BA3BDA">
        <w:rPr>
          <w:rFonts w:ascii="Arial" w:eastAsiaTheme="minorHAnsi" w:hAnsi="Arial" w:cs="Arial"/>
          <w:sz w:val="22"/>
          <w:szCs w:val="22"/>
          <w:lang w:val="hr-HR"/>
        </w:rPr>
        <w:t xml:space="preserve">provedbi FI-a jest sposobnost da se pokaže da </w:t>
      </w:r>
      <w:r w:rsidRPr="00BA3BDA">
        <w:rPr>
          <w:rFonts w:ascii="Arial" w:eastAsia="TimesNewRoman" w:hAnsi="Arial" w:cs="Arial"/>
          <w:sz w:val="22"/>
          <w:szCs w:val="22"/>
          <w:lang w:val="hr-HR"/>
        </w:rPr>
        <w:t>ć</w:t>
      </w:r>
      <w:r w:rsidRPr="00BA3BDA">
        <w:rPr>
          <w:rFonts w:ascii="Arial" w:eastAsiaTheme="minorHAnsi" w:hAnsi="Arial" w:cs="Arial"/>
          <w:sz w:val="22"/>
          <w:szCs w:val="22"/>
          <w:lang w:val="hr-HR"/>
        </w:rPr>
        <w:t>e se provedbom FI-a stvoriti dodatna aktivnost u odnosu na postoje</w:t>
      </w:r>
      <w:r w:rsidRPr="00BA3BDA">
        <w:rPr>
          <w:rFonts w:ascii="Arial" w:eastAsia="TimesNewRoman" w:hAnsi="Arial" w:cs="Arial"/>
          <w:sz w:val="22"/>
          <w:szCs w:val="22"/>
          <w:lang w:val="hr-HR"/>
        </w:rPr>
        <w:t>ć</w:t>
      </w:r>
      <w:r w:rsidRPr="00BA3BDA">
        <w:rPr>
          <w:rFonts w:ascii="Arial" w:eastAsiaTheme="minorHAnsi" w:hAnsi="Arial" w:cs="Arial"/>
          <w:sz w:val="22"/>
          <w:szCs w:val="22"/>
          <w:lang w:val="hr-HR"/>
        </w:rPr>
        <w:t xml:space="preserve">u aktivnost gospodarskog subjekta. </w:t>
      </w:r>
    </w:p>
    <w:p w14:paraId="0DD4FF0E" w14:textId="77777777" w:rsidR="003C4828" w:rsidRPr="00BA3BDA" w:rsidRDefault="003C4828" w:rsidP="00BE6987">
      <w:pPr>
        <w:autoSpaceDE w:val="0"/>
        <w:autoSpaceDN w:val="0"/>
        <w:adjustRightInd w:val="0"/>
        <w:spacing w:after="0" w:line="360" w:lineRule="auto"/>
        <w:rPr>
          <w:rFonts w:ascii="Arial" w:eastAsiaTheme="minorHAnsi" w:hAnsi="Arial" w:cs="Arial"/>
          <w:sz w:val="22"/>
          <w:szCs w:val="22"/>
          <w:lang w:val="hr-HR"/>
        </w:rPr>
      </w:pPr>
    </w:p>
    <w:p w14:paraId="3F4985F7" w14:textId="275E52BB" w:rsidR="003C4828" w:rsidRPr="00BA3BDA" w:rsidRDefault="003C4828" w:rsidP="00BE6987">
      <w:pPr>
        <w:autoSpaceDE w:val="0"/>
        <w:autoSpaceDN w:val="0"/>
        <w:adjustRightInd w:val="0"/>
        <w:spacing w:after="0" w:line="360" w:lineRule="auto"/>
        <w:rPr>
          <w:rFonts w:ascii="Arial" w:eastAsiaTheme="minorHAnsi" w:hAnsi="Arial" w:cs="Arial"/>
          <w:sz w:val="22"/>
          <w:szCs w:val="22"/>
          <w:lang w:val="hr-HR"/>
        </w:rPr>
      </w:pPr>
      <w:r w:rsidRPr="00BA3BDA">
        <w:rPr>
          <w:rFonts w:ascii="Arial" w:eastAsiaTheme="minorHAnsi" w:hAnsi="Arial" w:cs="Arial"/>
          <w:sz w:val="22"/>
          <w:szCs w:val="22"/>
          <w:lang w:val="hr-HR"/>
        </w:rPr>
        <w:t>Ovim kriterijem dodjele potrebno je, za postoje</w:t>
      </w:r>
      <w:r w:rsidRPr="00BA3BDA">
        <w:rPr>
          <w:rFonts w:ascii="Arial" w:eastAsia="TimesNewRoman" w:hAnsi="Arial" w:cs="Arial"/>
          <w:sz w:val="22"/>
          <w:szCs w:val="22"/>
          <w:lang w:val="hr-HR"/>
        </w:rPr>
        <w:t>ć</w:t>
      </w:r>
      <w:r w:rsidRPr="00BA3BDA">
        <w:rPr>
          <w:rFonts w:ascii="Arial" w:eastAsiaTheme="minorHAnsi" w:hAnsi="Arial" w:cs="Arial"/>
          <w:sz w:val="22"/>
          <w:szCs w:val="22"/>
          <w:lang w:val="hr-HR"/>
        </w:rPr>
        <w:t>e financijske instrumente, provjeriti sposobnost da se pokaže dodatna aktivnost u odnosu na postoje</w:t>
      </w:r>
      <w:r w:rsidRPr="00BA3BDA">
        <w:rPr>
          <w:rFonts w:ascii="Arial" w:eastAsia="TimesNewRoman" w:hAnsi="Arial" w:cs="Arial"/>
          <w:sz w:val="22"/>
          <w:szCs w:val="22"/>
          <w:lang w:val="hr-HR"/>
        </w:rPr>
        <w:t>ć</w:t>
      </w:r>
      <w:r w:rsidRPr="00BA3BDA">
        <w:rPr>
          <w:rFonts w:ascii="Arial" w:eastAsiaTheme="minorHAnsi" w:hAnsi="Arial" w:cs="Arial"/>
          <w:sz w:val="22"/>
          <w:szCs w:val="22"/>
          <w:lang w:val="hr-HR"/>
        </w:rPr>
        <w:t xml:space="preserve">u aktivnost i ukupnu strategiju u sektoru. Gospodarski subjekti </w:t>
      </w:r>
      <w:r w:rsidR="00FF53F2" w:rsidRPr="00BA3BDA">
        <w:rPr>
          <w:rFonts w:ascii="Arial" w:eastAsiaTheme="minorHAnsi" w:hAnsi="Arial" w:cs="Arial"/>
          <w:sz w:val="22"/>
          <w:szCs w:val="22"/>
          <w:lang w:val="hr-HR"/>
        </w:rPr>
        <w:t>potpisom sporazuma o suradnji garantiraju da će poduzeti dodatne aktivnosti</w:t>
      </w:r>
      <w:r w:rsidRPr="00BA3BDA">
        <w:rPr>
          <w:rFonts w:ascii="Arial" w:eastAsiaTheme="minorHAnsi" w:hAnsi="Arial" w:cs="Arial"/>
          <w:sz w:val="22"/>
          <w:szCs w:val="22"/>
          <w:lang w:val="hr-HR"/>
        </w:rPr>
        <w:t xml:space="preserve"> </w:t>
      </w:r>
      <w:r w:rsidR="00FF53F2" w:rsidRPr="00BA3BDA">
        <w:rPr>
          <w:rFonts w:ascii="Arial" w:eastAsiaTheme="minorHAnsi" w:hAnsi="Arial" w:cs="Arial"/>
          <w:sz w:val="22"/>
          <w:szCs w:val="22"/>
          <w:lang w:val="hr-HR"/>
        </w:rPr>
        <w:t>u provedbi FI-a</w:t>
      </w:r>
      <w:r w:rsidRPr="00BA3BDA">
        <w:rPr>
          <w:rFonts w:ascii="Arial" w:eastAsiaTheme="minorHAnsi" w:hAnsi="Arial" w:cs="Arial"/>
          <w:sz w:val="22"/>
          <w:szCs w:val="22"/>
          <w:lang w:val="hr-HR"/>
        </w:rPr>
        <w:t xml:space="preserve"> u odnosu na dosadašnje aktivnosti. </w:t>
      </w:r>
    </w:p>
    <w:p w14:paraId="02A53252" w14:textId="77777777" w:rsidR="00E628DE" w:rsidRPr="00BA3BDA" w:rsidRDefault="00BE6987" w:rsidP="00E628DE">
      <w:pPr>
        <w:autoSpaceDE w:val="0"/>
        <w:autoSpaceDN w:val="0"/>
        <w:adjustRightInd w:val="0"/>
        <w:spacing w:after="0" w:line="360" w:lineRule="auto"/>
        <w:rPr>
          <w:rFonts w:ascii="Arial" w:hAnsi="Arial" w:cs="Arial"/>
          <w:sz w:val="22"/>
          <w:szCs w:val="22"/>
          <w:lang w:val="hr-HR"/>
        </w:rPr>
      </w:pPr>
      <w:r w:rsidRPr="00BA3BDA">
        <w:rPr>
          <w:rFonts w:ascii="Arial" w:eastAsiaTheme="minorHAnsi" w:hAnsi="Arial" w:cs="Arial"/>
          <w:sz w:val="22"/>
          <w:szCs w:val="22"/>
          <w:lang w:val="hr-HR"/>
        </w:rPr>
        <w:t>Sposobnost apsorpcije izražena je kao očekivano vrijeme u broju kalendarskih mjeseci od potpisivanja sporazuma između HAMAG-BICRO-a i gospodarskih subjekata do</w:t>
      </w:r>
      <w:r w:rsidR="007F276B" w:rsidRPr="00BA3BDA">
        <w:rPr>
          <w:rFonts w:ascii="Arial" w:eastAsiaTheme="minorHAnsi" w:hAnsi="Arial" w:cs="Arial"/>
          <w:sz w:val="22"/>
          <w:szCs w:val="22"/>
          <w:lang w:val="hr-HR"/>
        </w:rPr>
        <w:t xml:space="preserve"> cjelokupne</w:t>
      </w:r>
      <w:r w:rsidRPr="00BA3BDA">
        <w:rPr>
          <w:rFonts w:ascii="Arial" w:eastAsiaTheme="minorHAnsi" w:hAnsi="Arial" w:cs="Arial"/>
          <w:sz w:val="22"/>
          <w:szCs w:val="22"/>
          <w:lang w:val="hr-HR"/>
        </w:rPr>
        <w:t xml:space="preserve"> isplate sredstava krajnjim korisnicima.</w:t>
      </w:r>
      <w:r w:rsidR="00E628DE" w:rsidRPr="00BA3BDA">
        <w:rPr>
          <w:rFonts w:ascii="Arial" w:eastAsiaTheme="minorHAnsi" w:hAnsi="Arial" w:cs="Arial"/>
          <w:sz w:val="22"/>
          <w:szCs w:val="22"/>
          <w:lang w:val="hr-HR"/>
        </w:rPr>
        <w:t xml:space="preserve"> </w:t>
      </w:r>
      <w:r w:rsidR="00E628DE" w:rsidRPr="00BA3BDA">
        <w:rPr>
          <w:rFonts w:ascii="Arial" w:hAnsi="Arial" w:cs="Arial"/>
          <w:sz w:val="22"/>
          <w:szCs w:val="22"/>
          <w:lang w:val="hr-HR"/>
        </w:rPr>
        <w:t>Gospodarski subjekt se prili</w:t>
      </w:r>
      <w:r w:rsidR="007657DD" w:rsidRPr="00BA3BDA">
        <w:rPr>
          <w:rFonts w:ascii="Arial" w:hAnsi="Arial" w:cs="Arial"/>
          <w:sz w:val="22"/>
          <w:szCs w:val="22"/>
          <w:lang w:val="hr-HR"/>
        </w:rPr>
        <w:t>kom podnošenja ponude obvezuje</w:t>
      </w:r>
      <w:r w:rsidR="00E628DE" w:rsidRPr="00BA3BDA">
        <w:rPr>
          <w:rFonts w:ascii="Arial" w:hAnsi="Arial" w:cs="Arial"/>
          <w:sz w:val="22"/>
          <w:szCs w:val="22"/>
          <w:lang w:val="hr-HR"/>
        </w:rPr>
        <w:t xml:space="preserve"> na maksimalni rok u kojem će realizirati kredite odnosno u kojem će postići maksimalni volumen portfelja prema prethodno definiranoj alokaciji. </w:t>
      </w:r>
    </w:p>
    <w:p w14:paraId="1688223F" w14:textId="77777777" w:rsidR="003C4828" w:rsidRPr="00BA3BDA" w:rsidRDefault="003C4828" w:rsidP="00E628DE">
      <w:pPr>
        <w:pStyle w:val="Default"/>
        <w:spacing w:line="360" w:lineRule="auto"/>
        <w:jc w:val="both"/>
        <w:rPr>
          <w:rFonts w:ascii="Arial" w:hAnsi="Arial" w:cs="Arial"/>
          <w:sz w:val="22"/>
          <w:szCs w:val="22"/>
          <w:lang w:val="hr-HR"/>
        </w:rPr>
      </w:pPr>
    </w:p>
    <w:p w14:paraId="7F96960A" w14:textId="77777777" w:rsidR="003C4828" w:rsidRPr="00BA3BDA" w:rsidRDefault="003C4828" w:rsidP="00E628DE">
      <w:pPr>
        <w:autoSpaceDE w:val="0"/>
        <w:autoSpaceDN w:val="0"/>
        <w:adjustRightInd w:val="0"/>
        <w:spacing w:after="0" w:line="360" w:lineRule="auto"/>
        <w:rPr>
          <w:rFonts w:ascii="Arial" w:eastAsiaTheme="minorHAnsi" w:hAnsi="Arial" w:cs="Arial"/>
          <w:b/>
          <w:bCs/>
          <w:sz w:val="22"/>
          <w:szCs w:val="22"/>
          <w:lang w:val="hr-HR"/>
        </w:rPr>
      </w:pPr>
      <w:r w:rsidRPr="00BA3BDA">
        <w:rPr>
          <w:rFonts w:ascii="Arial" w:eastAsiaTheme="minorHAnsi" w:hAnsi="Arial" w:cs="Arial"/>
          <w:b/>
          <w:bCs/>
          <w:sz w:val="22"/>
          <w:szCs w:val="22"/>
          <w:lang w:val="hr-HR"/>
        </w:rPr>
        <w:t>Članak 7. stavak 2. točka f) DUK - u slučajevima kada osoba koja provodi financijski instrument dodjeljuje vlastita financijska sredstva financijskom instrumentu ili dijeli rizik, predložene mjere o usklađivanju interesa i ublažavanju mogućih sukoba interesa</w:t>
      </w:r>
    </w:p>
    <w:p w14:paraId="4F06F598" w14:textId="77777777" w:rsidR="003C4828" w:rsidRPr="00BA3BDA" w:rsidRDefault="003C4828" w:rsidP="00E628DE">
      <w:pPr>
        <w:autoSpaceDE w:val="0"/>
        <w:autoSpaceDN w:val="0"/>
        <w:adjustRightInd w:val="0"/>
        <w:spacing w:after="0" w:line="360" w:lineRule="auto"/>
        <w:rPr>
          <w:rFonts w:ascii="Arial" w:eastAsiaTheme="minorHAnsi" w:hAnsi="Arial" w:cs="Arial"/>
          <w:sz w:val="22"/>
          <w:szCs w:val="22"/>
          <w:lang w:val="hr-HR"/>
        </w:rPr>
      </w:pPr>
    </w:p>
    <w:p w14:paraId="59089AB7" w14:textId="77777777" w:rsidR="003C4828" w:rsidRPr="00BA3BDA" w:rsidRDefault="005C6A05" w:rsidP="00E628DE">
      <w:pPr>
        <w:autoSpaceDE w:val="0"/>
        <w:autoSpaceDN w:val="0"/>
        <w:adjustRightInd w:val="0"/>
        <w:spacing w:after="0" w:line="360" w:lineRule="auto"/>
        <w:rPr>
          <w:rFonts w:ascii="Arial" w:eastAsiaTheme="minorHAnsi" w:hAnsi="Arial" w:cs="Arial"/>
          <w:sz w:val="22"/>
          <w:szCs w:val="22"/>
          <w:lang w:val="hr-HR"/>
        </w:rPr>
      </w:pPr>
      <w:r w:rsidRPr="00BA3BDA">
        <w:rPr>
          <w:rFonts w:ascii="Arial" w:eastAsiaTheme="minorHAnsi" w:hAnsi="Arial" w:cs="Arial"/>
          <w:sz w:val="22"/>
          <w:szCs w:val="22"/>
          <w:lang w:val="hr-HR"/>
        </w:rPr>
        <w:t>O</w:t>
      </w:r>
      <w:r w:rsidR="003C4828" w:rsidRPr="00BA3BDA">
        <w:rPr>
          <w:rFonts w:ascii="Arial" w:eastAsiaTheme="minorHAnsi" w:hAnsi="Arial" w:cs="Arial"/>
          <w:sz w:val="22"/>
          <w:szCs w:val="22"/>
          <w:lang w:val="hr-HR"/>
        </w:rPr>
        <w:t xml:space="preserve">vaj kriterij odabira </w:t>
      </w:r>
      <w:r w:rsidRPr="00BA3BDA">
        <w:rPr>
          <w:rFonts w:ascii="Arial" w:eastAsiaTheme="minorHAnsi" w:hAnsi="Arial" w:cs="Arial"/>
          <w:sz w:val="22"/>
          <w:szCs w:val="22"/>
          <w:lang w:val="hr-HR"/>
        </w:rPr>
        <w:t>primjenjuje se obzirom</w:t>
      </w:r>
      <w:r w:rsidR="003C4828" w:rsidRPr="00BA3BDA">
        <w:rPr>
          <w:rFonts w:ascii="Arial" w:eastAsiaTheme="minorHAnsi" w:hAnsi="Arial" w:cs="Arial"/>
          <w:sz w:val="22"/>
          <w:szCs w:val="22"/>
          <w:lang w:val="hr-HR"/>
        </w:rPr>
        <w:t xml:space="preserve"> da </w:t>
      </w:r>
      <w:r w:rsidR="003C4828" w:rsidRPr="00BA3BDA">
        <w:rPr>
          <w:rFonts w:ascii="Arial" w:eastAsia="TimesNewRoman" w:hAnsi="Arial" w:cs="Arial"/>
          <w:sz w:val="22"/>
          <w:szCs w:val="22"/>
          <w:lang w:val="hr-HR"/>
        </w:rPr>
        <w:t>ć</w:t>
      </w:r>
      <w:r w:rsidR="003C4828" w:rsidRPr="00BA3BDA">
        <w:rPr>
          <w:rFonts w:ascii="Arial" w:eastAsiaTheme="minorHAnsi" w:hAnsi="Arial" w:cs="Arial"/>
          <w:sz w:val="22"/>
          <w:szCs w:val="22"/>
          <w:lang w:val="hr-HR"/>
        </w:rPr>
        <w:t>e s</w:t>
      </w:r>
      <w:r w:rsidR="00A2232B" w:rsidRPr="00BA3BDA">
        <w:rPr>
          <w:rFonts w:ascii="Arial" w:eastAsiaTheme="minorHAnsi" w:hAnsi="Arial" w:cs="Arial"/>
          <w:sz w:val="22"/>
          <w:szCs w:val="22"/>
          <w:lang w:val="hr-HR"/>
        </w:rPr>
        <w:t xml:space="preserve">e krajnji korisnici financirati </w:t>
      </w:r>
      <w:r w:rsidR="003C4828" w:rsidRPr="00BA3BDA">
        <w:rPr>
          <w:rFonts w:ascii="Arial" w:eastAsiaTheme="minorHAnsi" w:hAnsi="Arial" w:cs="Arial"/>
          <w:sz w:val="22"/>
          <w:szCs w:val="22"/>
          <w:lang w:val="hr-HR"/>
        </w:rPr>
        <w:t xml:space="preserve">iz sredstava gospodarskih subjekta kao </w:t>
      </w:r>
      <w:r w:rsidR="00A2232B" w:rsidRPr="00BA3BDA">
        <w:rPr>
          <w:rFonts w:ascii="Arial" w:eastAsiaTheme="minorHAnsi" w:hAnsi="Arial" w:cs="Arial"/>
          <w:sz w:val="22"/>
          <w:szCs w:val="22"/>
          <w:lang w:val="hr-HR"/>
        </w:rPr>
        <w:t>sudionika</w:t>
      </w:r>
      <w:r w:rsidR="003C4828" w:rsidRPr="00BA3BDA">
        <w:rPr>
          <w:rFonts w:ascii="Arial" w:eastAsiaTheme="minorHAnsi" w:hAnsi="Arial" w:cs="Arial"/>
          <w:sz w:val="22"/>
          <w:szCs w:val="22"/>
          <w:lang w:val="hr-HR"/>
        </w:rPr>
        <w:t xml:space="preserve"> u provedbi FI-a te da </w:t>
      </w:r>
      <w:r w:rsidR="003C4828" w:rsidRPr="00BA3BDA">
        <w:rPr>
          <w:rFonts w:ascii="Arial" w:eastAsia="TimesNewRoman" w:hAnsi="Arial" w:cs="Arial"/>
          <w:sz w:val="22"/>
          <w:szCs w:val="22"/>
          <w:lang w:val="hr-HR"/>
        </w:rPr>
        <w:t>ć</w:t>
      </w:r>
      <w:r w:rsidR="003C4828" w:rsidRPr="00BA3BDA">
        <w:rPr>
          <w:rFonts w:ascii="Arial" w:eastAsiaTheme="minorHAnsi" w:hAnsi="Arial" w:cs="Arial"/>
          <w:sz w:val="22"/>
          <w:szCs w:val="22"/>
          <w:lang w:val="hr-HR"/>
        </w:rPr>
        <w:t>e isti dijeliti rizik</w:t>
      </w:r>
      <w:r w:rsidR="00A2232B" w:rsidRPr="00BA3BDA">
        <w:rPr>
          <w:rFonts w:ascii="Arial" w:eastAsiaTheme="minorHAnsi" w:hAnsi="Arial" w:cs="Arial"/>
          <w:sz w:val="22"/>
          <w:szCs w:val="22"/>
          <w:lang w:val="hr-HR"/>
        </w:rPr>
        <w:t xml:space="preserve"> s HAMAG-BICRO-om</w:t>
      </w:r>
      <w:r w:rsidR="003C4828" w:rsidRPr="00BA3BDA">
        <w:rPr>
          <w:rFonts w:ascii="Arial" w:eastAsiaTheme="minorHAnsi" w:hAnsi="Arial" w:cs="Arial"/>
          <w:sz w:val="22"/>
          <w:szCs w:val="22"/>
          <w:lang w:val="hr-HR"/>
        </w:rPr>
        <w:t xml:space="preserve">. </w:t>
      </w:r>
      <w:r w:rsidR="00A2232B" w:rsidRPr="00BA3BDA">
        <w:rPr>
          <w:rFonts w:ascii="Arial" w:eastAsiaTheme="minorHAnsi" w:hAnsi="Arial" w:cs="Arial"/>
          <w:sz w:val="22"/>
          <w:szCs w:val="22"/>
          <w:lang w:val="hr-HR"/>
        </w:rPr>
        <w:t>O</w:t>
      </w:r>
      <w:r w:rsidR="003C4828" w:rsidRPr="00BA3BDA">
        <w:rPr>
          <w:rFonts w:ascii="Arial" w:eastAsiaTheme="minorHAnsi" w:hAnsi="Arial" w:cs="Arial"/>
          <w:sz w:val="22"/>
          <w:szCs w:val="22"/>
          <w:lang w:val="hr-HR"/>
        </w:rPr>
        <w:t>vim kriterijem odabira utvr</w:t>
      </w:r>
      <w:r w:rsidR="003C4828" w:rsidRPr="00BA3BDA">
        <w:rPr>
          <w:rFonts w:ascii="Arial" w:eastAsia="TimesNewRoman" w:hAnsi="Arial" w:cs="Arial"/>
          <w:sz w:val="22"/>
          <w:szCs w:val="22"/>
          <w:lang w:val="hr-HR"/>
        </w:rPr>
        <w:t>đ</w:t>
      </w:r>
      <w:r w:rsidR="003C4828" w:rsidRPr="00BA3BDA">
        <w:rPr>
          <w:rFonts w:ascii="Arial" w:eastAsiaTheme="minorHAnsi" w:hAnsi="Arial" w:cs="Arial"/>
          <w:sz w:val="22"/>
          <w:szCs w:val="22"/>
          <w:lang w:val="hr-HR"/>
        </w:rPr>
        <w:t xml:space="preserve">uje </w:t>
      </w:r>
      <w:r w:rsidR="00A2232B" w:rsidRPr="00BA3BDA">
        <w:rPr>
          <w:rFonts w:ascii="Arial" w:eastAsiaTheme="minorHAnsi" w:hAnsi="Arial" w:cs="Arial"/>
          <w:sz w:val="22"/>
          <w:szCs w:val="22"/>
          <w:lang w:val="hr-HR"/>
        </w:rPr>
        <w:t xml:space="preserve">se </w:t>
      </w:r>
      <w:r w:rsidR="003C4828" w:rsidRPr="00BA3BDA">
        <w:rPr>
          <w:rFonts w:ascii="Arial" w:eastAsiaTheme="minorHAnsi" w:hAnsi="Arial" w:cs="Arial"/>
          <w:sz w:val="22"/>
          <w:szCs w:val="22"/>
          <w:lang w:val="hr-HR"/>
        </w:rPr>
        <w:t>da gospodarski subjekt raspolaže mjerama usklade interesa i ublažavanju mogu</w:t>
      </w:r>
      <w:r w:rsidR="003C4828" w:rsidRPr="00BA3BDA">
        <w:rPr>
          <w:rFonts w:ascii="Arial" w:eastAsia="TimesNewRoman" w:hAnsi="Arial" w:cs="Arial"/>
          <w:sz w:val="22"/>
          <w:szCs w:val="22"/>
          <w:lang w:val="hr-HR"/>
        </w:rPr>
        <w:t>ć</w:t>
      </w:r>
      <w:r w:rsidR="003C4828" w:rsidRPr="00BA3BDA">
        <w:rPr>
          <w:rFonts w:ascii="Arial" w:eastAsiaTheme="minorHAnsi" w:hAnsi="Arial" w:cs="Arial"/>
          <w:sz w:val="22"/>
          <w:szCs w:val="22"/>
          <w:lang w:val="hr-HR"/>
        </w:rPr>
        <w:t xml:space="preserve">ih sukoba interesa, kako interno unutar gospodarskog subjekta kao pravne osobe, tako i u odnosima s </w:t>
      </w:r>
      <w:r w:rsidR="00A2232B" w:rsidRPr="00BA3BDA">
        <w:rPr>
          <w:rFonts w:ascii="Arial" w:eastAsiaTheme="minorHAnsi" w:hAnsi="Arial" w:cs="Arial"/>
          <w:sz w:val="22"/>
          <w:szCs w:val="22"/>
          <w:lang w:val="hr-HR"/>
        </w:rPr>
        <w:t>HAMAG-BICRO-om</w:t>
      </w:r>
      <w:r w:rsidR="003C4828" w:rsidRPr="00BA3BDA">
        <w:rPr>
          <w:rFonts w:ascii="Arial" w:eastAsiaTheme="minorHAnsi" w:hAnsi="Arial" w:cs="Arial"/>
          <w:sz w:val="22"/>
          <w:szCs w:val="22"/>
          <w:lang w:val="hr-HR"/>
        </w:rPr>
        <w:t xml:space="preserve"> i s krajnjim korisnicima. Gospodarski subjekt dokazuje da raspolaže mjerama usklade interesa i ublažavanju mogu</w:t>
      </w:r>
      <w:r w:rsidR="003C4828" w:rsidRPr="00BA3BDA">
        <w:rPr>
          <w:rFonts w:ascii="Arial" w:eastAsia="TimesNewRoman" w:hAnsi="Arial" w:cs="Arial"/>
          <w:sz w:val="22"/>
          <w:szCs w:val="22"/>
          <w:lang w:val="hr-HR"/>
        </w:rPr>
        <w:t>ć</w:t>
      </w:r>
      <w:r w:rsidR="003C4828" w:rsidRPr="00BA3BDA">
        <w:rPr>
          <w:rFonts w:ascii="Arial" w:eastAsiaTheme="minorHAnsi" w:hAnsi="Arial" w:cs="Arial"/>
          <w:sz w:val="22"/>
          <w:szCs w:val="22"/>
          <w:lang w:val="hr-HR"/>
        </w:rPr>
        <w:t xml:space="preserve">ih sukoba interesa, kako interno unutar gospodarskog subjekta kao pravne osobe, tako i u odnosima s </w:t>
      </w:r>
      <w:r w:rsidR="00A2232B" w:rsidRPr="00BA3BDA">
        <w:rPr>
          <w:rFonts w:ascii="Arial" w:eastAsiaTheme="minorHAnsi" w:hAnsi="Arial" w:cs="Arial"/>
          <w:sz w:val="22"/>
          <w:szCs w:val="22"/>
          <w:lang w:val="hr-HR"/>
        </w:rPr>
        <w:t>HAMAG-BICRO-om</w:t>
      </w:r>
      <w:r w:rsidR="003C4828" w:rsidRPr="00BA3BDA">
        <w:rPr>
          <w:rFonts w:ascii="Arial" w:eastAsiaTheme="minorHAnsi" w:hAnsi="Arial" w:cs="Arial"/>
          <w:sz w:val="22"/>
          <w:szCs w:val="22"/>
          <w:lang w:val="hr-HR"/>
        </w:rPr>
        <w:t xml:space="preserve"> i s krajnjim korisnicima, dostavom izjave osobe ovlaštene za </w:t>
      </w:r>
      <w:r w:rsidR="003C4828" w:rsidRPr="00BA3BDA">
        <w:rPr>
          <w:rFonts w:ascii="Arial" w:hAnsi="Arial" w:cs="Arial"/>
          <w:sz w:val="22"/>
          <w:szCs w:val="22"/>
          <w:lang w:val="hr-HR"/>
        </w:rPr>
        <w:t>zastupanje po zakonu, a kojom gospodarski subjekt jam</w:t>
      </w:r>
      <w:r w:rsidR="003C4828" w:rsidRPr="00BA3BDA">
        <w:rPr>
          <w:rFonts w:ascii="Arial" w:eastAsia="TimesNewRoman" w:hAnsi="Arial" w:cs="Arial"/>
          <w:sz w:val="22"/>
          <w:szCs w:val="22"/>
          <w:lang w:val="hr-HR"/>
        </w:rPr>
        <w:t>č</w:t>
      </w:r>
      <w:r w:rsidR="003C4828" w:rsidRPr="00BA3BDA">
        <w:rPr>
          <w:rFonts w:ascii="Arial" w:hAnsi="Arial" w:cs="Arial"/>
          <w:sz w:val="22"/>
          <w:szCs w:val="22"/>
          <w:lang w:val="hr-HR"/>
        </w:rPr>
        <w:t>i:</w:t>
      </w:r>
    </w:p>
    <w:p w14:paraId="3A2437CC" w14:textId="77777777" w:rsidR="003C4828" w:rsidRPr="00BA3BDA" w:rsidRDefault="003C4828" w:rsidP="00E628DE">
      <w:pPr>
        <w:pStyle w:val="Default"/>
        <w:spacing w:line="360" w:lineRule="auto"/>
        <w:jc w:val="both"/>
        <w:rPr>
          <w:rFonts w:ascii="Arial" w:hAnsi="Arial" w:cs="Arial"/>
          <w:sz w:val="22"/>
          <w:szCs w:val="22"/>
          <w:lang w:val="hr-HR"/>
        </w:rPr>
      </w:pPr>
    </w:p>
    <w:p w14:paraId="1A7D545E" w14:textId="77777777" w:rsidR="003C4828" w:rsidRPr="00BA3BDA" w:rsidRDefault="003C4828" w:rsidP="00E628DE">
      <w:pPr>
        <w:autoSpaceDE w:val="0"/>
        <w:autoSpaceDN w:val="0"/>
        <w:adjustRightInd w:val="0"/>
        <w:spacing w:after="0" w:line="360" w:lineRule="auto"/>
        <w:rPr>
          <w:rFonts w:ascii="Arial" w:eastAsiaTheme="minorHAnsi" w:hAnsi="Arial" w:cs="Arial"/>
          <w:sz w:val="22"/>
          <w:szCs w:val="22"/>
          <w:lang w:val="hr-HR"/>
        </w:rPr>
      </w:pPr>
      <w:r w:rsidRPr="00BA3BDA">
        <w:rPr>
          <w:rFonts w:ascii="Arial" w:eastAsiaTheme="minorHAnsi" w:hAnsi="Arial" w:cs="Arial"/>
          <w:sz w:val="22"/>
          <w:szCs w:val="22"/>
          <w:lang w:val="hr-HR"/>
        </w:rPr>
        <w:t xml:space="preserve">- da je u odnosu na ovaj </w:t>
      </w:r>
      <w:r w:rsidR="00A2232B" w:rsidRPr="00BA3BDA">
        <w:rPr>
          <w:rFonts w:ascii="Arial" w:eastAsiaTheme="minorHAnsi" w:hAnsi="Arial" w:cs="Arial"/>
          <w:sz w:val="22"/>
          <w:szCs w:val="22"/>
          <w:lang w:val="hr-HR"/>
        </w:rPr>
        <w:t>javni p</w:t>
      </w:r>
      <w:r w:rsidRPr="00BA3BDA">
        <w:rPr>
          <w:rFonts w:ascii="Arial" w:eastAsiaTheme="minorHAnsi" w:hAnsi="Arial" w:cs="Arial"/>
          <w:sz w:val="22"/>
          <w:szCs w:val="22"/>
          <w:lang w:val="hr-HR"/>
        </w:rPr>
        <w:t xml:space="preserve">oziv i postupak odabira gospodarskih subjekata, kao i u odnosu na izvršenje obveza koji </w:t>
      </w:r>
      <w:r w:rsidRPr="00BA3BDA">
        <w:rPr>
          <w:rFonts w:ascii="Arial" w:eastAsia="TimesNewRoman" w:hAnsi="Arial" w:cs="Arial"/>
          <w:sz w:val="22"/>
          <w:szCs w:val="22"/>
          <w:lang w:val="hr-HR"/>
        </w:rPr>
        <w:t>ć</w:t>
      </w:r>
      <w:r w:rsidRPr="00BA3BDA">
        <w:rPr>
          <w:rFonts w:ascii="Arial" w:eastAsiaTheme="minorHAnsi" w:hAnsi="Arial" w:cs="Arial"/>
          <w:sz w:val="22"/>
          <w:szCs w:val="22"/>
          <w:lang w:val="hr-HR"/>
        </w:rPr>
        <w:t xml:space="preserve">e se sklopiti s gospodarskim subjektom u skladu s ovim </w:t>
      </w:r>
      <w:r w:rsidR="00A2232B" w:rsidRPr="00BA3BDA">
        <w:rPr>
          <w:rFonts w:ascii="Arial" w:eastAsiaTheme="minorHAnsi" w:hAnsi="Arial" w:cs="Arial"/>
          <w:sz w:val="22"/>
          <w:szCs w:val="22"/>
          <w:lang w:val="hr-HR"/>
        </w:rPr>
        <w:t xml:space="preserve">Pozivom, </w:t>
      </w:r>
      <w:r w:rsidRPr="00BA3BDA">
        <w:rPr>
          <w:rFonts w:ascii="Arial" w:eastAsiaTheme="minorHAnsi" w:hAnsi="Arial" w:cs="Arial"/>
          <w:sz w:val="22"/>
          <w:szCs w:val="22"/>
          <w:lang w:val="hr-HR"/>
        </w:rPr>
        <w:t>proveo sve potrebne postupke sukoba interesa te da takav</w:t>
      </w:r>
      <w:r w:rsidR="00A2232B" w:rsidRPr="00BA3BDA">
        <w:rPr>
          <w:rFonts w:ascii="Arial" w:eastAsiaTheme="minorHAnsi" w:hAnsi="Arial" w:cs="Arial"/>
          <w:sz w:val="22"/>
          <w:szCs w:val="22"/>
          <w:lang w:val="hr-HR"/>
        </w:rPr>
        <w:t xml:space="preserve"> sukob interesa ne postoji niti </w:t>
      </w:r>
      <w:r w:rsidRPr="00BA3BDA">
        <w:rPr>
          <w:rFonts w:ascii="Arial" w:eastAsiaTheme="minorHAnsi" w:hAnsi="Arial" w:cs="Arial"/>
          <w:sz w:val="22"/>
          <w:szCs w:val="22"/>
          <w:lang w:val="hr-HR"/>
        </w:rPr>
        <w:t xml:space="preserve">u odnosu na sredstva koja </w:t>
      </w:r>
      <w:r w:rsidRPr="00BA3BDA">
        <w:rPr>
          <w:rFonts w:ascii="Arial" w:eastAsia="TimesNewRoman" w:hAnsi="Arial" w:cs="Arial"/>
          <w:sz w:val="22"/>
          <w:szCs w:val="22"/>
          <w:lang w:val="hr-HR"/>
        </w:rPr>
        <w:t>ć</w:t>
      </w:r>
      <w:r w:rsidRPr="00BA3BDA">
        <w:rPr>
          <w:rFonts w:ascii="Arial" w:eastAsiaTheme="minorHAnsi" w:hAnsi="Arial" w:cs="Arial"/>
          <w:sz w:val="22"/>
          <w:szCs w:val="22"/>
          <w:lang w:val="hr-HR"/>
        </w:rPr>
        <w:t xml:space="preserve">e se po provedenom </w:t>
      </w:r>
      <w:r w:rsidR="00A2232B" w:rsidRPr="00BA3BDA">
        <w:rPr>
          <w:rFonts w:ascii="Arial" w:eastAsiaTheme="minorHAnsi" w:hAnsi="Arial" w:cs="Arial"/>
          <w:sz w:val="22"/>
          <w:szCs w:val="22"/>
          <w:lang w:val="hr-HR"/>
        </w:rPr>
        <w:t xml:space="preserve">javnom pozivu </w:t>
      </w:r>
      <w:r w:rsidRPr="00BA3BDA">
        <w:rPr>
          <w:rFonts w:ascii="Arial" w:eastAsiaTheme="minorHAnsi" w:hAnsi="Arial" w:cs="Arial"/>
          <w:sz w:val="22"/>
          <w:szCs w:val="22"/>
          <w:lang w:val="hr-HR"/>
        </w:rPr>
        <w:t xml:space="preserve">dodijeliti, tako i u odnosu na </w:t>
      </w:r>
      <w:r w:rsidR="00A2232B" w:rsidRPr="00BA3BDA">
        <w:rPr>
          <w:rFonts w:ascii="Arial" w:eastAsiaTheme="minorHAnsi" w:hAnsi="Arial" w:cs="Arial"/>
          <w:sz w:val="22"/>
          <w:szCs w:val="22"/>
          <w:lang w:val="hr-HR"/>
        </w:rPr>
        <w:t>HAMAG-BICRO</w:t>
      </w:r>
      <w:r w:rsidRPr="00BA3BDA">
        <w:rPr>
          <w:rFonts w:ascii="Arial" w:eastAsiaTheme="minorHAnsi" w:hAnsi="Arial" w:cs="Arial"/>
          <w:sz w:val="22"/>
          <w:szCs w:val="22"/>
          <w:lang w:val="hr-HR"/>
        </w:rPr>
        <w:t>, da istu izjavu ažuriraju u slu</w:t>
      </w:r>
      <w:r w:rsidRPr="00BA3BDA">
        <w:rPr>
          <w:rFonts w:ascii="Arial" w:eastAsia="TimesNewRoman" w:hAnsi="Arial" w:cs="Arial"/>
          <w:sz w:val="22"/>
          <w:szCs w:val="22"/>
          <w:lang w:val="hr-HR"/>
        </w:rPr>
        <w:t>č</w:t>
      </w:r>
      <w:r w:rsidRPr="00BA3BDA">
        <w:rPr>
          <w:rFonts w:ascii="Arial" w:eastAsiaTheme="minorHAnsi" w:hAnsi="Arial" w:cs="Arial"/>
          <w:sz w:val="22"/>
          <w:szCs w:val="22"/>
          <w:lang w:val="hr-HR"/>
        </w:rPr>
        <w:t xml:space="preserve">aju bilo kakvih promjena, te </w:t>
      </w:r>
    </w:p>
    <w:p w14:paraId="551A6A05" w14:textId="77777777" w:rsidR="003C4828" w:rsidRPr="00BA3BDA" w:rsidRDefault="003C4828" w:rsidP="00E628DE">
      <w:pPr>
        <w:autoSpaceDE w:val="0"/>
        <w:autoSpaceDN w:val="0"/>
        <w:adjustRightInd w:val="0"/>
        <w:spacing w:after="0" w:line="360" w:lineRule="auto"/>
        <w:rPr>
          <w:rFonts w:ascii="Arial" w:eastAsiaTheme="minorHAnsi" w:hAnsi="Arial" w:cs="Arial"/>
          <w:sz w:val="22"/>
          <w:szCs w:val="22"/>
          <w:lang w:val="hr-HR"/>
        </w:rPr>
      </w:pPr>
    </w:p>
    <w:p w14:paraId="716233C8" w14:textId="77777777" w:rsidR="003C4828" w:rsidRPr="00BA3BDA" w:rsidRDefault="003C4828" w:rsidP="00E628DE">
      <w:pPr>
        <w:autoSpaceDE w:val="0"/>
        <w:autoSpaceDN w:val="0"/>
        <w:adjustRightInd w:val="0"/>
        <w:spacing w:after="0" w:line="360" w:lineRule="auto"/>
        <w:rPr>
          <w:rFonts w:ascii="Arial" w:eastAsiaTheme="minorHAnsi" w:hAnsi="Arial" w:cs="Arial"/>
          <w:sz w:val="22"/>
          <w:szCs w:val="22"/>
          <w:lang w:val="hr-HR"/>
        </w:rPr>
      </w:pPr>
      <w:r w:rsidRPr="00BA3BDA">
        <w:rPr>
          <w:rFonts w:ascii="Arial" w:eastAsiaTheme="minorHAnsi" w:hAnsi="Arial" w:cs="Arial"/>
          <w:sz w:val="22"/>
          <w:szCs w:val="22"/>
          <w:lang w:val="hr-HR"/>
        </w:rPr>
        <w:t xml:space="preserve">- da </w:t>
      </w:r>
      <w:r w:rsidRPr="00BA3BDA">
        <w:rPr>
          <w:rFonts w:ascii="Arial" w:eastAsia="TimesNewRoman" w:hAnsi="Arial" w:cs="Arial"/>
          <w:sz w:val="22"/>
          <w:szCs w:val="22"/>
          <w:lang w:val="hr-HR"/>
        </w:rPr>
        <w:t>ć</w:t>
      </w:r>
      <w:r w:rsidRPr="00BA3BDA">
        <w:rPr>
          <w:rFonts w:ascii="Arial" w:eastAsiaTheme="minorHAnsi" w:hAnsi="Arial" w:cs="Arial"/>
          <w:sz w:val="22"/>
          <w:szCs w:val="22"/>
          <w:lang w:val="hr-HR"/>
        </w:rPr>
        <w:t xml:space="preserve">e dati izjavu da </w:t>
      </w:r>
      <w:r w:rsidRPr="00BA3BDA">
        <w:rPr>
          <w:rFonts w:ascii="Arial" w:eastAsia="TimesNewRoman" w:hAnsi="Arial" w:cs="Arial"/>
          <w:sz w:val="22"/>
          <w:szCs w:val="22"/>
          <w:lang w:val="hr-HR"/>
        </w:rPr>
        <w:t>ć</w:t>
      </w:r>
      <w:r w:rsidRPr="00BA3BDA">
        <w:rPr>
          <w:rFonts w:ascii="Arial" w:eastAsiaTheme="minorHAnsi" w:hAnsi="Arial" w:cs="Arial"/>
          <w:sz w:val="22"/>
          <w:szCs w:val="22"/>
          <w:lang w:val="hr-HR"/>
        </w:rPr>
        <w:t>e u odnosima s krajnjim korisnicima, te u slu</w:t>
      </w:r>
      <w:r w:rsidRPr="00BA3BDA">
        <w:rPr>
          <w:rFonts w:ascii="Arial" w:eastAsia="TimesNewRoman" w:hAnsi="Arial" w:cs="Arial"/>
          <w:sz w:val="22"/>
          <w:szCs w:val="22"/>
          <w:lang w:val="hr-HR"/>
        </w:rPr>
        <w:t>č</w:t>
      </w:r>
      <w:r w:rsidRPr="00BA3BDA">
        <w:rPr>
          <w:rFonts w:ascii="Arial" w:eastAsiaTheme="minorHAnsi" w:hAnsi="Arial" w:cs="Arial"/>
          <w:sz w:val="22"/>
          <w:szCs w:val="22"/>
          <w:lang w:val="hr-HR"/>
        </w:rPr>
        <w:t>aju naknadnih utvr</w:t>
      </w:r>
      <w:r w:rsidRPr="00BA3BDA">
        <w:rPr>
          <w:rFonts w:ascii="Arial" w:eastAsia="TimesNewRoman" w:hAnsi="Arial" w:cs="Arial"/>
          <w:sz w:val="22"/>
          <w:szCs w:val="22"/>
          <w:lang w:val="hr-HR"/>
        </w:rPr>
        <w:t>đ</w:t>
      </w:r>
      <w:r w:rsidRPr="00BA3BDA">
        <w:rPr>
          <w:rFonts w:ascii="Arial" w:eastAsiaTheme="minorHAnsi" w:hAnsi="Arial" w:cs="Arial"/>
          <w:sz w:val="22"/>
          <w:szCs w:val="22"/>
          <w:lang w:val="hr-HR"/>
        </w:rPr>
        <w:t xml:space="preserve">enja i u odnosu na </w:t>
      </w:r>
      <w:r w:rsidR="00A2232B" w:rsidRPr="00BA3BDA">
        <w:rPr>
          <w:rFonts w:ascii="Arial" w:eastAsiaTheme="minorHAnsi" w:hAnsi="Arial" w:cs="Arial"/>
          <w:sz w:val="22"/>
          <w:szCs w:val="22"/>
          <w:lang w:val="hr-HR"/>
        </w:rPr>
        <w:t>HAMAG-BICRO</w:t>
      </w:r>
      <w:r w:rsidRPr="00BA3BDA">
        <w:rPr>
          <w:rFonts w:ascii="Arial" w:eastAsiaTheme="minorHAnsi" w:hAnsi="Arial" w:cs="Arial"/>
          <w:sz w:val="22"/>
          <w:szCs w:val="22"/>
          <w:lang w:val="hr-HR"/>
        </w:rPr>
        <w:t xml:space="preserve"> i sredstva koja se dodjeljuju ovim Pozivom o postojanju sukoba </w:t>
      </w:r>
      <w:r w:rsidRPr="00BA3BDA">
        <w:rPr>
          <w:rFonts w:ascii="Arial" w:eastAsiaTheme="minorHAnsi" w:hAnsi="Arial" w:cs="Arial"/>
          <w:sz w:val="22"/>
          <w:szCs w:val="22"/>
          <w:lang w:val="hr-HR"/>
        </w:rPr>
        <w:lastRenderedPageBreak/>
        <w:t>interesa ili mogu</w:t>
      </w:r>
      <w:r w:rsidRPr="00BA3BDA">
        <w:rPr>
          <w:rFonts w:ascii="Arial" w:eastAsia="TimesNewRoman" w:hAnsi="Arial" w:cs="Arial"/>
          <w:sz w:val="22"/>
          <w:szCs w:val="22"/>
          <w:lang w:val="hr-HR"/>
        </w:rPr>
        <w:t>ć</w:t>
      </w:r>
      <w:r w:rsidRPr="00BA3BDA">
        <w:rPr>
          <w:rFonts w:ascii="Arial" w:eastAsiaTheme="minorHAnsi" w:hAnsi="Arial" w:cs="Arial"/>
          <w:sz w:val="22"/>
          <w:szCs w:val="22"/>
          <w:lang w:val="hr-HR"/>
        </w:rPr>
        <w:t xml:space="preserve">nosti istog odmah obavijestiti </w:t>
      </w:r>
      <w:r w:rsidR="00A2232B" w:rsidRPr="00BA3BDA">
        <w:rPr>
          <w:rFonts w:ascii="Arial" w:eastAsiaTheme="minorHAnsi" w:hAnsi="Arial" w:cs="Arial"/>
          <w:sz w:val="22"/>
          <w:szCs w:val="22"/>
          <w:lang w:val="hr-HR"/>
        </w:rPr>
        <w:t>HAMAG-BICRO</w:t>
      </w:r>
      <w:r w:rsidRPr="00BA3BDA">
        <w:rPr>
          <w:rFonts w:ascii="Arial" w:eastAsiaTheme="minorHAnsi" w:hAnsi="Arial" w:cs="Arial"/>
          <w:sz w:val="22"/>
          <w:szCs w:val="22"/>
          <w:lang w:val="hr-HR"/>
        </w:rPr>
        <w:t xml:space="preserve"> te bez odlaganja provesti sve mogu</w:t>
      </w:r>
      <w:r w:rsidRPr="00BA3BDA">
        <w:rPr>
          <w:rFonts w:ascii="Arial" w:eastAsia="TimesNewRoman" w:hAnsi="Arial" w:cs="Arial"/>
          <w:sz w:val="22"/>
          <w:szCs w:val="22"/>
          <w:lang w:val="hr-HR"/>
        </w:rPr>
        <w:t>ć</w:t>
      </w:r>
      <w:r w:rsidRPr="00BA3BDA">
        <w:rPr>
          <w:rFonts w:ascii="Arial" w:eastAsiaTheme="minorHAnsi" w:hAnsi="Arial" w:cs="Arial"/>
          <w:sz w:val="22"/>
          <w:szCs w:val="22"/>
          <w:lang w:val="hr-HR"/>
        </w:rPr>
        <w:t xml:space="preserve">e postupke kako bi se sukob interesa otklonio. </w:t>
      </w:r>
    </w:p>
    <w:p w14:paraId="69307C92" w14:textId="0FE88953" w:rsidR="003C4828" w:rsidRPr="00BA3BDA" w:rsidRDefault="003C4828" w:rsidP="00483F1C">
      <w:pPr>
        <w:autoSpaceDE w:val="0"/>
        <w:autoSpaceDN w:val="0"/>
        <w:adjustRightInd w:val="0"/>
        <w:spacing w:after="0" w:line="360" w:lineRule="auto"/>
        <w:rPr>
          <w:rFonts w:ascii="Arial" w:eastAsiaTheme="minorHAnsi" w:hAnsi="Arial" w:cs="Arial"/>
          <w:sz w:val="22"/>
          <w:szCs w:val="22"/>
          <w:lang w:val="hr-HR"/>
        </w:rPr>
      </w:pPr>
      <w:r w:rsidRPr="00945E89">
        <w:rPr>
          <w:rFonts w:ascii="Arial" w:eastAsiaTheme="minorHAnsi" w:hAnsi="Arial" w:cs="Arial"/>
          <w:sz w:val="22"/>
          <w:szCs w:val="22"/>
          <w:lang w:val="hr-HR"/>
        </w:rPr>
        <w:t xml:space="preserve">Gospodarski subjekti dužni su </w:t>
      </w:r>
      <w:r w:rsidR="00483F1C" w:rsidRPr="00945E89">
        <w:rPr>
          <w:rFonts w:ascii="Arial" w:eastAsiaTheme="minorHAnsi" w:hAnsi="Arial" w:cs="Arial"/>
          <w:sz w:val="22"/>
          <w:szCs w:val="22"/>
          <w:lang w:val="hr-HR"/>
        </w:rPr>
        <w:t>priložiti</w:t>
      </w:r>
      <w:r w:rsidRPr="00945E89">
        <w:rPr>
          <w:rFonts w:ascii="Arial" w:eastAsiaTheme="minorHAnsi" w:hAnsi="Arial" w:cs="Arial"/>
          <w:sz w:val="22"/>
          <w:szCs w:val="22"/>
          <w:lang w:val="hr-HR"/>
        </w:rPr>
        <w:t xml:space="preserve"> izjavu </w:t>
      </w:r>
      <w:r w:rsidR="00483F1C" w:rsidRPr="00945E89">
        <w:rPr>
          <w:rFonts w:ascii="Arial" w:eastAsiaTheme="minorHAnsi" w:hAnsi="Arial" w:cs="Arial"/>
          <w:sz w:val="22"/>
          <w:szCs w:val="22"/>
          <w:lang w:val="hr-HR"/>
        </w:rPr>
        <w:t>iz priloga X.</w:t>
      </w:r>
    </w:p>
    <w:p w14:paraId="21A6B325" w14:textId="77777777" w:rsidR="00483F1C" w:rsidRPr="00BA3BDA" w:rsidRDefault="00483F1C" w:rsidP="00483F1C">
      <w:pPr>
        <w:autoSpaceDE w:val="0"/>
        <w:autoSpaceDN w:val="0"/>
        <w:adjustRightInd w:val="0"/>
        <w:spacing w:after="0" w:line="360" w:lineRule="auto"/>
        <w:rPr>
          <w:rFonts w:ascii="Arial" w:eastAsiaTheme="minorHAnsi" w:hAnsi="Arial" w:cs="Arial"/>
          <w:sz w:val="22"/>
          <w:szCs w:val="22"/>
          <w:lang w:val="hr-HR"/>
        </w:rPr>
      </w:pPr>
    </w:p>
    <w:p w14:paraId="664F1768" w14:textId="77777777" w:rsidR="001A41C6" w:rsidRPr="00BA3BDA" w:rsidRDefault="001A41C6" w:rsidP="00F87230">
      <w:pPr>
        <w:pStyle w:val="Default"/>
        <w:rPr>
          <w:rFonts w:ascii="Arial" w:hAnsi="Arial" w:cs="Arial"/>
          <w:b/>
          <w:sz w:val="22"/>
          <w:szCs w:val="22"/>
          <w:lang w:val="hr-HR"/>
        </w:rPr>
        <w:sectPr w:rsidR="001A41C6" w:rsidRPr="00BA3BDA" w:rsidSect="005F67CD">
          <w:headerReference w:type="default" r:id="rId8"/>
          <w:pgSz w:w="11906" w:h="16838" w:code="9"/>
          <w:pgMar w:top="1440" w:right="1440" w:bottom="1440" w:left="1440" w:header="706" w:footer="706" w:gutter="0"/>
          <w:cols w:space="708"/>
          <w:docGrid w:linePitch="360"/>
        </w:sectPr>
      </w:pPr>
      <w:bookmarkStart w:id="2" w:name="_GoBack"/>
      <w:bookmarkEnd w:id="2"/>
    </w:p>
    <w:p w14:paraId="0341ED64" w14:textId="77777777" w:rsidR="003C4828" w:rsidRPr="00BA3BDA" w:rsidRDefault="003C4828" w:rsidP="003C4828">
      <w:pPr>
        <w:pStyle w:val="Default"/>
        <w:jc w:val="center"/>
        <w:rPr>
          <w:rFonts w:ascii="Arial" w:hAnsi="Arial" w:cs="Arial"/>
          <w:b/>
          <w:sz w:val="22"/>
          <w:szCs w:val="22"/>
          <w:lang w:val="hr-HR"/>
        </w:rPr>
      </w:pPr>
      <w:r w:rsidRPr="00BA3BDA">
        <w:rPr>
          <w:rFonts w:ascii="Arial" w:hAnsi="Arial" w:cs="Arial"/>
          <w:b/>
          <w:sz w:val="22"/>
          <w:szCs w:val="22"/>
          <w:lang w:val="hr-HR"/>
        </w:rPr>
        <w:t>SUSTAV BODOVANJA</w:t>
      </w:r>
    </w:p>
    <w:p w14:paraId="133CCB6E" w14:textId="77777777" w:rsidR="003C4828" w:rsidRPr="00BA3BDA" w:rsidRDefault="003C4828" w:rsidP="003C4828">
      <w:pPr>
        <w:pStyle w:val="Default"/>
        <w:rPr>
          <w:rFonts w:ascii="Arial" w:hAnsi="Arial" w:cs="Arial"/>
          <w:b/>
          <w:sz w:val="22"/>
          <w:szCs w:val="22"/>
          <w:lang w:val="hr-HR"/>
        </w:rPr>
      </w:pPr>
    </w:p>
    <w:tbl>
      <w:tblPr>
        <w:tblStyle w:val="TableGrid"/>
        <w:tblpPr w:leftFromText="180" w:rightFromText="180" w:vertAnchor="text" w:horzAnchor="margin" w:tblpY="15"/>
        <w:tblOverlap w:val="never"/>
        <w:tblW w:w="0" w:type="auto"/>
        <w:tblLook w:val="04A0" w:firstRow="1" w:lastRow="0" w:firstColumn="1" w:lastColumn="0" w:noHBand="0" w:noVBand="1"/>
      </w:tblPr>
      <w:tblGrid>
        <w:gridCol w:w="987"/>
        <w:gridCol w:w="6976"/>
        <w:gridCol w:w="1053"/>
      </w:tblGrid>
      <w:tr w:rsidR="002F698A" w:rsidRPr="00BA3BDA" w14:paraId="40ED8F3A" w14:textId="77777777" w:rsidTr="009B56DD">
        <w:trPr>
          <w:trHeight w:val="566"/>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1E54F3FC" w14:textId="77777777" w:rsidR="003C4828" w:rsidRPr="00BA3BDA" w:rsidRDefault="003C4828" w:rsidP="00B76B6E">
            <w:pPr>
              <w:spacing w:after="0"/>
              <w:jc w:val="center"/>
              <w:rPr>
                <w:rFonts w:ascii="Arial" w:hAnsi="Arial" w:cs="Arial"/>
                <w:b/>
                <w:color w:val="000000" w:themeColor="text1"/>
                <w:sz w:val="22"/>
                <w:szCs w:val="22"/>
                <w:lang w:val="hr-HR"/>
              </w:rPr>
            </w:pPr>
            <w:bookmarkStart w:id="3" w:name="_Hlk489608911"/>
            <w:r w:rsidRPr="00BA3BDA">
              <w:rPr>
                <w:rFonts w:ascii="Arial" w:hAnsi="Arial" w:cs="Arial"/>
                <w:b/>
                <w:color w:val="000000" w:themeColor="text1"/>
                <w:sz w:val="22"/>
                <w:szCs w:val="22"/>
                <w:lang w:val="hr-HR"/>
              </w:rPr>
              <w:t>Kriteriji</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3C20DDCB" w14:textId="77777777" w:rsidR="003C4828" w:rsidRPr="00BA3BDA" w:rsidRDefault="003C4828" w:rsidP="00B76B6E">
            <w:pPr>
              <w:spacing w:after="0"/>
              <w:jc w:val="center"/>
              <w:rPr>
                <w:rFonts w:ascii="Arial" w:hAnsi="Arial" w:cs="Arial"/>
                <w:b/>
                <w:color w:val="000000" w:themeColor="text1"/>
                <w:sz w:val="22"/>
                <w:szCs w:val="22"/>
                <w:lang w:val="hr-HR"/>
              </w:rPr>
            </w:pPr>
            <w:r w:rsidRPr="00BA3BDA">
              <w:rPr>
                <w:rFonts w:ascii="Arial" w:hAnsi="Arial" w:cs="Arial"/>
                <w:b/>
                <w:color w:val="000000" w:themeColor="text1"/>
                <w:sz w:val="22"/>
                <w:szCs w:val="22"/>
                <w:lang w:val="hr-HR"/>
              </w:rPr>
              <w:t>Metoda bodovanja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53E98704" w14:textId="77777777" w:rsidR="003C4828" w:rsidRPr="00BA3BDA" w:rsidRDefault="003C4828" w:rsidP="00B76B6E">
            <w:pPr>
              <w:spacing w:after="0"/>
              <w:jc w:val="center"/>
              <w:rPr>
                <w:rFonts w:ascii="Arial" w:hAnsi="Arial" w:cs="Arial"/>
                <w:b/>
                <w:color w:val="000000" w:themeColor="text1"/>
                <w:sz w:val="22"/>
                <w:szCs w:val="22"/>
                <w:lang w:val="hr-HR"/>
              </w:rPr>
            </w:pPr>
            <w:r w:rsidRPr="00BA3BDA">
              <w:rPr>
                <w:rFonts w:ascii="Arial" w:hAnsi="Arial" w:cs="Arial"/>
                <w:b/>
                <w:color w:val="000000" w:themeColor="text1"/>
                <w:sz w:val="22"/>
                <w:szCs w:val="22"/>
                <w:lang w:val="hr-HR"/>
              </w:rPr>
              <w:t>Max. Bodovi</w:t>
            </w:r>
          </w:p>
        </w:tc>
      </w:tr>
      <w:tr w:rsidR="005F67CD" w:rsidRPr="00BA3BDA" w14:paraId="00E99832" w14:textId="77777777" w:rsidTr="009B56DD">
        <w:trPr>
          <w:trHeight w:val="76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49C77B0" w14:textId="77777777" w:rsidR="005F67CD" w:rsidRPr="00BA3BDA" w:rsidRDefault="005F67CD" w:rsidP="005F67CD">
            <w:pPr>
              <w:pStyle w:val="ListParagraph"/>
              <w:numPr>
                <w:ilvl w:val="0"/>
                <w:numId w:val="35"/>
              </w:numPr>
              <w:spacing w:after="0"/>
              <w:jc w:val="left"/>
              <w:rPr>
                <w:rFonts w:ascii="Arial" w:hAnsi="Arial" w:cs="Arial"/>
                <w:b/>
                <w:color w:val="000000" w:themeColor="text1"/>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1A8900D" w14:textId="77777777" w:rsidR="005F67CD" w:rsidRPr="00BA3BDA" w:rsidRDefault="005F67CD" w:rsidP="005F67CD">
            <w:pPr>
              <w:autoSpaceDE w:val="0"/>
              <w:autoSpaceDN w:val="0"/>
              <w:adjustRightInd w:val="0"/>
              <w:spacing w:after="0"/>
              <w:rPr>
                <w:rFonts w:ascii="Arial" w:eastAsiaTheme="minorHAnsi" w:hAnsi="Arial" w:cs="Arial"/>
                <w:b/>
                <w:bCs/>
                <w:sz w:val="22"/>
                <w:szCs w:val="22"/>
                <w:lang w:val="hr-HR"/>
              </w:rPr>
            </w:pPr>
            <w:r w:rsidRPr="00BA3BDA">
              <w:rPr>
                <w:rFonts w:ascii="Arial" w:eastAsiaTheme="minorHAnsi" w:hAnsi="Arial" w:cs="Arial"/>
                <w:b/>
                <w:bCs/>
                <w:sz w:val="22"/>
                <w:szCs w:val="22"/>
                <w:lang w:val="hr-HR"/>
              </w:rPr>
              <w:t>Članak 7. stavak 2. točka a) DUK – jasna i vjerodostojna metodologija za identificiranje i ocjenjivanje krajnjih korisnika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AAB18F7" w14:textId="77777777" w:rsidR="005F67CD" w:rsidRPr="00BA3BDA" w:rsidRDefault="007F276B" w:rsidP="00B76B6E">
            <w:pPr>
              <w:spacing w:after="0"/>
              <w:jc w:val="center"/>
              <w:rPr>
                <w:rFonts w:ascii="Arial" w:hAnsi="Arial" w:cs="Arial"/>
                <w:b/>
                <w:color w:val="000000" w:themeColor="text1"/>
                <w:sz w:val="22"/>
                <w:szCs w:val="22"/>
                <w:lang w:val="hr-HR"/>
              </w:rPr>
            </w:pPr>
            <w:r w:rsidRPr="00BA3BDA">
              <w:rPr>
                <w:rFonts w:ascii="Arial" w:hAnsi="Arial" w:cs="Arial"/>
                <w:b/>
                <w:color w:val="000000" w:themeColor="text1"/>
                <w:sz w:val="22"/>
                <w:szCs w:val="22"/>
                <w:lang w:val="hr-HR"/>
              </w:rPr>
              <w:t>8</w:t>
            </w:r>
          </w:p>
        </w:tc>
      </w:tr>
      <w:tr w:rsidR="002F698A" w:rsidRPr="00BA3BDA" w14:paraId="07D26381" w14:textId="77777777" w:rsidTr="009B56DD">
        <w:trPr>
          <w:trHeight w:hRule="exact" w:val="7920"/>
        </w:trPr>
        <w:tc>
          <w:tcPr>
            <w:tcW w:w="0" w:type="auto"/>
            <w:tcBorders>
              <w:left w:val="single" w:sz="4" w:space="0" w:color="000000" w:themeColor="text1"/>
              <w:bottom w:val="single" w:sz="4" w:space="0" w:color="000000" w:themeColor="text1"/>
              <w:right w:val="single" w:sz="4" w:space="0" w:color="000000" w:themeColor="text1"/>
            </w:tcBorders>
          </w:tcPr>
          <w:p w14:paraId="1C806F30" w14:textId="77777777" w:rsidR="003C4828" w:rsidRPr="00BA3BDA" w:rsidRDefault="003C4828" w:rsidP="005F67CD">
            <w:pPr>
              <w:pStyle w:val="ListParagraph"/>
              <w:numPr>
                <w:ilvl w:val="1"/>
                <w:numId w:val="35"/>
              </w:numPr>
              <w:spacing w:after="0"/>
              <w:jc w:val="left"/>
              <w:rPr>
                <w:rFonts w:ascii="Arial" w:hAnsi="Arial" w:cs="Arial"/>
                <w:color w:val="000000" w:themeColor="text1"/>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3640AF" w14:textId="3456B78F" w:rsidR="003C4828" w:rsidRPr="00BA3BDA" w:rsidRDefault="005F67CD" w:rsidP="00B76B6E">
            <w:pPr>
              <w:spacing w:after="0"/>
              <w:jc w:val="left"/>
              <w:rPr>
                <w:rFonts w:ascii="Arial" w:hAnsi="Arial" w:cs="Arial"/>
                <w:sz w:val="22"/>
                <w:szCs w:val="22"/>
                <w:lang w:val="hr-HR"/>
              </w:rPr>
            </w:pPr>
            <w:r w:rsidRPr="00BA3BDA">
              <w:rPr>
                <w:rFonts w:ascii="Arial" w:hAnsi="Arial" w:cs="Arial"/>
                <w:sz w:val="22"/>
                <w:szCs w:val="22"/>
                <w:lang w:val="hr-HR"/>
              </w:rPr>
              <w:t xml:space="preserve">Postotni udio kredita odobrenih nefinancijskim trgovačkim društvima (F11) u ukupnim danim kreditima u prosjeku posljednje 3 </w:t>
            </w:r>
            <w:r w:rsidR="00CC661F" w:rsidRPr="00BA3BDA">
              <w:rPr>
                <w:rFonts w:ascii="Arial" w:hAnsi="Arial" w:cs="Arial"/>
                <w:sz w:val="22"/>
                <w:szCs w:val="22"/>
                <w:lang w:val="hr-HR"/>
              </w:rPr>
              <w:t xml:space="preserve">dostupne </w:t>
            </w:r>
            <w:r w:rsidRPr="00BA3BDA">
              <w:rPr>
                <w:rFonts w:ascii="Arial" w:hAnsi="Arial" w:cs="Arial"/>
                <w:sz w:val="22"/>
                <w:szCs w:val="22"/>
                <w:lang w:val="hr-HR"/>
              </w:rPr>
              <w:t>godine</w:t>
            </w:r>
            <w:r w:rsidR="00CC661F" w:rsidRPr="00BA3BDA">
              <w:rPr>
                <w:rFonts w:ascii="Arial" w:hAnsi="Arial" w:cs="Arial"/>
                <w:sz w:val="22"/>
                <w:szCs w:val="22"/>
                <w:lang w:val="hr-HR"/>
              </w:rPr>
              <w:t>.</w:t>
            </w:r>
          </w:p>
          <w:p w14:paraId="6A5C3A0C" w14:textId="77777777" w:rsidR="00BC7364" w:rsidRPr="00BA3BDA" w:rsidRDefault="00BC7364" w:rsidP="00B76B6E">
            <w:pPr>
              <w:spacing w:after="0"/>
              <w:jc w:val="left"/>
              <w:rPr>
                <w:rFonts w:ascii="Arial" w:hAnsi="Arial" w:cs="Arial"/>
                <w:sz w:val="22"/>
                <w:szCs w:val="22"/>
                <w:lang w:val="hr-HR"/>
              </w:rPr>
            </w:pPr>
          </w:p>
          <w:p w14:paraId="6F2BD6F4" w14:textId="65A717A6" w:rsidR="00BC7364" w:rsidRPr="00BA3BDA" w:rsidRDefault="00BC7364" w:rsidP="00BC7364">
            <w:pPr>
              <w:spacing w:after="0"/>
              <w:jc w:val="left"/>
              <w:rPr>
                <w:rFonts w:ascii="Arial" w:hAnsi="Arial" w:cs="Arial"/>
                <w:sz w:val="22"/>
                <w:szCs w:val="22"/>
                <w:lang w:val="hr-HR"/>
              </w:rPr>
            </w:pPr>
            <w:r w:rsidRPr="00CE648A">
              <w:rPr>
                <w:rFonts w:ascii="Arial" w:hAnsi="Arial" w:cs="Arial"/>
                <w:sz w:val="22"/>
                <w:szCs w:val="22"/>
                <w:lang w:val="hr-HR"/>
              </w:rPr>
              <w:t>Ocjenjivanje se temelji na udjelu kredita odobrenih nefinancijskim trgovačkim društvima za period 201</w:t>
            </w:r>
            <w:r w:rsidR="007D507F" w:rsidRPr="00CE648A">
              <w:rPr>
                <w:rFonts w:ascii="Arial" w:hAnsi="Arial" w:cs="Arial"/>
                <w:sz w:val="22"/>
                <w:szCs w:val="22"/>
                <w:lang w:val="hr-HR"/>
              </w:rPr>
              <w:t>6</w:t>
            </w:r>
            <w:r w:rsidRPr="00CE648A">
              <w:rPr>
                <w:rFonts w:ascii="Arial" w:hAnsi="Arial" w:cs="Arial"/>
                <w:sz w:val="22"/>
                <w:szCs w:val="22"/>
                <w:lang w:val="hr-HR"/>
              </w:rPr>
              <w:t>-201</w:t>
            </w:r>
            <w:r w:rsidR="007D507F" w:rsidRPr="00CE648A">
              <w:rPr>
                <w:rFonts w:ascii="Arial" w:hAnsi="Arial" w:cs="Arial"/>
                <w:sz w:val="22"/>
                <w:szCs w:val="22"/>
                <w:lang w:val="hr-HR"/>
              </w:rPr>
              <w:t>8</w:t>
            </w:r>
            <w:r w:rsidRPr="00CE648A">
              <w:rPr>
                <w:rFonts w:ascii="Arial" w:hAnsi="Arial" w:cs="Arial"/>
                <w:sz w:val="22"/>
                <w:szCs w:val="22"/>
                <w:lang w:val="hr-HR"/>
              </w:rPr>
              <w:t xml:space="preserve"> godine.</w:t>
            </w:r>
          </w:p>
          <w:p w14:paraId="7FE24912" w14:textId="77777777" w:rsidR="00BC7364" w:rsidRPr="00BA3BDA" w:rsidRDefault="00BC7364" w:rsidP="00BC7364">
            <w:pPr>
              <w:spacing w:after="0"/>
              <w:jc w:val="left"/>
              <w:rPr>
                <w:rFonts w:ascii="Arial" w:hAnsi="Arial" w:cs="Arial"/>
                <w:sz w:val="22"/>
                <w:szCs w:val="22"/>
                <w:lang w:val="hr-HR"/>
              </w:rPr>
            </w:pPr>
          </w:p>
          <w:p w14:paraId="271A3040" w14:textId="77777777" w:rsidR="00BC7364" w:rsidRPr="00BA3BDA" w:rsidRDefault="00BC7364" w:rsidP="00BC7364">
            <w:pPr>
              <w:spacing w:after="0"/>
              <w:jc w:val="left"/>
              <w:rPr>
                <w:rFonts w:ascii="Arial" w:hAnsi="Arial" w:cs="Arial"/>
                <w:sz w:val="22"/>
                <w:szCs w:val="22"/>
                <w:lang w:val="hr-HR"/>
              </w:rPr>
            </w:pPr>
            <w:r w:rsidRPr="00BA3BDA">
              <w:rPr>
                <w:rFonts w:ascii="Arial" w:hAnsi="Arial" w:cs="Arial"/>
                <w:sz w:val="22"/>
                <w:szCs w:val="22"/>
                <w:lang w:val="hr-HR"/>
              </w:rPr>
              <w:t>Ponuditelj koji ima najveći udio kredita dodijeljenih nefinancijskim trgovačkim društvima dobi</w:t>
            </w:r>
            <w:r w:rsidR="001B75EF" w:rsidRPr="00BA3BDA">
              <w:rPr>
                <w:rFonts w:ascii="Arial" w:hAnsi="Arial" w:cs="Arial"/>
                <w:sz w:val="22"/>
                <w:szCs w:val="22"/>
                <w:lang w:val="hr-HR"/>
              </w:rPr>
              <w:t>v</w:t>
            </w:r>
            <w:r w:rsidRPr="00BA3BDA">
              <w:rPr>
                <w:rFonts w:ascii="Arial" w:hAnsi="Arial" w:cs="Arial"/>
                <w:sz w:val="22"/>
                <w:szCs w:val="22"/>
                <w:lang w:val="hr-HR"/>
              </w:rPr>
              <w:t xml:space="preserve">a </w:t>
            </w:r>
            <w:r w:rsidR="007F276B" w:rsidRPr="00BA3BDA">
              <w:rPr>
                <w:rFonts w:ascii="Arial" w:hAnsi="Arial" w:cs="Arial"/>
                <w:sz w:val="22"/>
                <w:szCs w:val="22"/>
                <w:lang w:val="hr-HR"/>
              </w:rPr>
              <w:t>4</w:t>
            </w:r>
            <w:r w:rsidR="001B75EF" w:rsidRPr="00BA3BDA">
              <w:rPr>
                <w:rFonts w:ascii="Arial" w:hAnsi="Arial" w:cs="Arial"/>
                <w:sz w:val="22"/>
                <w:szCs w:val="22"/>
                <w:lang w:val="hr-HR"/>
              </w:rPr>
              <w:t xml:space="preserve"> bod</w:t>
            </w:r>
            <w:r w:rsidR="007657DD" w:rsidRPr="00BA3BDA">
              <w:rPr>
                <w:rFonts w:ascii="Arial" w:hAnsi="Arial" w:cs="Arial"/>
                <w:sz w:val="22"/>
                <w:szCs w:val="22"/>
                <w:lang w:val="hr-HR"/>
              </w:rPr>
              <w:t>a</w:t>
            </w:r>
            <w:r w:rsidRPr="00BA3BDA">
              <w:rPr>
                <w:rFonts w:ascii="Arial" w:hAnsi="Arial" w:cs="Arial"/>
                <w:sz w:val="22"/>
                <w:szCs w:val="22"/>
                <w:lang w:val="hr-HR"/>
              </w:rPr>
              <w:t xml:space="preserve">. </w:t>
            </w:r>
          </w:p>
          <w:p w14:paraId="32B9D2B4" w14:textId="77777777" w:rsidR="00BC7364" w:rsidRPr="00BA3BDA" w:rsidRDefault="00BC7364" w:rsidP="00BC7364">
            <w:pPr>
              <w:spacing w:after="0"/>
              <w:jc w:val="left"/>
              <w:rPr>
                <w:rFonts w:ascii="Arial" w:hAnsi="Arial" w:cs="Arial"/>
                <w:sz w:val="22"/>
                <w:szCs w:val="22"/>
                <w:lang w:val="hr-HR"/>
              </w:rPr>
            </w:pPr>
          </w:p>
          <w:p w14:paraId="1DD519DC" w14:textId="77777777" w:rsidR="00BC7364" w:rsidRPr="00BA3BDA" w:rsidRDefault="00BC7364" w:rsidP="00BC7364">
            <w:pPr>
              <w:spacing w:after="0"/>
              <w:jc w:val="left"/>
              <w:rPr>
                <w:rFonts w:ascii="Arial" w:hAnsi="Arial" w:cs="Arial"/>
                <w:sz w:val="22"/>
                <w:szCs w:val="22"/>
                <w:lang w:val="hr-HR"/>
              </w:rPr>
            </w:pPr>
            <w:r w:rsidRPr="00BA3BDA">
              <w:rPr>
                <w:rFonts w:ascii="Arial" w:hAnsi="Arial" w:cs="Arial"/>
                <w:sz w:val="22"/>
                <w:szCs w:val="22"/>
                <w:lang w:val="hr-HR"/>
              </w:rPr>
              <w:t xml:space="preserve">Ponuditelj koji dostavi drugu najpovoljniju ponudu, odnosno koji ima drugi najveći udio kredita dodijeljenih nefinancijskim trgovačkim društvima </w:t>
            </w:r>
            <w:r w:rsidR="001B75EF" w:rsidRPr="00BA3BDA">
              <w:rPr>
                <w:rFonts w:ascii="Arial" w:hAnsi="Arial" w:cs="Arial"/>
                <w:sz w:val="22"/>
                <w:szCs w:val="22"/>
                <w:lang w:val="hr-HR"/>
              </w:rPr>
              <w:t>dobiva</w:t>
            </w:r>
            <w:r w:rsidRPr="00BA3BDA">
              <w:rPr>
                <w:rFonts w:ascii="Arial" w:hAnsi="Arial" w:cs="Arial"/>
                <w:sz w:val="22"/>
                <w:szCs w:val="22"/>
                <w:lang w:val="hr-HR"/>
              </w:rPr>
              <w:t xml:space="preserve"> </w:t>
            </w:r>
            <w:r w:rsidR="007F276B" w:rsidRPr="00BA3BDA">
              <w:rPr>
                <w:rFonts w:ascii="Arial" w:hAnsi="Arial" w:cs="Arial"/>
                <w:b/>
                <w:sz w:val="22"/>
                <w:szCs w:val="22"/>
                <w:lang w:val="hr-HR"/>
              </w:rPr>
              <w:t>3</w:t>
            </w:r>
            <w:r w:rsidRPr="00BA3BDA">
              <w:rPr>
                <w:rFonts w:ascii="Arial" w:hAnsi="Arial" w:cs="Arial"/>
                <w:sz w:val="22"/>
                <w:szCs w:val="22"/>
                <w:lang w:val="hr-HR"/>
              </w:rPr>
              <w:t xml:space="preserve"> boda.</w:t>
            </w:r>
          </w:p>
          <w:p w14:paraId="134DD7EE" w14:textId="77777777" w:rsidR="00BC7364" w:rsidRPr="00BA3BDA" w:rsidRDefault="00BC7364" w:rsidP="00BC7364">
            <w:pPr>
              <w:spacing w:after="0"/>
              <w:jc w:val="left"/>
              <w:rPr>
                <w:rFonts w:ascii="Arial" w:hAnsi="Arial" w:cs="Arial"/>
                <w:sz w:val="22"/>
                <w:szCs w:val="22"/>
                <w:lang w:val="hr-HR"/>
              </w:rPr>
            </w:pPr>
          </w:p>
          <w:p w14:paraId="2C61721F" w14:textId="77777777" w:rsidR="00BC7364" w:rsidRPr="00BA3BDA" w:rsidRDefault="00BC7364" w:rsidP="00BC7364">
            <w:pPr>
              <w:spacing w:after="0"/>
              <w:jc w:val="left"/>
              <w:rPr>
                <w:rFonts w:ascii="Arial" w:hAnsi="Arial" w:cs="Arial"/>
                <w:sz w:val="22"/>
                <w:szCs w:val="22"/>
                <w:lang w:val="hr-HR"/>
              </w:rPr>
            </w:pPr>
            <w:r w:rsidRPr="00BA3BDA">
              <w:rPr>
                <w:rFonts w:ascii="Arial" w:hAnsi="Arial" w:cs="Arial"/>
                <w:sz w:val="22"/>
                <w:szCs w:val="22"/>
                <w:lang w:val="hr-HR"/>
              </w:rPr>
              <w:t xml:space="preserve">Ponuditelj koji dostavi  treću najpovoljniju ponudu, odnosno koji ima treći najveći udio kredita dodijeljenih nefinancijskim trgovačkim društvima </w:t>
            </w:r>
            <w:r w:rsidR="001B75EF" w:rsidRPr="00BA3BDA">
              <w:rPr>
                <w:rFonts w:ascii="Arial" w:hAnsi="Arial" w:cs="Arial"/>
                <w:sz w:val="22"/>
                <w:szCs w:val="22"/>
                <w:lang w:val="hr-HR"/>
              </w:rPr>
              <w:t>dobiva</w:t>
            </w:r>
            <w:r w:rsidRPr="00BA3BDA">
              <w:rPr>
                <w:rFonts w:ascii="Arial" w:hAnsi="Arial" w:cs="Arial"/>
                <w:sz w:val="22"/>
                <w:szCs w:val="22"/>
                <w:lang w:val="hr-HR"/>
              </w:rPr>
              <w:t xml:space="preserve"> </w:t>
            </w:r>
            <w:r w:rsidR="007F276B" w:rsidRPr="00BA3BDA">
              <w:rPr>
                <w:rFonts w:ascii="Arial" w:hAnsi="Arial" w:cs="Arial"/>
                <w:b/>
                <w:sz w:val="22"/>
                <w:szCs w:val="22"/>
                <w:lang w:val="hr-HR"/>
              </w:rPr>
              <w:t>2</w:t>
            </w:r>
            <w:r w:rsidRPr="00BA3BDA">
              <w:rPr>
                <w:rFonts w:ascii="Arial" w:hAnsi="Arial" w:cs="Arial"/>
                <w:sz w:val="22"/>
                <w:szCs w:val="22"/>
                <w:lang w:val="hr-HR"/>
              </w:rPr>
              <w:t xml:space="preserve"> boda.</w:t>
            </w:r>
          </w:p>
          <w:p w14:paraId="3163CCA1" w14:textId="77777777" w:rsidR="00BC7364" w:rsidRPr="00BA3BDA" w:rsidRDefault="00BC7364" w:rsidP="00BC7364">
            <w:pPr>
              <w:spacing w:after="0"/>
              <w:jc w:val="left"/>
              <w:rPr>
                <w:rFonts w:ascii="Arial" w:hAnsi="Arial" w:cs="Arial"/>
                <w:sz w:val="22"/>
                <w:szCs w:val="22"/>
                <w:lang w:val="hr-HR"/>
              </w:rPr>
            </w:pPr>
          </w:p>
          <w:p w14:paraId="5CAE0D42" w14:textId="77777777" w:rsidR="00BC7364" w:rsidRPr="00BA3BDA" w:rsidRDefault="00BC7364" w:rsidP="00BC7364">
            <w:pPr>
              <w:spacing w:after="0"/>
              <w:jc w:val="left"/>
              <w:rPr>
                <w:rFonts w:ascii="Arial" w:hAnsi="Arial" w:cs="Arial"/>
                <w:sz w:val="22"/>
                <w:szCs w:val="22"/>
                <w:lang w:val="hr-HR"/>
              </w:rPr>
            </w:pPr>
            <w:r w:rsidRPr="00BA3BDA">
              <w:rPr>
                <w:rFonts w:ascii="Arial" w:hAnsi="Arial" w:cs="Arial"/>
                <w:sz w:val="22"/>
                <w:szCs w:val="22"/>
                <w:lang w:val="hr-HR"/>
              </w:rPr>
              <w:t xml:space="preserve">Ponuditelj koji dostavi  četvrtu najpovoljniju ponudu, odnosno koji ima četvrti najveći udio kredita dodijeljenih nefinancijskim trgovačkim društvima </w:t>
            </w:r>
            <w:r w:rsidR="001B75EF" w:rsidRPr="00BA3BDA">
              <w:rPr>
                <w:rFonts w:ascii="Arial" w:hAnsi="Arial" w:cs="Arial"/>
                <w:sz w:val="22"/>
                <w:szCs w:val="22"/>
                <w:lang w:val="hr-HR"/>
              </w:rPr>
              <w:t>dobiva</w:t>
            </w:r>
            <w:r w:rsidRPr="00BA3BDA">
              <w:rPr>
                <w:rFonts w:ascii="Arial" w:hAnsi="Arial" w:cs="Arial"/>
                <w:sz w:val="22"/>
                <w:szCs w:val="22"/>
                <w:lang w:val="hr-HR"/>
              </w:rPr>
              <w:t xml:space="preserve"> </w:t>
            </w:r>
            <w:r w:rsidR="007F276B" w:rsidRPr="00BA3BDA">
              <w:rPr>
                <w:rFonts w:ascii="Arial" w:hAnsi="Arial" w:cs="Arial"/>
                <w:b/>
                <w:sz w:val="22"/>
                <w:szCs w:val="22"/>
                <w:lang w:val="hr-HR"/>
              </w:rPr>
              <w:t>1</w:t>
            </w:r>
            <w:r w:rsidRPr="00BA3BDA">
              <w:rPr>
                <w:rFonts w:ascii="Arial" w:hAnsi="Arial" w:cs="Arial"/>
                <w:sz w:val="22"/>
                <w:szCs w:val="22"/>
                <w:lang w:val="hr-HR"/>
              </w:rPr>
              <w:t xml:space="preserve"> bod.</w:t>
            </w:r>
          </w:p>
          <w:p w14:paraId="1C3F95D7" w14:textId="77777777" w:rsidR="00BC7364" w:rsidRPr="00BA3BDA" w:rsidRDefault="00BC7364" w:rsidP="00BC7364">
            <w:pPr>
              <w:spacing w:after="0"/>
              <w:jc w:val="left"/>
              <w:rPr>
                <w:rFonts w:ascii="Arial" w:hAnsi="Arial" w:cs="Arial"/>
                <w:sz w:val="22"/>
                <w:szCs w:val="22"/>
                <w:lang w:val="hr-HR"/>
              </w:rPr>
            </w:pPr>
          </w:p>
          <w:p w14:paraId="4E640C0E" w14:textId="77777777" w:rsidR="00BC7364" w:rsidRPr="00BA3BDA" w:rsidRDefault="00BC7364" w:rsidP="00BC7364">
            <w:pPr>
              <w:spacing w:after="0"/>
              <w:jc w:val="left"/>
              <w:rPr>
                <w:rFonts w:ascii="Arial" w:hAnsi="Arial" w:cs="Arial"/>
                <w:sz w:val="22"/>
                <w:szCs w:val="22"/>
                <w:lang w:val="hr-HR"/>
              </w:rPr>
            </w:pPr>
            <w:r w:rsidRPr="00BA3BDA">
              <w:rPr>
                <w:rFonts w:ascii="Arial" w:hAnsi="Arial" w:cs="Arial"/>
                <w:sz w:val="22"/>
                <w:szCs w:val="22"/>
                <w:lang w:val="hr-HR"/>
              </w:rPr>
              <w:t xml:space="preserve">Ostali ponuditelji </w:t>
            </w:r>
            <w:r w:rsidR="00CA32C9" w:rsidRPr="00BA3BDA">
              <w:rPr>
                <w:rFonts w:ascii="Arial" w:hAnsi="Arial" w:cs="Arial"/>
                <w:sz w:val="22"/>
                <w:szCs w:val="22"/>
                <w:lang w:val="hr-HR"/>
              </w:rPr>
              <w:t>dobivaju</w:t>
            </w:r>
            <w:r w:rsidRPr="00BA3BDA">
              <w:rPr>
                <w:rFonts w:ascii="Arial" w:hAnsi="Arial" w:cs="Arial"/>
                <w:sz w:val="22"/>
                <w:szCs w:val="22"/>
                <w:lang w:val="hr-HR"/>
              </w:rPr>
              <w:t xml:space="preserve"> </w:t>
            </w:r>
            <w:r w:rsidRPr="00BA3BDA">
              <w:rPr>
                <w:rFonts w:ascii="Arial" w:hAnsi="Arial" w:cs="Arial"/>
                <w:b/>
                <w:sz w:val="22"/>
                <w:szCs w:val="22"/>
                <w:lang w:val="hr-HR"/>
              </w:rPr>
              <w:t>0</w:t>
            </w:r>
            <w:r w:rsidRPr="00BA3BDA">
              <w:rPr>
                <w:rFonts w:ascii="Arial" w:hAnsi="Arial" w:cs="Arial"/>
                <w:sz w:val="22"/>
                <w:szCs w:val="22"/>
                <w:lang w:val="hr-HR"/>
              </w:rPr>
              <w:t xml:space="preserve"> bodova.</w:t>
            </w:r>
          </w:p>
          <w:p w14:paraId="6F2F62B4" w14:textId="77777777" w:rsidR="00BC7364" w:rsidRPr="00BA3BDA" w:rsidRDefault="00BC7364" w:rsidP="00BC7364">
            <w:pPr>
              <w:spacing w:after="0"/>
              <w:jc w:val="left"/>
              <w:rPr>
                <w:rFonts w:ascii="Arial" w:hAnsi="Arial" w:cs="Arial"/>
                <w:sz w:val="22"/>
                <w:szCs w:val="22"/>
                <w:lang w:val="hr-HR"/>
              </w:rPr>
            </w:pPr>
          </w:p>
          <w:p w14:paraId="07EA89A2" w14:textId="0204E80F" w:rsidR="00BC7364" w:rsidRPr="00BA3BDA" w:rsidRDefault="00BC7364" w:rsidP="00BC7364">
            <w:pPr>
              <w:spacing w:after="0"/>
              <w:jc w:val="left"/>
              <w:rPr>
                <w:rFonts w:ascii="Arial" w:hAnsi="Arial" w:cs="Arial"/>
                <w:sz w:val="22"/>
                <w:szCs w:val="22"/>
                <w:lang w:val="hr-HR"/>
              </w:rPr>
            </w:pPr>
            <w:r w:rsidRPr="00BA3BDA">
              <w:rPr>
                <w:rFonts w:ascii="Arial" w:hAnsi="Arial" w:cs="Arial"/>
                <w:sz w:val="22"/>
                <w:szCs w:val="22"/>
                <w:lang w:val="hr-HR"/>
              </w:rPr>
              <w:t xml:space="preserve">Izračun : udio kredita dodijeljenih nefinancijskim trgovačkim društvima u predstavlja odnos iznosa kredita plasiranim nefinancijskim trgovačkim društvima </w:t>
            </w:r>
            <w:r w:rsidR="00CA32C9" w:rsidRPr="00BA3BDA">
              <w:rPr>
                <w:rFonts w:ascii="Arial" w:hAnsi="Arial" w:cs="Arial"/>
                <w:sz w:val="22"/>
                <w:szCs w:val="22"/>
                <w:lang w:val="hr-HR"/>
              </w:rPr>
              <w:t>i</w:t>
            </w:r>
            <w:r w:rsidRPr="00BA3BDA">
              <w:rPr>
                <w:rFonts w:ascii="Arial" w:hAnsi="Arial" w:cs="Arial"/>
                <w:sz w:val="22"/>
                <w:szCs w:val="22"/>
                <w:lang w:val="hr-HR"/>
              </w:rPr>
              <w:t xml:space="preserve"> iznosa </w:t>
            </w:r>
            <w:r w:rsidR="00CA32C9" w:rsidRPr="00BA3BDA">
              <w:rPr>
                <w:rFonts w:ascii="Arial" w:hAnsi="Arial" w:cs="Arial"/>
                <w:sz w:val="22"/>
                <w:szCs w:val="22"/>
                <w:lang w:val="hr-HR"/>
              </w:rPr>
              <w:t xml:space="preserve">svih </w:t>
            </w:r>
            <w:r w:rsidRPr="00BA3BDA">
              <w:rPr>
                <w:rFonts w:ascii="Arial" w:hAnsi="Arial" w:cs="Arial"/>
                <w:sz w:val="22"/>
                <w:szCs w:val="22"/>
                <w:lang w:val="hr-HR"/>
              </w:rPr>
              <w:t xml:space="preserve">kredita </w:t>
            </w:r>
            <w:r w:rsidR="00CA32C9" w:rsidRPr="00BA3BDA">
              <w:rPr>
                <w:rFonts w:ascii="Arial" w:hAnsi="Arial" w:cs="Arial"/>
                <w:sz w:val="22"/>
                <w:szCs w:val="22"/>
                <w:lang w:val="hr-HR"/>
              </w:rPr>
              <w:t>realiziranim u razdoblju</w:t>
            </w:r>
            <w:r w:rsidRPr="00BA3BDA">
              <w:rPr>
                <w:rFonts w:ascii="Arial" w:hAnsi="Arial" w:cs="Arial"/>
                <w:sz w:val="22"/>
                <w:szCs w:val="22"/>
                <w:lang w:val="hr-HR"/>
              </w:rPr>
              <w:t xml:space="preserve"> </w:t>
            </w:r>
            <w:r w:rsidRPr="00CE648A">
              <w:rPr>
                <w:rFonts w:ascii="Arial" w:hAnsi="Arial" w:cs="Arial"/>
                <w:sz w:val="22"/>
                <w:szCs w:val="22"/>
                <w:lang w:val="hr-HR"/>
              </w:rPr>
              <w:t>201</w:t>
            </w:r>
            <w:r w:rsidR="00527659" w:rsidRPr="00CE648A">
              <w:rPr>
                <w:rFonts w:ascii="Arial" w:hAnsi="Arial" w:cs="Arial"/>
                <w:sz w:val="22"/>
                <w:szCs w:val="22"/>
                <w:lang w:val="hr-HR"/>
              </w:rPr>
              <w:t>6</w:t>
            </w:r>
            <w:r w:rsidRPr="00CE648A">
              <w:rPr>
                <w:rFonts w:ascii="Arial" w:hAnsi="Arial" w:cs="Arial"/>
                <w:sz w:val="22"/>
                <w:szCs w:val="22"/>
                <w:lang w:val="hr-HR"/>
              </w:rPr>
              <w:t>-201</w:t>
            </w:r>
            <w:r w:rsidR="00527659" w:rsidRPr="00CE648A">
              <w:rPr>
                <w:rFonts w:ascii="Arial" w:hAnsi="Arial" w:cs="Arial"/>
                <w:sz w:val="22"/>
                <w:szCs w:val="22"/>
                <w:lang w:val="hr-HR"/>
              </w:rPr>
              <w:t>8</w:t>
            </w:r>
            <w:r w:rsidRPr="00CE648A">
              <w:rPr>
                <w:rFonts w:ascii="Arial" w:hAnsi="Arial" w:cs="Arial"/>
                <w:sz w:val="22"/>
                <w:szCs w:val="22"/>
                <w:lang w:val="hr-HR"/>
              </w:rPr>
              <w:t>. godine</w:t>
            </w:r>
            <w:r w:rsidRPr="00BA3BDA">
              <w:rPr>
                <w:rFonts w:ascii="Arial" w:hAnsi="Arial" w:cs="Arial"/>
                <w:sz w:val="22"/>
                <w:szCs w:val="22"/>
                <w:lang w:val="hr-HR"/>
              </w:rPr>
              <w:t>.</w:t>
            </w:r>
            <w:r w:rsidR="00CA32C9" w:rsidRPr="00BA3BDA">
              <w:rPr>
                <w:rFonts w:ascii="Arial" w:hAnsi="Arial" w:cs="Arial"/>
                <w:sz w:val="22"/>
                <w:szCs w:val="22"/>
                <w:lang w:val="hr-HR"/>
              </w:rPr>
              <w:t xml:space="preserve"> U obzir se uzima prosjek u navedene 3 godine.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AEB13E" w14:textId="77777777" w:rsidR="003C4828" w:rsidRPr="00BA3BDA" w:rsidRDefault="007F276B" w:rsidP="00B76B6E">
            <w:pPr>
              <w:jc w:val="center"/>
              <w:rPr>
                <w:rFonts w:ascii="Arial" w:hAnsi="Arial" w:cs="Arial"/>
                <w:b/>
                <w:color w:val="000000" w:themeColor="text1"/>
                <w:sz w:val="22"/>
                <w:szCs w:val="22"/>
                <w:lang w:val="hr-HR"/>
              </w:rPr>
            </w:pPr>
            <w:r w:rsidRPr="00BA3BDA">
              <w:rPr>
                <w:rFonts w:ascii="Arial" w:hAnsi="Arial" w:cs="Arial"/>
                <w:b/>
                <w:color w:val="000000" w:themeColor="text1"/>
                <w:sz w:val="22"/>
                <w:szCs w:val="22"/>
                <w:lang w:val="hr-HR"/>
              </w:rPr>
              <w:t>4</w:t>
            </w:r>
          </w:p>
        </w:tc>
      </w:tr>
      <w:tr w:rsidR="005F67CD" w:rsidRPr="00BA3BDA" w14:paraId="7FCAB307" w14:textId="77777777" w:rsidTr="009B56DD">
        <w:trPr>
          <w:trHeight w:hRule="exact" w:val="8200"/>
        </w:trPr>
        <w:tc>
          <w:tcPr>
            <w:tcW w:w="0" w:type="auto"/>
            <w:tcBorders>
              <w:left w:val="single" w:sz="4" w:space="0" w:color="000000" w:themeColor="text1"/>
              <w:bottom w:val="single" w:sz="4" w:space="0" w:color="000000" w:themeColor="text1"/>
              <w:right w:val="single" w:sz="4" w:space="0" w:color="000000" w:themeColor="text1"/>
            </w:tcBorders>
          </w:tcPr>
          <w:p w14:paraId="2D400662" w14:textId="77777777" w:rsidR="005F67CD" w:rsidRPr="00BA3BDA" w:rsidRDefault="005F67CD" w:rsidP="005F67CD">
            <w:pPr>
              <w:pStyle w:val="ListParagraph"/>
              <w:numPr>
                <w:ilvl w:val="1"/>
                <w:numId w:val="35"/>
              </w:numPr>
              <w:spacing w:after="0"/>
              <w:jc w:val="left"/>
              <w:rPr>
                <w:rFonts w:ascii="Arial" w:hAnsi="Arial" w:cs="Arial"/>
                <w:color w:val="000000" w:themeColor="text1"/>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41B220" w14:textId="6A751063" w:rsidR="005F67CD" w:rsidRPr="00BA3BDA" w:rsidRDefault="005F67CD" w:rsidP="00B76B6E">
            <w:pPr>
              <w:spacing w:after="0"/>
              <w:jc w:val="left"/>
              <w:rPr>
                <w:rFonts w:ascii="Arial" w:hAnsi="Arial" w:cs="Arial"/>
                <w:sz w:val="22"/>
                <w:szCs w:val="22"/>
                <w:lang w:val="hr-HR"/>
              </w:rPr>
            </w:pPr>
            <w:r w:rsidRPr="00BA3BDA">
              <w:rPr>
                <w:rFonts w:ascii="Arial" w:hAnsi="Arial" w:cs="Arial"/>
                <w:sz w:val="22"/>
                <w:szCs w:val="22"/>
                <w:lang w:val="hr-HR"/>
              </w:rPr>
              <w:t>Postotni udio kredita odobrenih nefinancijskim trgovačkim društvima (F11) u statusu mikro, malih i srednjih poduzetnika u ukupnim kreditima odobrenim nefinancijskim trgovačkim društvima (F11) u prosjeku posljednje 3</w:t>
            </w:r>
            <w:r w:rsidR="001F3853" w:rsidRPr="00BA3BDA">
              <w:rPr>
                <w:rFonts w:ascii="Arial" w:hAnsi="Arial" w:cs="Arial"/>
                <w:sz w:val="22"/>
                <w:szCs w:val="22"/>
                <w:lang w:val="hr-HR"/>
              </w:rPr>
              <w:t xml:space="preserve"> </w:t>
            </w:r>
            <w:r w:rsidRPr="00BA3BDA">
              <w:rPr>
                <w:rFonts w:ascii="Arial" w:hAnsi="Arial" w:cs="Arial"/>
                <w:sz w:val="22"/>
                <w:szCs w:val="22"/>
                <w:lang w:val="hr-HR"/>
              </w:rPr>
              <w:t>godine</w:t>
            </w:r>
            <w:r w:rsidR="001F3853" w:rsidRPr="00BA3BDA">
              <w:rPr>
                <w:rFonts w:ascii="Arial" w:hAnsi="Arial" w:cs="Arial"/>
                <w:sz w:val="22"/>
                <w:szCs w:val="22"/>
                <w:lang w:val="hr-HR"/>
              </w:rPr>
              <w:t>.</w:t>
            </w:r>
          </w:p>
          <w:p w14:paraId="4F5B24E7" w14:textId="77777777" w:rsidR="00BC7364" w:rsidRPr="00BA3BDA" w:rsidRDefault="00BC7364" w:rsidP="00B76B6E">
            <w:pPr>
              <w:spacing w:after="0"/>
              <w:jc w:val="left"/>
              <w:rPr>
                <w:rFonts w:ascii="Arial" w:hAnsi="Arial" w:cs="Arial"/>
                <w:sz w:val="22"/>
                <w:szCs w:val="22"/>
                <w:lang w:val="hr-HR"/>
              </w:rPr>
            </w:pPr>
          </w:p>
          <w:p w14:paraId="76A3A35B" w14:textId="62762BA4" w:rsidR="00BC7364" w:rsidRPr="00BA3BDA" w:rsidRDefault="00BC7364" w:rsidP="00BC7364">
            <w:pPr>
              <w:spacing w:after="0"/>
              <w:jc w:val="left"/>
              <w:rPr>
                <w:rFonts w:ascii="Arial" w:hAnsi="Arial" w:cs="Arial"/>
                <w:sz w:val="22"/>
                <w:szCs w:val="22"/>
                <w:lang w:val="hr-HR"/>
              </w:rPr>
            </w:pPr>
            <w:r w:rsidRPr="00BA3BDA">
              <w:rPr>
                <w:rFonts w:ascii="Arial" w:hAnsi="Arial" w:cs="Arial"/>
                <w:sz w:val="22"/>
                <w:szCs w:val="22"/>
                <w:lang w:val="hr-HR"/>
              </w:rPr>
              <w:t xml:space="preserve">Ocjenjivanje se temelji na udjelu kredita odobrenih nefinancijskim trgovačkim društvima u sektoru MSP koji predstavljaju ciljnu skupinu FI „ESIF ograničeno </w:t>
            </w:r>
            <w:proofErr w:type="spellStart"/>
            <w:r w:rsidRPr="00BA3BDA">
              <w:rPr>
                <w:rFonts w:ascii="Arial" w:hAnsi="Arial" w:cs="Arial"/>
                <w:sz w:val="22"/>
                <w:szCs w:val="22"/>
                <w:lang w:val="hr-HR"/>
              </w:rPr>
              <w:t>portfeljno</w:t>
            </w:r>
            <w:proofErr w:type="spellEnd"/>
            <w:r w:rsidRPr="00BA3BDA">
              <w:rPr>
                <w:rFonts w:ascii="Arial" w:hAnsi="Arial" w:cs="Arial"/>
                <w:sz w:val="22"/>
                <w:szCs w:val="22"/>
                <w:lang w:val="hr-HR"/>
              </w:rPr>
              <w:t xml:space="preserve"> jamstvo“ za period </w:t>
            </w:r>
            <w:r w:rsidRPr="00CE648A">
              <w:rPr>
                <w:rFonts w:ascii="Arial" w:hAnsi="Arial" w:cs="Arial"/>
                <w:sz w:val="22"/>
                <w:szCs w:val="22"/>
                <w:lang w:val="hr-HR"/>
              </w:rPr>
              <w:t>201</w:t>
            </w:r>
            <w:r w:rsidR="001F3853" w:rsidRPr="00CE648A">
              <w:rPr>
                <w:rFonts w:ascii="Arial" w:hAnsi="Arial" w:cs="Arial"/>
                <w:sz w:val="22"/>
                <w:szCs w:val="22"/>
                <w:lang w:val="hr-HR"/>
              </w:rPr>
              <w:t>6</w:t>
            </w:r>
            <w:r w:rsidRPr="00CE648A">
              <w:rPr>
                <w:rFonts w:ascii="Arial" w:hAnsi="Arial" w:cs="Arial"/>
                <w:sz w:val="22"/>
                <w:szCs w:val="22"/>
                <w:lang w:val="hr-HR"/>
              </w:rPr>
              <w:t>-201</w:t>
            </w:r>
            <w:r w:rsidR="001F3853" w:rsidRPr="00CE648A">
              <w:rPr>
                <w:rFonts w:ascii="Arial" w:hAnsi="Arial" w:cs="Arial"/>
                <w:sz w:val="22"/>
                <w:szCs w:val="22"/>
                <w:lang w:val="hr-HR"/>
              </w:rPr>
              <w:t>8</w:t>
            </w:r>
            <w:r w:rsidRPr="00CE648A">
              <w:rPr>
                <w:rFonts w:ascii="Arial" w:hAnsi="Arial" w:cs="Arial"/>
                <w:sz w:val="22"/>
                <w:szCs w:val="22"/>
                <w:lang w:val="hr-HR"/>
              </w:rPr>
              <w:t xml:space="preserve"> godine</w:t>
            </w:r>
            <w:r w:rsidRPr="00BA3BDA">
              <w:rPr>
                <w:rFonts w:ascii="Arial" w:hAnsi="Arial" w:cs="Arial"/>
                <w:sz w:val="22"/>
                <w:szCs w:val="22"/>
                <w:lang w:val="hr-HR"/>
              </w:rPr>
              <w:t>.</w:t>
            </w:r>
          </w:p>
          <w:p w14:paraId="7EBEDA68" w14:textId="77777777" w:rsidR="00BC7364" w:rsidRPr="00BA3BDA" w:rsidRDefault="00BC7364" w:rsidP="00BC7364">
            <w:pPr>
              <w:spacing w:after="0"/>
              <w:jc w:val="left"/>
              <w:rPr>
                <w:rFonts w:ascii="Arial" w:hAnsi="Arial" w:cs="Arial"/>
                <w:sz w:val="22"/>
                <w:szCs w:val="22"/>
                <w:lang w:val="hr-HR"/>
              </w:rPr>
            </w:pPr>
          </w:p>
          <w:p w14:paraId="7ACDCDD3" w14:textId="77777777" w:rsidR="00BC7364" w:rsidRPr="00BA3BDA" w:rsidRDefault="00BC7364" w:rsidP="00BC7364">
            <w:pPr>
              <w:spacing w:after="0"/>
              <w:jc w:val="left"/>
              <w:rPr>
                <w:rFonts w:ascii="Arial" w:hAnsi="Arial" w:cs="Arial"/>
                <w:sz w:val="22"/>
                <w:szCs w:val="22"/>
                <w:lang w:val="hr-HR"/>
              </w:rPr>
            </w:pPr>
            <w:r w:rsidRPr="00BA3BDA">
              <w:rPr>
                <w:rFonts w:ascii="Arial" w:hAnsi="Arial" w:cs="Arial"/>
                <w:sz w:val="22"/>
                <w:szCs w:val="22"/>
                <w:lang w:val="hr-HR"/>
              </w:rPr>
              <w:t xml:space="preserve">Ponuditelj koji ima najveći udio kredita dodijeljenih nefinancijskim trgovačkim društvima u sektoru MSP </w:t>
            </w:r>
            <w:r w:rsidR="00CA32C9" w:rsidRPr="00BA3BDA">
              <w:rPr>
                <w:rFonts w:ascii="Arial" w:hAnsi="Arial" w:cs="Arial"/>
                <w:sz w:val="22"/>
                <w:szCs w:val="22"/>
                <w:lang w:val="hr-HR"/>
              </w:rPr>
              <w:t xml:space="preserve">dobiva </w:t>
            </w:r>
            <w:r w:rsidR="007F276B" w:rsidRPr="00BA3BDA">
              <w:rPr>
                <w:rFonts w:ascii="Arial" w:hAnsi="Arial" w:cs="Arial"/>
                <w:sz w:val="22"/>
                <w:szCs w:val="22"/>
                <w:lang w:val="hr-HR"/>
              </w:rPr>
              <w:t>4 bod</w:t>
            </w:r>
            <w:r w:rsidRPr="00BA3BDA">
              <w:rPr>
                <w:rFonts w:ascii="Arial" w:hAnsi="Arial" w:cs="Arial"/>
                <w:sz w:val="22"/>
                <w:szCs w:val="22"/>
                <w:lang w:val="hr-HR"/>
              </w:rPr>
              <w:t xml:space="preserve">a. </w:t>
            </w:r>
          </w:p>
          <w:p w14:paraId="445E1635" w14:textId="77777777" w:rsidR="00BC7364" w:rsidRPr="00BA3BDA" w:rsidRDefault="00BC7364" w:rsidP="00BC7364">
            <w:pPr>
              <w:spacing w:after="0"/>
              <w:jc w:val="left"/>
              <w:rPr>
                <w:rFonts w:ascii="Arial" w:hAnsi="Arial" w:cs="Arial"/>
                <w:sz w:val="22"/>
                <w:szCs w:val="22"/>
                <w:lang w:val="hr-HR"/>
              </w:rPr>
            </w:pPr>
          </w:p>
          <w:p w14:paraId="6886C126" w14:textId="77777777" w:rsidR="00BC7364" w:rsidRPr="00BA3BDA" w:rsidRDefault="00BC7364" w:rsidP="00BC7364">
            <w:pPr>
              <w:spacing w:after="0"/>
              <w:jc w:val="left"/>
              <w:rPr>
                <w:rFonts w:ascii="Arial" w:hAnsi="Arial" w:cs="Arial"/>
                <w:sz w:val="22"/>
                <w:szCs w:val="22"/>
                <w:lang w:val="hr-HR"/>
              </w:rPr>
            </w:pPr>
            <w:r w:rsidRPr="00BA3BDA">
              <w:rPr>
                <w:rFonts w:ascii="Arial" w:hAnsi="Arial" w:cs="Arial"/>
                <w:sz w:val="22"/>
                <w:szCs w:val="22"/>
                <w:lang w:val="hr-HR"/>
              </w:rPr>
              <w:t xml:space="preserve">Ponuditelj koji dostavi drugu najpovoljniju ponudu, odnosno koji ima drugi najveći udio kredita dodijeljenih nefinancijskim trgovačkim društvima u sektoru MSP </w:t>
            </w:r>
            <w:r w:rsidR="00CA32C9" w:rsidRPr="00BA3BDA">
              <w:rPr>
                <w:rFonts w:ascii="Arial" w:hAnsi="Arial" w:cs="Arial"/>
                <w:sz w:val="22"/>
                <w:szCs w:val="22"/>
                <w:lang w:val="hr-HR"/>
              </w:rPr>
              <w:t>dobiva</w:t>
            </w:r>
            <w:r w:rsidRPr="00BA3BDA">
              <w:rPr>
                <w:rFonts w:ascii="Arial" w:hAnsi="Arial" w:cs="Arial"/>
                <w:sz w:val="22"/>
                <w:szCs w:val="22"/>
                <w:lang w:val="hr-HR"/>
              </w:rPr>
              <w:t xml:space="preserve"> </w:t>
            </w:r>
            <w:r w:rsidR="007F276B" w:rsidRPr="00BA3BDA">
              <w:rPr>
                <w:rFonts w:ascii="Arial" w:hAnsi="Arial" w:cs="Arial"/>
                <w:b/>
                <w:sz w:val="22"/>
                <w:szCs w:val="22"/>
                <w:lang w:val="hr-HR"/>
              </w:rPr>
              <w:t>3</w:t>
            </w:r>
            <w:r w:rsidRPr="00BA3BDA">
              <w:rPr>
                <w:rFonts w:ascii="Arial" w:hAnsi="Arial" w:cs="Arial"/>
                <w:sz w:val="22"/>
                <w:szCs w:val="22"/>
                <w:lang w:val="hr-HR"/>
              </w:rPr>
              <w:t xml:space="preserve"> boda.</w:t>
            </w:r>
          </w:p>
          <w:p w14:paraId="14ACBD1A" w14:textId="77777777" w:rsidR="00BC7364" w:rsidRPr="00BA3BDA" w:rsidRDefault="00BC7364" w:rsidP="00BC7364">
            <w:pPr>
              <w:spacing w:after="0"/>
              <w:jc w:val="left"/>
              <w:rPr>
                <w:rFonts w:ascii="Arial" w:hAnsi="Arial" w:cs="Arial"/>
                <w:sz w:val="22"/>
                <w:szCs w:val="22"/>
                <w:lang w:val="hr-HR"/>
              </w:rPr>
            </w:pPr>
          </w:p>
          <w:p w14:paraId="41DF504F" w14:textId="77777777" w:rsidR="00BC7364" w:rsidRPr="00BA3BDA" w:rsidRDefault="00BC7364" w:rsidP="00BC7364">
            <w:pPr>
              <w:spacing w:after="0"/>
              <w:jc w:val="left"/>
              <w:rPr>
                <w:rFonts w:ascii="Arial" w:hAnsi="Arial" w:cs="Arial"/>
                <w:sz w:val="22"/>
                <w:szCs w:val="22"/>
                <w:lang w:val="hr-HR"/>
              </w:rPr>
            </w:pPr>
            <w:r w:rsidRPr="00BA3BDA">
              <w:rPr>
                <w:rFonts w:ascii="Arial" w:hAnsi="Arial" w:cs="Arial"/>
                <w:sz w:val="22"/>
                <w:szCs w:val="22"/>
                <w:lang w:val="hr-HR"/>
              </w:rPr>
              <w:t xml:space="preserve">Ponuditelj koji dostavi  treću najpovoljniju ponudu, odnosno koji ima treći najveći udio kredita dodijeljenih nefinancijskim trgovačkim društvima u sektoru MSP </w:t>
            </w:r>
            <w:r w:rsidR="00CA32C9" w:rsidRPr="00BA3BDA">
              <w:rPr>
                <w:rFonts w:ascii="Arial" w:hAnsi="Arial" w:cs="Arial"/>
                <w:sz w:val="22"/>
                <w:szCs w:val="22"/>
                <w:lang w:val="hr-HR"/>
              </w:rPr>
              <w:t xml:space="preserve">dobiva </w:t>
            </w:r>
            <w:r w:rsidR="007F276B" w:rsidRPr="00BA3BDA">
              <w:rPr>
                <w:rFonts w:ascii="Arial" w:hAnsi="Arial" w:cs="Arial"/>
                <w:b/>
                <w:sz w:val="22"/>
                <w:szCs w:val="22"/>
                <w:lang w:val="hr-HR"/>
              </w:rPr>
              <w:t>2</w:t>
            </w:r>
            <w:r w:rsidRPr="00BA3BDA">
              <w:rPr>
                <w:rFonts w:ascii="Arial" w:hAnsi="Arial" w:cs="Arial"/>
                <w:sz w:val="22"/>
                <w:szCs w:val="22"/>
                <w:lang w:val="hr-HR"/>
              </w:rPr>
              <w:t xml:space="preserve"> boda.</w:t>
            </w:r>
          </w:p>
          <w:p w14:paraId="2F18B394" w14:textId="77777777" w:rsidR="00BC7364" w:rsidRPr="00BA3BDA" w:rsidRDefault="00BC7364" w:rsidP="00BC7364">
            <w:pPr>
              <w:spacing w:after="0"/>
              <w:jc w:val="left"/>
              <w:rPr>
                <w:rFonts w:ascii="Arial" w:hAnsi="Arial" w:cs="Arial"/>
                <w:sz w:val="22"/>
                <w:szCs w:val="22"/>
                <w:lang w:val="hr-HR"/>
              </w:rPr>
            </w:pPr>
          </w:p>
          <w:p w14:paraId="61ADF62D" w14:textId="77777777" w:rsidR="00BC7364" w:rsidRPr="00BA3BDA" w:rsidRDefault="00BC7364" w:rsidP="00BC7364">
            <w:pPr>
              <w:spacing w:after="0"/>
              <w:jc w:val="left"/>
              <w:rPr>
                <w:rFonts w:ascii="Arial" w:hAnsi="Arial" w:cs="Arial"/>
                <w:sz w:val="22"/>
                <w:szCs w:val="22"/>
                <w:lang w:val="hr-HR"/>
              </w:rPr>
            </w:pPr>
            <w:r w:rsidRPr="00BA3BDA">
              <w:rPr>
                <w:rFonts w:ascii="Arial" w:hAnsi="Arial" w:cs="Arial"/>
                <w:sz w:val="22"/>
                <w:szCs w:val="22"/>
                <w:lang w:val="hr-HR"/>
              </w:rPr>
              <w:t xml:space="preserve">Ponuditelj koji dostavi  četvrtu najpovoljniju ponudu, odnosno koji ima četvrti najveći udio kredita dodijeljenih nefinancijskim trgovačkim društvima u sektoru MSP </w:t>
            </w:r>
            <w:r w:rsidR="00CA32C9" w:rsidRPr="00BA3BDA">
              <w:rPr>
                <w:rFonts w:ascii="Arial" w:hAnsi="Arial" w:cs="Arial"/>
                <w:sz w:val="22"/>
                <w:szCs w:val="22"/>
                <w:lang w:val="hr-HR"/>
              </w:rPr>
              <w:t xml:space="preserve">dobiva </w:t>
            </w:r>
            <w:r w:rsidR="007F276B" w:rsidRPr="00BA3BDA">
              <w:rPr>
                <w:rFonts w:ascii="Arial" w:hAnsi="Arial" w:cs="Arial"/>
                <w:b/>
                <w:sz w:val="22"/>
                <w:szCs w:val="22"/>
                <w:lang w:val="hr-HR"/>
              </w:rPr>
              <w:t>1</w:t>
            </w:r>
            <w:r w:rsidRPr="00BA3BDA">
              <w:rPr>
                <w:rFonts w:ascii="Arial" w:hAnsi="Arial" w:cs="Arial"/>
                <w:sz w:val="22"/>
                <w:szCs w:val="22"/>
                <w:lang w:val="hr-HR"/>
              </w:rPr>
              <w:t xml:space="preserve"> bod.</w:t>
            </w:r>
          </w:p>
          <w:p w14:paraId="69CA0C23" w14:textId="77777777" w:rsidR="007657DD" w:rsidRPr="00BA3BDA" w:rsidRDefault="007657DD" w:rsidP="00BC7364">
            <w:pPr>
              <w:spacing w:after="0"/>
              <w:jc w:val="left"/>
              <w:rPr>
                <w:rFonts w:ascii="Arial" w:hAnsi="Arial" w:cs="Arial"/>
                <w:sz w:val="22"/>
                <w:szCs w:val="22"/>
                <w:lang w:val="hr-HR"/>
              </w:rPr>
            </w:pPr>
          </w:p>
          <w:p w14:paraId="07409B38" w14:textId="77777777" w:rsidR="00BC7364" w:rsidRPr="00BA3BDA" w:rsidRDefault="00BC7364" w:rsidP="00BC7364">
            <w:pPr>
              <w:spacing w:after="0"/>
              <w:jc w:val="left"/>
              <w:rPr>
                <w:rFonts w:ascii="Arial" w:hAnsi="Arial" w:cs="Arial"/>
                <w:sz w:val="22"/>
                <w:szCs w:val="22"/>
                <w:lang w:val="hr-HR"/>
              </w:rPr>
            </w:pPr>
            <w:r w:rsidRPr="00BA3BDA">
              <w:rPr>
                <w:rFonts w:ascii="Arial" w:hAnsi="Arial" w:cs="Arial"/>
                <w:sz w:val="22"/>
                <w:szCs w:val="22"/>
                <w:lang w:val="hr-HR"/>
              </w:rPr>
              <w:t xml:space="preserve">Ostali ponuditelji </w:t>
            </w:r>
            <w:r w:rsidR="00CA32C9" w:rsidRPr="00BA3BDA">
              <w:rPr>
                <w:rFonts w:ascii="Arial" w:hAnsi="Arial" w:cs="Arial"/>
                <w:sz w:val="22"/>
                <w:szCs w:val="22"/>
                <w:lang w:val="hr-HR"/>
              </w:rPr>
              <w:t xml:space="preserve">dobiva </w:t>
            </w:r>
            <w:r w:rsidRPr="00BA3BDA">
              <w:rPr>
                <w:rFonts w:ascii="Arial" w:hAnsi="Arial" w:cs="Arial"/>
                <w:b/>
                <w:sz w:val="22"/>
                <w:szCs w:val="22"/>
                <w:lang w:val="hr-HR"/>
              </w:rPr>
              <w:t>0</w:t>
            </w:r>
            <w:r w:rsidRPr="00BA3BDA">
              <w:rPr>
                <w:rFonts w:ascii="Arial" w:hAnsi="Arial" w:cs="Arial"/>
                <w:sz w:val="22"/>
                <w:szCs w:val="22"/>
                <w:lang w:val="hr-HR"/>
              </w:rPr>
              <w:t xml:space="preserve"> bodova.</w:t>
            </w:r>
          </w:p>
          <w:p w14:paraId="548F7A86" w14:textId="77777777" w:rsidR="00BC7364" w:rsidRPr="00BA3BDA" w:rsidRDefault="00BC7364" w:rsidP="00BC7364">
            <w:pPr>
              <w:spacing w:after="0"/>
              <w:jc w:val="left"/>
              <w:rPr>
                <w:rFonts w:ascii="Arial" w:hAnsi="Arial" w:cs="Arial"/>
                <w:sz w:val="22"/>
                <w:szCs w:val="22"/>
                <w:lang w:val="hr-HR"/>
              </w:rPr>
            </w:pPr>
          </w:p>
          <w:p w14:paraId="1F5C55F3" w14:textId="4C0F159C" w:rsidR="00BC7364" w:rsidRPr="00BA3BDA" w:rsidRDefault="00BC7364" w:rsidP="00BC7364">
            <w:pPr>
              <w:spacing w:after="0"/>
              <w:jc w:val="left"/>
              <w:rPr>
                <w:rFonts w:ascii="Arial" w:hAnsi="Arial" w:cs="Arial"/>
                <w:sz w:val="22"/>
                <w:szCs w:val="22"/>
                <w:lang w:val="hr-HR"/>
              </w:rPr>
            </w:pPr>
            <w:r w:rsidRPr="00BA3BDA">
              <w:rPr>
                <w:rFonts w:ascii="Arial" w:hAnsi="Arial" w:cs="Arial"/>
                <w:sz w:val="22"/>
                <w:szCs w:val="22"/>
                <w:lang w:val="hr-HR"/>
              </w:rPr>
              <w:t xml:space="preserve">Izračun : udio kredita dodijeljenih nefinancijskim trgovačkim društvima u sektoru MSP predstavlja odnos iznosa kredita plasiranim nefinancijskim trgovačkim društvima u sektoru MSP i iznosa kredita plasiranim svim </w:t>
            </w:r>
            <w:r w:rsidR="00CA32C9" w:rsidRPr="00BA3BDA">
              <w:rPr>
                <w:rFonts w:ascii="Arial" w:hAnsi="Arial" w:cs="Arial"/>
                <w:sz w:val="22"/>
                <w:szCs w:val="22"/>
                <w:lang w:val="hr-HR"/>
              </w:rPr>
              <w:t>nefinancijskim trgovačkim društvima</w:t>
            </w:r>
            <w:r w:rsidRPr="00BA3BDA">
              <w:rPr>
                <w:rFonts w:ascii="Arial" w:hAnsi="Arial" w:cs="Arial"/>
                <w:sz w:val="22"/>
                <w:szCs w:val="22"/>
                <w:lang w:val="hr-HR"/>
              </w:rPr>
              <w:t xml:space="preserve"> </w:t>
            </w:r>
            <w:r w:rsidR="00CA32C9" w:rsidRPr="00BA3BDA">
              <w:rPr>
                <w:rFonts w:ascii="Arial" w:hAnsi="Arial" w:cs="Arial"/>
                <w:sz w:val="22"/>
                <w:szCs w:val="22"/>
                <w:lang w:val="hr-HR"/>
              </w:rPr>
              <w:t xml:space="preserve"> u razdoblju </w:t>
            </w:r>
            <w:r w:rsidR="00CA32C9" w:rsidRPr="00CE648A">
              <w:rPr>
                <w:rFonts w:ascii="Arial" w:hAnsi="Arial" w:cs="Arial"/>
                <w:sz w:val="22"/>
                <w:szCs w:val="22"/>
                <w:lang w:val="hr-HR"/>
              </w:rPr>
              <w:t>201</w:t>
            </w:r>
            <w:r w:rsidR="001F3853" w:rsidRPr="00CE648A">
              <w:rPr>
                <w:rFonts w:ascii="Arial" w:hAnsi="Arial" w:cs="Arial"/>
                <w:sz w:val="22"/>
                <w:szCs w:val="22"/>
                <w:lang w:val="hr-HR"/>
              </w:rPr>
              <w:t>6</w:t>
            </w:r>
            <w:r w:rsidR="00CA32C9" w:rsidRPr="00CE648A">
              <w:rPr>
                <w:rFonts w:ascii="Arial" w:hAnsi="Arial" w:cs="Arial"/>
                <w:sz w:val="22"/>
                <w:szCs w:val="22"/>
                <w:lang w:val="hr-HR"/>
              </w:rPr>
              <w:t>-201</w:t>
            </w:r>
            <w:r w:rsidR="001F3853" w:rsidRPr="00CE648A">
              <w:rPr>
                <w:rFonts w:ascii="Arial" w:hAnsi="Arial" w:cs="Arial"/>
                <w:sz w:val="22"/>
                <w:szCs w:val="22"/>
                <w:lang w:val="hr-HR"/>
              </w:rPr>
              <w:t>8</w:t>
            </w:r>
            <w:r w:rsidR="00CA32C9" w:rsidRPr="00CE648A">
              <w:rPr>
                <w:rFonts w:ascii="Arial" w:hAnsi="Arial" w:cs="Arial"/>
                <w:sz w:val="22"/>
                <w:szCs w:val="22"/>
                <w:lang w:val="hr-HR"/>
              </w:rPr>
              <w:t>. godine.</w:t>
            </w:r>
            <w:r w:rsidR="00CA32C9" w:rsidRPr="00BA3BDA">
              <w:rPr>
                <w:rFonts w:ascii="Arial" w:hAnsi="Arial" w:cs="Arial"/>
                <w:sz w:val="22"/>
                <w:szCs w:val="22"/>
                <w:lang w:val="hr-HR"/>
              </w:rPr>
              <w:t xml:space="preserve"> U obzir se uzima prosjek u navedene 3 godine.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5A1B01" w14:textId="77777777" w:rsidR="005F67CD" w:rsidRPr="00BA3BDA" w:rsidRDefault="007F276B" w:rsidP="00B76B6E">
            <w:pPr>
              <w:jc w:val="center"/>
              <w:rPr>
                <w:rFonts w:ascii="Arial" w:hAnsi="Arial" w:cs="Arial"/>
                <w:b/>
                <w:color w:val="000000" w:themeColor="text1"/>
                <w:sz w:val="22"/>
                <w:szCs w:val="22"/>
                <w:lang w:val="hr-HR"/>
              </w:rPr>
            </w:pPr>
            <w:r w:rsidRPr="00BA3BDA">
              <w:rPr>
                <w:rFonts w:ascii="Arial" w:hAnsi="Arial" w:cs="Arial"/>
                <w:b/>
                <w:color w:val="000000" w:themeColor="text1"/>
                <w:sz w:val="22"/>
                <w:szCs w:val="22"/>
                <w:lang w:val="hr-HR"/>
              </w:rPr>
              <w:t>4</w:t>
            </w:r>
          </w:p>
        </w:tc>
      </w:tr>
      <w:tr w:rsidR="005F67CD" w:rsidRPr="00BA3BDA" w14:paraId="0F15E531" w14:textId="77777777" w:rsidTr="009B56DD">
        <w:trPr>
          <w:trHeight w:hRule="exact" w:val="1261"/>
        </w:trPr>
        <w:tc>
          <w:tcPr>
            <w:tcW w:w="0" w:type="auto"/>
            <w:tcBorders>
              <w:left w:val="single" w:sz="4" w:space="0" w:color="000000" w:themeColor="text1"/>
              <w:bottom w:val="single" w:sz="4" w:space="0" w:color="000000" w:themeColor="text1"/>
              <w:right w:val="single" w:sz="4" w:space="0" w:color="000000" w:themeColor="text1"/>
            </w:tcBorders>
          </w:tcPr>
          <w:p w14:paraId="1E430031" w14:textId="77777777" w:rsidR="005F67CD" w:rsidRPr="00BA3BDA" w:rsidRDefault="005F67CD" w:rsidP="005F67CD">
            <w:pPr>
              <w:pStyle w:val="ListParagraph"/>
              <w:numPr>
                <w:ilvl w:val="0"/>
                <w:numId w:val="35"/>
              </w:numPr>
              <w:spacing w:after="0"/>
              <w:jc w:val="left"/>
              <w:rPr>
                <w:rFonts w:ascii="Arial" w:hAnsi="Arial" w:cs="Arial"/>
                <w:b/>
                <w:color w:val="000000" w:themeColor="text1"/>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6B19F7" w14:textId="77777777" w:rsidR="005F67CD" w:rsidRPr="00BA3BDA" w:rsidRDefault="005F67CD" w:rsidP="00B76B6E">
            <w:pPr>
              <w:spacing w:after="0"/>
              <w:jc w:val="left"/>
              <w:rPr>
                <w:rFonts w:ascii="Arial" w:hAnsi="Arial" w:cs="Arial"/>
                <w:b/>
                <w:sz w:val="22"/>
                <w:szCs w:val="22"/>
                <w:lang w:val="hr-HR"/>
              </w:rPr>
            </w:pPr>
            <w:r w:rsidRPr="00BA3BDA">
              <w:rPr>
                <w:rFonts w:ascii="Arial" w:hAnsi="Arial" w:cs="Arial"/>
                <w:b/>
                <w:sz w:val="22"/>
                <w:szCs w:val="22"/>
                <w:lang w:val="hr-HR"/>
              </w:rPr>
              <w:t>Članak 7. stavak 2. točka b) DUK - razina troškova upravljanja i naknada za provedbu financijskih instrumenata (naknada za posredovanjem u provedbi financijskih instrumenata) i metodologija koja je predložena za njihov izračun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CFDB1E" w14:textId="77777777" w:rsidR="005F67CD" w:rsidRPr="00BA3BDA" w:rsidRDefault="005F67CD" w:rsidP="00B76B6E">
            <w:pPr>
              <w:jc w:val="center"/>
              <w:rPr>
                <w:rFonts w:ascii="Arial" w:hAnsi="Arial" w:cs="Arial"/>
                <w:b/>
                <w:color w:val="000000" w:themeColor="text1"/>
                <w:sz w:val="22"/>
                <w:szCs w:val="22"/>
                <w:lang w:val="hr-HR"/>
              </w:rPr>
            </w:pPr>
            <w:r w:rsidRPr="00BA3BDA">
              <w:rPr>
                <w:rFonts w:ascii="Arial" w:hAnsi="Arial" w:cs="Arial"/>
                <w:b/>
                <w:color w:val="000000" w:themeColor="text1"/>
                <w:sz w:val="22"/>
                <w:szCs w:val="22"/>
                <w:lang w:val="hr-HR"/>
              </w:rPr>
              <w:t>0</w:t>
            </w:r>
          </w:p>
        </w:tc>
      </w:tr>
      <w:tr w:rsidR="002F698A" w:rsidRPr="00BA3BDA" w14:paraId="6E36F073" w14:textId="77777777" w:rsidTr="009B56DD">
        <w:trPr>
          <w:trHeight w:hRule="exact" w:val="1728"/>
        </w:trPr>
        <w:tc>
          <w:tcPr>
            <w:tcW w:w="0" w:type="auto"/>
            <w:tcBorders>
              <w:left w:val="single" w:sz="4" w:space="0" w:color="000000" w:themeColor="text1"/>
              <w:bottom w:val="single" w:sz="4" w:space="0" w:color="000000" w:themeColor="text1"/>
              <w:right w:val="single" w:sz="4" w:space="0" w:color="000000" w:themeColor="text1"/>
            </w:tcBorders>
          </w:tcPr>
          <w:p w14:paraId="560653BA" w14:textId="77777777" w:rsidR="002F698A" w:rsidRPr="00BA3BDA" w:rsidRDefault="002F698A" w:rsidP="005F67CD">
            <w:pPr>
              <w:pStyle w:val="ListParagraph"/>
              <w:numPr>
                <w:ilvl w:val="0"/>
                <w:numId w:val="35"/>
              </w:numPr>
              <w:spacing w:after="0"/>
              <w:jc w:val="left"/>
              <w:rPr>
                <w:rFonts w:ascii="Arial" w:hAnsi="Arial" w:cs="Arial"/>
                <w:b/>
                <w:color w:val="000000" w:themeColor="text1"/>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C6F8FC" w14:textId="77777777" w:rsidR="002F698A" w:rsidRPr="00BA3BDA" w:rsidRDefault="002F698A" w:rsidP="00B76B6E">
            <w:pPr>
              <w:spacing w:after="0"/>
              <w:jc w:val="left"/>
              <w:rPr>
                <w:rFonts w:ascii="Arial" w:hAnsi="Arial" w:cs="Arial"/>
                <w:b/>
                <w:sz w:val="22"/>
                <w:szCs w:val="22"/>
                <w:lang w:val="hr-HR"/>
              </w:rPr>
            </w:pPr>
            <w:r w:rsidRPr="00BA3BDA">
              <w:rPr>
                <w:rFonts w:ascii="Arial" w:hAnsi="Arial" w:cs="Arial"/>
                <w:b/>
                <w:sz w:val="22"/>
                <w:szCs w:val="22"/>
                <w:lang w:val="hr-HR"/>
              </w:rPr>
              <w:t>Članak 7. stavak 2. točka c) DUK - uvjeti koji se primjenjuju na potporu koja se pruža krajnjim korisnicima, uključujući i određivanje cijena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4AC366" w14:textId="77777777" w:rsidR="002F698A" w:rsidRPr="00BA3BDA" w:rsidRDefault="002F698A" w:rsidP="00B76B6E">
            <w:pPr>
              <w:jc w:val="center"/>
              <w:rPr>
                <w:rFonts w:ascii="Arial" w:hAnsi="Arial" w:cs="Arial"/>
                <w:b/>
                <w:color w:val="000000" w:themeColor="text1"/>
                <w:sz w:val="22"/>
                <w:szCs w:val="22"/>
                <w:lang w:val="hr-HR"/>
              </w:rPr>
            </w:pPr>
            <w:r w:rsidRPr="00BA3BDA">
              <w:rPr>
                <w:rFonts w:ascii="Arial" w:hAnsi="Arial" w:cs="Arial"/>
                <w:b/>
                <w:color w:val="000000" w:themeColor="text1"/>
                <w:sz w:val="22"/>
                <w:szCs w:val="22"/>
                <w:lang w:val="hr-HR"/>
              </w:rPr>
              <w:t>50</w:t>
            </w:r>
          </w:p>
        </w:tc>
      </w:tr>
      <w:tr w:rsidR="002F698A" w:rsidRPr="00BA3BDA" w14:paraId="4763B2E8" w14:textId="77777777" w:rsidTr="00D45487">
        <w:trPr>
          <w:trHeight w:hRule="exact" w:val="6130"/>
        </w:trPr>
        <w:tc>
          <w:tcPr>
            <w:tcW w:w="0" w:type="auto"/>
            <w:tcBorders>
              <w:left w:val="single" w:sz="4" w:space="0" w:color="000000" w:themeColor="text1"/>
              <w:right w:val="single" w:sz="4" w:space="0" w:color="000000" w:themeColor="text1"/>
            </w:tcBorders>
          </w:tcPr>
          <w:p w14:paraId="4CB36828" w14:textId="77777777" w:rsidR="002F698A" w:rsidRPr="00BA3BDA" w:rsidRDefault="002F698A" w:rsidP="002F698A">
            <w:pPr>
              <w:pStyle w:val="ListParagraph"/>
              <w:numPr>
                <w:ilvl w:val="1"/>
                <w:numId w:val="35"/>
              </w:numPr>
              <w:spacing w:after="0"/>
              <w:jc w:val="left"/>
              <w:rPr>
                <w:rFonts w:ascii="Arial" w:hAnsi="Arial" w:cs="Arial"/>
                <w:color w:val="000000" w:themeColor="text1"/>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AFB474" w14:textId="77777777" w:rsidR="00BC7364" w:rsidRPr="00BA3BDA" w:rsidRDefault="00BC7364" w:rsidP="002F698A">
            <w:pPr>
              <w:spacing w:after="0"/>
              <w:jc w:val="left"/>
              <w:rPr>
                <w:rFonts w:ascii="Arial" w:hAnsi="Arial" w:cs="Arial"/>
                <w:sz w:val="22"/>
                <w:szCs w:val="22"/>
                <w:lang w:val="hr-HR"/>
              </w:rPr>
            </w:pPr>
            <w:r w:rsidRPr="00BA3BDA">
              <w:rPr>
                <w:rFonts w:ascii="Arial" w:hAnsi="Arial" w:cs="Arial"/>
                <w:sz w:val="22"/>
                <w:szCs w:val="22"/>
                <w:lang w:val="hr-HR"/>
              </w:rPr>
              <w:t>Prosječna ponderirana godišnja kamatna marža</w:t>
            </w:r>
          </w:p>
          <w:p w14:paraId="04AA8B87" w14:textId="77777777" w:rsidR="002F698A" w:rsidRPr="00BA3BDA" w:rsidRDefault="002F698A" w:rsidP="002F698A">
            <w:pPr>
              <w:spacing w:after="0"/>
              <w:jc w:val="left"/>
              <w:rPr>
                <w:rFonts w:ascii="Arial" w:hAnsi="Arial" w:cs="Arial"/>
                <w:sz w:val="22"/>
                <w:szCs w:val="22"/>
                <w:lang w:val="hr-HR"/>
              </w:rPr>
            </w:pPr>
            <w:r w:rsidRPr="00BA3BDA">
              <w:rPr>
                <w:rFonts w:ascii="Arial" w:hAnsi="Arial" w:cs="Arial"/>
                <w:sz w:val="22"/>
                <w:szCs w:val="22"/>
                <w:lang w:val="hr-HR"/>
              </w:rPr>
              <w:t>Ocjenjivanje se temelji na ocjeni ponuđene prosječne ponderirane godišnje kamatne marže. Ponuditelj koji ponudi najnižu prosječnu ponderiranu godišnju kamatnu maržu dobiva najviši broj bodova (50).  Ponuda ponuditelja koji ponudi najnižu kamatnu maržu će se smatrati referentnom prosječnom ponderiranom godišnjom kamatnom maržom.</w:t>
            </w:r>
          </w:p>
          <w:p w14:paraId="1DB7752A" w14:textId="77777777" w:rsidR="002F698A" w:rsidRPr="00BA3BDA" w:rsidRDefault="002F698A" w:rsidP="002F698A">
            <w:pPr>
              <w:spacing w:after="0"/>
              <w:jc w:val="left"/>
              <w:rPr>
                <w:rFonts w:ascii="Arial" w:hAnsi="Arial" w:cs="Arial"/>
                <w:sz w:val="22"/>
                <w:szCs w:val="22"/>
                <w:lang w:val="hr-HR"/>
              </w:rPr>
            </w:pPr>
          </w:p>
          <w:p w14:paraId="22168BCD" w14:textId="77777777" w:rsidR="002F698A" w:rsidRPr="00BA3BDA" w:rsidRDefault="002F698A" w:rsidP="002F698A">
            <w:pPr>
              <w:spacing w:after="0"/>
              <w:jc w:val="left"/>
              <w:rPr>
                <w:rFonts w:ascii="Arial" w:hAnsi="Arial" w:cs="Arial"/>
                <w:sz w:val="22"/>
                <w:szCs w:val="22"/>
                <w:lang w:val="hr-HR"/>
              </w:rPr>
            </w:pPr>
            <w:r w:rsidRPr="00BA3BDA">
              <w:rPr>
                <w:rFonts w:ascii="Arial" w:hAnsi="Arial" w:cs="Arial"/>
                <w:sz w:val="22"/>
                <w:szCs w:val="22"/>
                <w:lang w:val="hr-HR"/>
              </w:rPr>
              <w:t>Ponuditeljima koji ponude prosječnu ponderiranu godišnju kamatnu maržu većeg iznosa od najboljeg ponuditelja broj bodova će se izračunati prema sljedećem izračunu :</w:t>
            </w:r>
          </w:p>
          <w:p w14:paraId="55FDEC25" w14:textId="77777777" w:rsidR="002F698A" w:rsidRPr="00BA3BDA" w:rsidRDefault="002F698A" w:rsidP="002F698A">
            <w:pPr>
              <w:spacing w:after="0"/>
              <w:jc w:val="left"/>
              <w:rPr>
                <w:rFonts w:ascii="Arial" w:hAnsi="Arial" w:cs="Arial"/>
                <w:sz w:val="22"/>
                <w:szCs w:val="22"/>
                <w:lang w:val="hr-HR"/>
              </w:rPr>
            </w:pPr>
          </w:p>
          <w:p w14:paraId="09593BE2" w14:textId="77777777" w:rsidR="002F698A" w:rsidRPr="00BA3BDA" w:rsidRDefault="002F698A" w:rsidP="002F698A">
            <w:pPr>
              <w:pStyle w:val="ListParagraph"/>
              <w:numPr>
                <w:ilvl w:val="0"/>
                <w:numId w:val="25"/>
              </w:numPr>
              <w:spacing w:after="0"/>
              <w:jc w:val="left"/>
              <w:rPr>
                <w:rFonts w:ascii="Arial" w:hAnsi="Arial" w:cs="Arial"/>
                <w:sz w:val="22"/>
                <w:szCs w:val="22"/>
                <w:lang w:val="hr-HR"/>
              </w:rPr>
            </w:pPr>
            <w:r w:rsidRPr="00BA3BDA">
              <w:rPr>
                <w:rFonts w:ascii="Arial" w:hAnsi="Arial" w:cs="Arial"/>
                <w:sz w:val="22"/>
                <w:szCs w:val="22"/>
                <w:lang w:val="hr-HR"/>
              </w:rPr>
              <w:t>za svaki iznos od 5 baznih bodova razlike između ponuđene prosječne ponderirane godišnje kamatne stope ponuditelja i referentne kamatne stope umanjuje se broj bodova za 1 bod.</w:t>
            </w:r>
          </w:p>
          <w:p w14:paraId="3F5B0AEB" w14:textId="76FE623E" w:rsidR="002F698A" w:rsidRPr="00BA3BDA" w:rsidRDefault="002F698A" w:rsidP="002F698A">
            <w:pPr>
              <w:pStyle w:val="ListParagraph"/>
              <w:numPr>
                <w:ilvl w:val="0"/>
                <w:numId w:val="25"/>
              </w:numPr>
              <w:spacing w:after="0"/>
              <w:jc w:val="left"/>
              <w:rPr>
                <w:rFonts w:ascii="Arial" w:hAnsi="Arial" w:cs="Arial"/>
                <w:sz w:val="22"/>
                <w:szCs w:val="22"/>
                <w:lang w:val="hr-HR"/>
              </w:rPr>
            </w:pPr>
            <w:r w:rsidRPr="00BA3BDA">
              <w:rPr>
                <w:rFonts w:ascii="Arial" w:hAnsi="Arial" w:cs="Arial"/>
                <w:sz w:val="22"/>
                <w:szCs w:val="22"/>
                <w:lang w:val="hr-HR"/>
              </w:rPr>
              <w:t>ponuditelji koji ponude  prosječnu ponderiranu godišnju kamatnu stopu koja je veća za 245 ili više baznih bodova od referentne kamatne stope dobi</w:t>
            </w:r>
            <w:r w:rsidR="009075BB" w:rsidRPr="00BA3BDA">
              <w:rPr>
                <w:rFonts w:ascii="Arial" w:hAnsi="Arial" w:cs="Arial"/>
                <w:sz w:val="22"/>
                <w:szCs w:val="22"/>
                <w:lang w:val="hr-HR"/>
              </w:rPr>
              <w:t>v</w:t>
            </w:r>
            <w:r w:rsidRPr="00BA3BDA">
              <w:rPr>
                <w:rFonts w:ascii="Arial" w:hAnsi="Arial" w:cs="Arial"/>
                <w:sz w:val="22"/>
                <w:szCs w:val="22"/>
                <w:lang w:val="hr-HR"/>
              </w:rPr>
              <w:t>aju 0 bodova.</w:t>
            </w:r>
          </w:p>
          <w:p w14:paraId="22BEAD98" w14:textId="77777777" w:rsidR="002F698A" w:rsidRPr="00BA3BDA" w:rsidRDefault="002F698A" w:rsidP="002F698A">
            <w:pPr>
              <w:spacing w:after="0"/>
              <w:jc w:val="left"/>
              <w:rPr>
                <w:rFonts w:ascii="Arial" w:hAnsi="Arial" w:cs="Arial"/>
                <w:sz w:val="22"/>
                <w:szCs w:val="22"/>
                <w:lang w:val="hr-HR"/>
              </w:rPr>
            </w:pPr>
          </w:p>
          <w:p w14:paraId="081659FE" w14:textId="77777777" w:rsidR="002F698A" w:rsidRPr="00BA3BDA" w:rsidRDefault="002F698A" w:rsidP="002F698A">
            <w:pPr>
              <w:spacing w:after="0"/>
              <w:jc w:val="left"/>
              <w:rPr>
                <w:rFonts w:ascii="Arial" w:hAnsi="Arial" w:cs="Arial"/>
                <w:sz w:val="22"/>
                <w:szCs w:val="22"/>
                <w:lang w:val="hr-HR"/>
              </w:rPr>
            </w:pPr>
            <w:r w:rsidRPr="00BA3BDA">
              <w:rPr>
                <w:rFonts w:ascii="Arial" w:hAnsi="Arial" w:cs="Arial"/>
                <w:sz w:val="22"/>
                <w:szCs w:val="22"/>
                <w:lang w:val="hr-HR"/>
              </w:rPr>
              <w:t xml:space="preserve">Primjer izračuna : </w:t>
            </w:r>
          </w:p>
          <w:p w14:paraId="5C871A79" w14:textId="77777777" w:rsidR="002F698A" w:rsidRPr="00BA3BDA" w:rsidRDefault="002F698A" w:rsidP="002F698A">
            <w:pPr>
              <w:pStyle w:val="ListParagraph"/>
              <w:numPr>
                <w:ilvl w:val="0"/>
                <w:numId w:val="25"/>
              </w:numPr>
              <w:spacing w:after="0"/>
              <w:jc w:val="left"/>
              <w:rPr>
                <w:rFonts w:ascii="Arial" w:hAnsi="Arial" w:cs="Arial"/>
                <w:sz w:val="22"/>
                <w:szCs w:val="22"/>
                <w:lang w:val="hr-HR"/>
              </w:rPr>
            </w:pPr>
            <w:r w:rsidRPr="00BA3BDA">
              <w:rPr>
                <w:rFonts w:ascii="Arial" w:hAnsi="Arial" w:cs="Arial"/>
                <w:sz w:val="22"/>
                <w:szCs w:val="22"/>
                <w:lang w:val="hr-HR"/>
              </w:rPr>
              <w:t>ukoliko ponuditelj ponudi za 125 baznih bodova veću prosječnu ponderiranu godišnju kamatnu stopu od referentne kamatne stope tada će mu se broj bodova umanjiti za 125/5*1bod odnosno za 25 bodova te će taj ponuditelj dobiti 25 bodova.</w:t>
            </w:r>
          </w:p>
          <w:p w14:paraId="460F6C73" w14:textId="77777777" w:rsidR="002F698A" w:rsidRPr="00BA3BDA" w:rsidRDefault="002F698A" w:rsidP="002F698A">
            <w:pPr>
              <w:spacing w:after="0"/>
              <w:jc w:val="left"/>
              <w:rPr>
                <w:rFonts w:ascii="Arial" w:hAnsi="Arial" w:cs="Arial"/>
                <w:sz w:val="22"/>
                <w:szCs w:val="22"/>
                <w:lang w:val="hr-HR"/>
              </w:rPr>
            </w:pPr>
          </w:p>
          <w:p w14:paraId="58C03F1C" w14:textId="77777777" w:rsidR="002F698A" w:rsidRPr="00BA3BDA" w:rsidRDefault="002F698A" w:rsidP="002F698A">
            <w:pPr>
              <w:spacing w:after="0"/>
              <w:jc w:val="left"/>
              <w:rPr>
                <w:rFonts w:ascii="Arial" w:hAnsi="Arial" w:cs="Arial"/>
                <w:sz w:val="22"/>
                <w:szCs w:val="22"/>
                <w:lang w:val="hr-HR"/>
              </w:rPr>
            </w:pPr>
          </w:p>
          <w:p w14:paraId="6241EC03" w14:textId="77777777" w:rsidR="002F698A" w:rsidRPr="00BA3BDA" w:rsidRDefault="002F698A" w:rsidP="002F698A">
            <w:pPr>
              <w:spacing w:after="0"/>
              <w:jc w:val="left"/>
              <w:rPr>
                <w:rFonts w:ascii="Arial" w:hAnsi="Arial" w:cs="Arial"/>
                <w:sz w:val="22"/>
                <w:szCs w:val="22"/>
                <w:lang w:val="hr-HR"/>
              </w:rPr>
            </w:pPr>
          </w:p>
          <w:p w14:paraId="16081CF0" w14:textId="77777777" w:rsidR="002F698A" w:rsidRPr="00BA3BDA" w:rsidRDefault="002F698A" w:rsidP="002F698A">
            <w:pPr>
              <w:spacing w:after="0"/>
              <w:jc w:val="left"/>
              <w:rPr>
                <w:rFonts w:ascii="Arial" w:hAnsi="Arial" w:cs="Arial"/>
                <w:sz w:val="22"/>
                <w:szCs w:val="22"/>
                <w:lang w:val="hr-HR"/>
              </w:rPr>
            </w:pPr>
          </w:p>
          <w:p w14:paraId="504AE19A" w14:textId="77777777" w:rsidR="002F698A" w:rsidRPr="00BA3BDA" w:rsidRDefault="002F698A" w:rsidP="002F698A">
            <w:pPr>
              <w:spacing w:after="0"/>
              <w:jc w:val="left"/>
              <w:rPr>
                <w:rFonts w:ascii="Arial" w:hAnsi="Arial" w:cs="Arial"/>
                <w:sz w:val="22"/>
                <w:szCs w:val="22"/>
                <w:lang w:val="hr-HR"/>
              </w:rPr>
            </w:pPr>
          </w:p>
          <w:p w14:paraId="63BDB68C" w14:textId="77777777" w:rsidR="002F698A" w:rsidRPr="00BA3BDA" w:rsidRDefault="002F698A" w:rsidP="002F698A">
            <w:pPr>
              <w:spacing w:after="0"/>
              <w:jc w:val="left"/>
              <w:rPr>
                <w:rFonts w:ascii="Arial" w:hAnsi="Arial" w:cs="Arial"/>
                <w:sz w:val="22"/>
                <w:szCs w:val="22"/>
                <w:lang w:val="hr-HR"/>
              </w:rPr>
            </w:pPr>
          </w:p>
          <w:p w14:paraId="0010FE64" w14:textId="77777777" w:rsidR="002F698A" w:rsidRPr="00BA3BDA" w:rsidRDefault="002F698A" w:rsidP="002F698A">
            <w:pPr>
              <w:spacing w:after="0"/>
              <w:jc w:val="left"/>
              <w:rPr>
                <w:rFonts w:ascii="Arial" w:hAnsi="Arial" w:cs="Arial"/>
                <w:sz w:val="22"/>
                <w:szCs w:val="22"/>
                <w:lang w:val="hr-HR"/>
              </w:rPr>
            </w:pPr>
          </w:p>
          <w:p w14:paraId="26FBFA87" w14:textId="77777777" w:rsidR="002F698A" w:rsidRPr="00BA3BDA" w:rsidRDefault="002F698A" w:rsidP="002F698A">
            <w:pPr>
              <w:spacing w:after="0"/>
              <w:jc w:val="left"/>
              <w:rPr>
                <w:rFonts w:ascii="Arial" w:hAnsi="Arial" w:cs="Arial"/>
                <w:sz w:val="22"/>
                <w:szCs w:val="22"/>
                <w:lang w:val="hr-HR"/>
              </w:rPr>
            </w:pPr>
          </w:p>
          <w:p w14:paraId="2BC6C95D" w14:textId="77777777" w:rsidR="002F698A" w:rsidRPr="00BA3BDA" w:rsidRDefault="002F698A" w:rsidP="002F698A">
            <w:pPr>
              <w:spacing w:after="0"/>
              <w:jc w:val="left"/>
              <w:rPr>
                <w:rFonts w:ascii="Arial" w:hAnsi="Arial" w:cs="Arial"/>
                <w:sz w:val="22"/>
                <w:szCs w:val="22"/>
                <w:lang w:val="hr-HR"/>
              </w:rPr>
            </w:pPr>
          </w:p>
          <w:p w14:paraId="0427BE5E" w14:textId="77777777" w:rsidR="002F698A" w:rsidRPr="00BA3BDA" w:rsidRDefault="002F698A" w:rsidP="002F698A">
            <w:pPr>
              <w:spacing w:after="0"/>
              <w:jc w:val="left"/>
              <w:rPr>
                <w:rFonts w:ascii="Arial" w:hAnsi="Arial" w:cs="Arial"/>
                <w:sz w:val="22"/>
                <w:szCs w:val="22"/>
                <w:lang w:val="hr-HR"/>
              </w:rPr>
            </w:pPr>
          </w:p>
          <w:p w14:paraId="03BEDDDD" w14:textId="77777777" w:rsidR="002F698A" w:rsidRPr="00BA3BDA" w:rsidRDefault="002F698A" w:rsidP="002F698A">
            <w:pPr>
              <w:spacing w:after="0"/>
              <w:jc w:val="left"/>
              <w:rPr>
                <w:rFonts w:ascii="Arial" w:hAnsi="Arial" w:cs="Arial"/>
                <w:sz w:val="22"/>
                <w:szCs w:val="22"/>
                <w:lang w:val="hr-HR"/>
              </w:rPr>
            </w:pPr>
          </w:p>
          <w:p w14:paraId="4C522639" w14:textId="77777777" w:rsidR="002F698A" w:rsidRPr="00BA3BDA" w:rsidRDefault="002F698A" w:rsidP="002F698A">
            <w:pPr>
              <w:spacing w:after="0"/>
              <w:jc w:val="left"/>
              <w:rPr>
                <w:rFonts w:ascii="Arial" w:hAnsi="Arial" w:cs="Arial"/>
                <w:sz w:val="22"/>
                <w:szCs w:val="22"/>
                <w:lang w:val="hr-HR"/>
              </w:rPr>
            </w:pPr>
          </w:p>
          <w:p w14:paraId="069148BB" w14:textId="77777777" w:rsidR="002F698A" w:rsidRPr="00BA3BDA" w:rsidRDefault="002F698A" w:rsidP="002F698A">
            <w:pPr>
              <w:spacing w:after="0"/>
              <w:jc w:val="left"/>
              <w:rPr>
                <w:rFonts w:ascii="Arial" w:hAnsi="Arial" w:cs="Arial"/>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9FD041" w14:textId="77777777" w:rsidR="002F698A" w:rsidRPr="00BA3BDA" w:rsidRDefault="002F698A" w:rsidP="002F698A">
            <w:pPr>
              <w:jc w:val="center"/>
              <w:rPr>
                <w:rFonts w:ascii="Arial" w:hAnsi="Arial" w:cs="Arial"/>
                <w:b/>
                <w:color w:val="000000" w:themeColor="text1"/>
                <w:sz w:val="22"/>
                <w:szCs w:val="22"/>
                <w:lang w:val="hr-HR"/>
              </w:rPr>
            </w:pPr>
          </w:p>
          <w:p w14:paraId="2405086F" w14:textId="77777777" w:rsidR="002F698A" w:rsidRPr="00BA3BDA" w:rsidRDefault="002F698A" w:rsidP="002F698A">
            <w:pPr>
              <w:jc w:val="center"/>
              <w:rPr>
                <w:rFonts w:ascii="Arial" w:hAnsi="Arial" w:cs="Arial"/>
                <w:b/>
                <w:color w:val="000000" w:themeColor="text1"/>
                <w:sz w:val="22"/>
                <w:szCs w:val="22"/>
                <w:lang w:val="hr-HR"/>
              </w:rPr>
            </w:pPr>
            <w:r w:rsidRPr="00BA3BDA">
              <w:rPr>
                <w:rFonts w:ascii="Arial" w:hAnsi="Arial" w:cs="Arial"/>
                <w:b/>
                <w:color w:val="000000" w:themeColor="text1"/>
                <w:sz w:val="22"/>
                <w:szCs w:val="22"/>
                <w:lang w:val="hr-HR"/>
              </w:rPr>
              <w:t>50</w:t>
            </w:r>
          </w:p>
          <w:p w14:paraId="7021545A" w14:textId="77777777" w:rsidR="002F698A" w:rsidRPr="00BA3BDA" w:rsidRDefault="002F698A" w:rsidP="002F698A">
            <w:pPr>
              <w:jc w:val="center"/>
              <w:rPr>
                <w:rFonts w:ascii="Arial" w:hAnsi="Arial" w:cs="Arial"/>
                <w:b/>
                <w:color w:val="000000" w:themeColor="text1"/>
                <w:sz w:val="22"/>
                <w:szCs w:val="22"/>
                <w:lang w:val="hr-HR"/>
              </w:rPr>
            </w:pPr>
          </w:p>
          <w:p w14:paraId="49ADEC38" w14:textId="77777777" w:rsidR="002F698A" w:rsidRPr="00BA3BDA" w:rsidRDefault="002F698A" w:rsidP="002F698A">
            <w:pPr>
              <w:jc w:val="center"/>
              <w:rPr>
                <w:rFonts w:ascii="Arial" w:hAnsi="Arial" w:cs="Arial"/>
                <w:b/>
                <w:color w:val="000000" w:themeColor="text1"/>
                <w:sz w:val="22"/>
                <w:szCs w:val="22"/>
                <w:lang w:val="hr-HR"/>
              </w:rPr>
            </w:pPr>
          </w:p>
          <w:p w14:paraId="304BECFF" w14:textId="77777777" w:rsidR="002F698A" w:rsidRPr="00BA3BDA" w:rsidRDefault="002F698A" w:rsidP="002F698A">
            <w:pPr>
              <w:jc w:val="center"/>
              <w:rPr>
                <w:rFonts w:ascii="Arial" w:hAnsi="Arial" w:cs="Arial"/>
                <w:b/>
                <w:color w:val="000000" w:themeColor="text1"/>
                <w:sz w:val="22"/>
                <w:szCs w:val="22"/>
                <w:lang w:val="hr-HR"/>
              </w:rPr>
            </w:pPr>
          </w:p>
          <w:p w14:paraId="6BCFC581" w14:textId="77777777" w:rsidR="002F698A" w:rsidRPr="00BA3BDA" w:rsidRDefault="002F698A" w:rsidP="002F698A">
            <w:pPr>
              <w:jc w:val="center"/>
              <w:rPr>
                <w:rFonts w:ascii="Arial" w:hAnsi="Arial" w:cs="Arial"/>
                <w:b/>
                <w:color w:val="000000" w:themeColor="text1"/>
                <w:sz w:val="22"/>
                <w:szCs w:val="22"/>
                <w:lang w:val="hr-HR"/>
              </w:rPr>
            </w:pPr>
          </w:p>
          <w:p w14:paraId="1CD8E206" w14:textId="77777777" w:rsidR="002F698A" w:rsidRPr="00BA3BDA" w:rsidRDefault="002F698A" w:rsidP="002F698A">
            <w:pPr>
              <w:jc w:val="center"/>
              <w:rPr>
                <w:rFonts w:ascii="Arial" w:hAnsi="Arial" w:cs="Arial"/>
                <w:b/>
                <w:color w:val="000000" w:themeColor="text1"/>
                <w:sz w:val="22"/>
                <w:szCs w:val="22"/>
                <w:lang w:val="hr-HR"/>
              </w:rPr>
            </w:pPr>
          </w:p>
        </w:tc>
      </w:tr>
      <w:tr w:rsidR="002F698A" w:rsidRPr="00BA3BDA" w14:paraId="4CBA292A" w14:textId="77777777" w:rsidTr="009B56DD">
        <w:trPr>
          <w:trHeight w:hRule="exact" w:val="901"/>
        </w:trPr>
        <w:tc>
          <w:tcPr>
            <w:tcW w:w="0" w:type="auto"/>
            <w:tcBorders>
              <w:left w:val="single" w:sz="4" w:space="0" w:color="000000" w:themeColor="text1"/>
              <w:right w:val="single" w:sz="4" w:space="0" w:color="000000" w:themeColor="text1"/>
            </w:tcBorders>
          </w:tcPr>
          <w:p w14:paraId="56D346FF" w14:textId="77777777" w:rsidR="002F698A" w:rsidRPr="00BA3BDA" w:rsidRDefault="002F698A" w:rsidP="002F698A">
            <w:pPr>
              <w:pStyle w:val="ListParagraph"/>
              <w:numPr>
                <w:ilvl w:val="0"/>
                <w:numId w:val="35"/>
              </w:numPr>
              <w:spacing w:after="0"/>
              <w:jc w:val="left"/>
              <w:rPr>
                <w:rFonts w:ascii="Arial" w:hAnsi="Arial" w:cs="Arial"/>
                <w:b/>
                <w:color w:val="000000" w:themeColor="text1"/>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5780E1" w14:textId="77777777" w:rsidR="002F698A" w:rsidRPr="00BA3BDA" w:rsidRDefault="002F698A" w:rsidP="002F698A">
            <w:pPr>
              <w:spacing w:after="0"/>
              <w:jc w:val="left"/>
              <w:rPr>
                <w:rFonts w:ascii="Arial" w:hAnsi="Arial" w:cs="Arial"/>
                <w:b/>
                <w:sz w:val="22"/>
                <w:szCs w:val="22"/>
                <w:lang w:val="hr-HR"/>
              </w:rPr>
            </w:pPr>
            <w:r w:rsidRPr="00BA3BDA">
              <w:rPr>
                <w:rFonts w:ascii="Arial" w:hAnsi="Arial" w:cs="Arial"/>
                <w:b/>
                <w:sz w:val="22"/>
                <w:szCs w:val="22"/>
                <w:lang w:val="hr-HR"/>
              </w:rPr>
              <w:t>Članak 7. stavak 2. točka d) DUK - sposobnost da se prikupe sredstva za investiranje u krajnje korisnike pored onih iz programskog doprinosa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F7DBDA" w14:textId="77777777" w:rsidR="002F698A" w:rsidRPr="00BA3BDA" w:rsidRDefault="00B76B6E" w:rsidP="002F698A">
            <w:pPr>
              <w:jc w:val="center"/>
              <w:rPr>
                <w:rFonts w:ascii="Arial" w:hAnsi="Arial" w:cs="Arial"/>
                <w:b/>
                <w:color w:val="000000" w:themeColor="text1"/>
                <w:sz w:val="22"/>
                <w:szCs w:val="22"/>
                <w:lang w:val="hr-HR"/>
              </w:rPr>
            </w:pPr>
            <w:r w:rsidRPr="00BA3BDA">
              <w:rPr>
                <w:rFonts w:ascii="Arial" w:hAnsi="Arial" w:cs="Arial"/>
                <w:b/>
                <w:color w:val="000000" w:themeColor="text1"/>
                <w:sz w:val="22"/>
                <w:szCs w:val="22"/>
                <w:lang w:val="hr-HR"/>
              </w:rPr>
              <w:t>30</w:t>
            </w:r>
          </w:p>
        </w:tc>
      </w:tr>
      <w:tr w:rsidR="002F698A" w:rsidRPr="00BA3BDA" w14:paraId="07266290" w14:textId="77777777" w:rsidTr="009B56DD">
        <w:trPr>
          <w:trHeight w:hRule="exact" w:val="6670"/>
        </w:trPr>
        <w:tc>
          <w:tcPr>
            <w:tcW w:w="0" w:type="auto"/>
            <w:tcBorders>
              <w:left w:val="single" w:sz="4" w:space="0" w:color="000000" w:themeColor="text1"/>
              <w:bottom w:val="single" w:sz="4" w:space="0" w:color="000000" w:themeColor="text1"/>
              <w:right w:val="single" w:sz="4" w:space="0" w:color="000000" w:themeColor="text1"/>
            </w:tcBorders>
          </w:tcPr>
          <w:p w14:paraId="1CCA217A" w14:textId="77777777" w:rsidR="002F698A" w:rsidRPr="00BA3BDA" w:rsidRDefault="002F698A" w:rsidP="002F698A">
            <w:pPr>
              <w:pStyle w:val="ListParagraph"/>
              <w:numPr>
                <w:ilvl w:val="1"/>
                <w:numId w:val="35"/>
              </w:numPr>
              <w:spacing w:after="0"/>
              <w:jc w:val="left"/>
              <w:rPr>
                <w:rFonts w:ascii="Arial" w:hAnsi="Arial" w:cs="Arial"/>
                <w:color w:val="000000" w:themeColor="text1"/>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730A68" w14:textId="3D7118F2" w:rsidR="002F698A" w:rsidRPr="00BA3BDA" w:rsidRDefault="00BC7364" w:rsidP="002F698A">
            <w:pPr>
              <w:spacing w:after="0"/>
              <w:jc w:val="left"/>
              <w:rPr>
                <w:rFonts w:ascii="Arial" w:hAnsi="Arial" w:cs="Arial"/>
                <w:sz w:val="22"/>
                <w:szCs w:val="22"/>
                <w:lang w:val="hr-HR"/>
              </w:rPr>
            </w:pPr>
            <w:r w:rsidRPr="00BA3BDA">
              <w:rPr>
                <w:rFonts w:ascii="Arial" w:hAnsi="Arial" w:cs="Arial"/>
                <w:sz w:val="22"/>
                <w:szCs w:val="22"/>
                <w:lang w:val="hr-HR"/>
              </w:rPr>
              <w:t>P</w:t>
            </w:r>
            <w:r w:rsidR="002F698A" w:rsidRPr="00BA3BDA">
              <w:rPr>
                <w:rFonts w:ascii="Arial" w:hAnsi="Arial" w:cs="Arial"/>
                <w:sz w:val="22"/>
                <w:szCs w:val="22"/>
                <w:lang w:val="hr-HR"/>
              </w:rPr>
              <w:t>rosječn</w:t>
            </w:r>
            <w:r w:rsidRPr="00BA3BDA">
              <w:rPr>
                <w:rFonts w:ascii="Arial" w:hAnsi="Arial" w:cs="Arial"/>
                <w:sz w:val="22"/>
                <w:szCs w:val="22"/>
                <w:lang w:val="hr-HR"/>
              </w:rPr>
              <w:t>a</w:t>
            </w:r>
            <w:r w:rsidR="002F698A" w:rsidRPr="00BA3BDA">
              <w:rPr>
                <w:rFonts w:ascii="Arial" w:hAnsi="Arial" w:cs="Arial"/>
                <w:sz w:val="22"/>
                <w:szCs w:val="22"/>
                <w:lang w:val="hr-HR"/>
              </w:rPr>
              <w:t xml:space="preserve"> </w:t>
            </w:r>
            <w:r w:rsidR="00012A59" w:rsidRPr="00BA3BDA">
              <w:rPr>
                <w:rFonts w:ascii="Arial" w:hAnsi="Arial" w:cs="Arial"/>
                <w:sz w:val="22"/>
                <w:szCs w:val="22"/>
                <w:lang w:val="hr-HR"/>
              </w:rPr>
              <w:t xml:space="preserve">ponderirana </w:t>
            </w:r>
            <w:r w:rsidR="002F698A" w:rsidRPr="00BA3BDA">
              <w:rPr>
                <w:rFonts w:ascii="Arial" w:hAnsi="Arial" w:cs="Arial"/>
                <w:sz w:val="22"/>
                <w:szCs w:val="22"/>
                <w:lang w:val="hr-HR"/>
              </w:rPr>
              <w:t>stop</w:t>
            </w:r>
            <w:r w:rsidRPr="00BA3BDA">
              <w:rPr>
                <w:rFonts w:ascii="Arial" w:hAnsi="Arial" w:cs="Arial"/>
                <w:sz w:val="22"/>
                <w:szCs w:val="22"/>
                <w:lang w:val="hr-HR"/>
              </w:rPr>
              <w:t>a</w:t>
            </w:r>
            <w:r w:rsidR="002F698A" w:rsidRPr="00BA3BDA">
              <w:rPr>
                <w:rFonts w:ascii="Arial" w:hAnsi="Arial" w:cs="Arial"/>
                <w:sz w:val="22"/>
                <w:szCs w:val="22"/>
                <w:lang w:val="hr-HR"/>
              </w:rPr>
              <w:t xml:space="preserve"> jamstva u portfelju</w:t>
            </w:r>
          </w:p>
          <w:p w14:paraId="0562FD65" w14:textId="77777777" w:rsidR="00CA32C9" w:rsidRPr="00BA3BDA" w:rsidRDefault="00CA32C9" w:rsidP="00A0296B">
            <w:pPr>
              <w:spacing w:after="0"/>
              <w:jc w:val="left"/>
              <w:rPr>
                <w:rFonts w:ascii="Arial" w:hAnsi="Arial" w:cs="Arial"/>
                <w:sz w:val="22"/>
                <w:szCs w:val="22"/>
                <w:lang w:val="hr-HR"/>
              </w:rPr>
            </w:pPr>
            <w:r w:rsidRPr="00BA3BDA">
              <w:rPr>
                <w:rFonts w:ascii="Arial" w:hAnsi="Arial" w:cs="Arial"/>
                <w:sz w:val="22"/>
                <w:szCs w:val="22"/>
                <w:lang w:val="hr-HR"/>
              </w:rPr>
              <w:t xml:space="preserve">Kako bi se osigurao najveći mogući učinak poluge za financijski instrument „ESIF ograničeno </w:t>
            </w:r>
            <w:proofErr w:type="spellStart"/>
            <w:r w:rsidRPr="00BA3BDA">
              <w:rPr>
                <w:rFonts w:ascii="Arial" w:hAnsi="Arial" w:cs="Arial"/>
                <w:sz w:val="22"/>
                <w:szCs w:val="22"/>
                <w:lang w:val="hr-HR"/>
              </w:rPr>
              <w:t>portfeljno</w:t>
            </w:r>
            <w:proofErr w:type="spellEnd"/>
            <w:r w:rsidRPr="00BA3BDA">
              <w:rPr>
                <w:rFonts w:ascii="Arial" w:hAnsi="Arial" w:cs="Arial"/>
                <w:sz w:val="22"/>
                <w:szCs w:val="22"/>
                <w:lang w:val="hr-HR"/>
              </w:rPr>
              <w:t xml:space="preserve"> jamstvo“, jedan od kriterija koji se trebaju primjenjivati pri odabiru gospodarskog subjekta kojem je povjereno </w:t>
            </w:r>
            <w:r w:rsidR="00B76B6E" w:rsidRPr="00BA3BDA">
              <w:rPr>
                <w:rFonts w:ascii="Arial" w:hAnsi="Arial" w:cs="Arial"/>
                <w:sz w:val="22"/>
                <w:szCs w:val="22"/>
                <w:lang w:val="hr-HR"/>
              </w:rPr>
              <w:t>sudjelovanje</w:t>
            </w:r>
            <w:r w:rsidRPr="00BA3BDA">
              <w:rPr>
                <w:rFonts w:ascii="Arial" w:hAnsi="Arial" w:cs="Arial"/>
                <w:sz w:val="22"/>
                <w:szCs w:val="22"/>
                <w:lang w:val="hr-HR"/>
              </w:rPr>
              <w:t xml:space="preserve"> u provedbi istoga jest sposobnost da se prikupe sredstva za investiranje u krajnje korisnike</w:t>
            </w:r>
            <w:r w:rsidR="00A0296B" w:rsidRPr="00BA3BDA">
              <w:rPr>
                <w:rFonts w:ascii="Arial" w:hAnsi="Arial" w:cs="Arial"/>
                <w:sz w:val="22"/>
                <w:szCs w:val="22"/>
                <w:lang w:val="hr-HR"/>
              </w:rPr>
              <w:t>.</w:t>
            </w:r>
          </w:p>
          <w:p w14:paraId="419FB55A" w14:textId="77777777" w:rsidR="00CA32C9" w:rsidRPr="00BA3BDA" w:rsidRDefault="00CA32C9" w:rsidP="00CA32C9">
            <w:pPr>
              <w:spacing w:after="0"/>
              <w:jc w:val="left"/>
              <w:rPr>
                <w:rFonts w:ascii="Arial" w:hAnsi="Arial" w:cs="Arial"/>
                <w:sz w:val="22"/>
                <w:szCs w:val="22"/>
                <w:lang w:val="hr-HR"/>
              </w:rPr>
            </w:pPr>
          </w:p>
          <w:p w14:paraId="26FD173D" w14:textId="3DCED2F2" w:rsidR="00CA32C9" w:rsidRPr="00BA3BDA" w:rsidRDefault="00CA32C9" w:rsidP="00CA32C9">
            <w:pPr>
              <w:spacing w:after="0"/>
              <w:jc w:val="left"/>
              <w:rPr>
                <w:rFonts w:ascii="Arial" w:hAnsi="Arial" w:cs="Arial"/>
                <w:sz w:val="22"/>
                <w:szCs w:val="22"/>
                <w:lang w:val="hr-HR"/>
              </w:rPr>
            </w:pPr>
            <w:r w:rsidRPr="00BA3BDA">
              <w:rPr>
                <w:rFonts w:ascii="Arial" w:hAnsi="Arial" w:cs="Arial"/>
                <w:sz w:val="22"/>
                <w:szCs w:val="22"/>
                <w:lang w:val="hr-HR"/>
              </w:rPr>
              <w:t>Ocjenjivanje se temelji na dostavi ponude prosječn</w:t>
            </w:r>
            <w:r w:rsidR="00A0296B" w:rsidRPr="00BA3BDA">
              <w:rPr>
                <w:rFonts w:ascii="Arial" w:hAnsi="Arial" w:cs="Arial"/>
                <w:sz w:val="22"/>
                <w:szCs w:val="22"/>
                <w:lang w:val="hr-HR"/>
              </w:rPr>
              <w:t xml:space="preserve">e stope </w:t>
            </w:r>
            <w:r w:rsidRPr="00BA3BDA">
              <w:rPr>
                <w:rFonts w:ascii="Arial" w:hAnsi="Arial" w:cs="Arial"/>
                <w:sz w:val="22"/>
                <w:szCs w:val="22"/>
                <w:lang w:val="hr-HR"/>
              </w:rPr>
              <w:t xml:space="preserve">jamstva u portfelju. Ponuđač koji dostavi najnižu prosječnu stopu jamstva u portfelju </w:t>
            </w:r>
            <w:r w:rsidR="00A0296B" w:rsidRPr="00BA3BDA">
              <w:rPr>
                <w:rFonts w:ascii="Arial" w:hAnsi="Arial" w:cs="Arial"/>
                <w:sz w:val="22"/>
                <w:szCs w:val="22"/>
                <w:lang w:val="hr-HR"/>
              </w:rPr>
              <w:t>dobiva</w:t>
            </w:r>
            <w:r w:rsidR="00B76B6E" w:rsidRPr="00BA3BDA">
              <w:rPr>
                <w:rFonts w:ascii="Arial" w:hAnsi="Arial" w:cs="Arial"/>
                <w:sz w:val="22"/>
                <w:szCs w:val="22"/>
                <w:lang w:val="hr-HR"/>
              </w:rPr>
              <w:t xml:space="preserve"> 15</w:t>
            </w:r>
            <w:r w:rsidRPr="00BA3BDA">
              <w:rPr>
                <w:rFonts w:ascii="Arial" w:hAnsi="Arial" w:cs="Arial"/>
                <w:sz w:val="22"/>
                <w:szCs w:val="22"/>
                <w:lang w:val="hr-HR"/>
              </w:rPr>
              <w:t xml:space="preserve"> bodova, a njegova se ponuda uzima kao referentna, odnosno ponuđačeva se ponuđena najniža prosječna </w:t>
            </w:r>
            <w:r w:rsidR="00012A59" w:rsidRPr="00BA3BDA">
              <w:rPr>
                <w:rFonts w:ascii="Arial" w:hAnsi="Arial" w:cs="Arial"/>
                <w:sz w:val="22"/>
                <w:szCs w:val="22"/>
                <w:lang w:val="hr-HR"/>
              </w:rPr>
              <w:t xml:space="preserve">ponderirana </w:t>
            </w:r>
            <w:r w:rsidRPr="00BA3BDA">
              <w:rPr>
                <w:rFonts w:ascii="Arial" w:hAnsi="Arial" w:cs="Arial"/>
                <w:sz w:val="22"/>
                <w:szCs w:val="22"/>
                <w:lang w:val="hr-HR"/>
              </w:rPr>
              <w:t>stopa jamstva u portfelju uzima kao referentna stopa.</w:t>
            </w:r>
          </w:p>
          <w:p w14:paraId="567134F5" w14:textId="77777777" w:rsidR="00CA32C9" w:rsidRPr="00BA3BDA" w:rsidRDefault="00CA32C9" w:rsidP="00CA32C9">
            <w:pPr>
              <w:spacing w:after="0"/>
              <w:jc w:val="left"/>
              <w:rPr>
                <w:rFonts w:ascii="Arial" w:hAnsi="Arial" w:cs="Arial"/>
                <w:sz w:val="22"/>
                <w:szCs w:val="22"/>
                <w:lang w:val="hr-HR"/>
              </w:rPr>
            </w:pPr>
          </w:p>
          <w:p w14:paraId="500984E0" w14:textId="77777777" w:rsidR="00CA32C9" w:rsidRPr="00BA3BDA" w:rsidRDefault="00CA32C9" w:rsidP="00CA32C9">
            <w:pPr>
              <w:pStyle w:val="ListParagraph"/>
              <w:numPr>
                <w:ilvl w:val="0"/>
                <w:numId w:val="25"/>
              </w:numPr>
              <w:spacing w:after="0"/>
              <w:jc w:val="left"/>
              <w:rPr>
                <w:rFonts w:ascii="Arial" w:hAnsi="Arial" w:cs="Arial"/>
                <w:sz w:val="22"/>
                <w:szCs w:val="22"/>
                <w:lang w:val="hr-HR"/>
              </w:rPr>
            </w:pPr>
            <w:r w:rsidRPr="00BA3BDA">
              <w:rPr>
                <w:rFonts w:ascii="Arial" w:hAnsi="Arial" w:cs="Arial"/>
                <w:sz w:val="22"/>
                <w:szCs w:val="22"/>
                <w:lang w:val="hr-HR"/>
              </w:rPr>
              <w:t xml:space="preserve">za svaki iznos od </w:t>
            </w:r>
            <w:r w:rsidR="00A0296B" w:rsidRPr="00BA3BDA">
              <w:rPr>
                <w:rFonts w:ascii="Arial" w:hAnsi="Arial" w:cs="Arial"/>
                <w:sz w:val="22"/>
                <w:szCs w:val="22"/>
                <w:lang w:val="hr-HR"/>
              </w:rPr>
              <w:t>100</w:t>
            </w:r>
            <w:r w:rsidRPr="00BA3BDA">
              <w:rPr>
                <w:rFonts w:ascii="Arial" w:hAnsi="Arial" w:cs="Arial"/>
                <w:sz w:val="22"/>
                <w:szCs w:val="22"/>
                <w:lang w:val="hr-HR"/>
              </w:rPr>
              <w:t xml:space="preserve"> baznih bodova razlike između ponuđene prosječne </w:t>
            </w:r>
            <w:r w:rsidR="00A0296B" w:rsidRPr="00BA3BDA">
              <w:rPr>
                <w:rFonts w:ascii="Arial" w:hAnsi="Arial" w:cs="Arial"/>
                <w:sz w:val="22"/>
                <w:szCs w:val="22"/>
                <w:lang w:val="hr-HR"/>
              </w:rPr>
              <w:t>stope jamstva</w:t>
            </w:r>
            <w:r w:rsidRPr="00BA3BDA">
              <w:rPr>
                <w:rFonts w:ascii="Arial" w:hAnsi="Arial" w:cs="Arial"/>
                <w:sz w:val="22"/>
                <w:szCs w:val="22"/>
                <w:lang w:val="hr-HR"/>
              </w:rPr>
              <w:t xml:space="preserve"> ponuditelja i referentne </w:t>
            </w:r>
            <w:r w:rsidR="00A0296B" w:rsidRPr="00BA3BDA">
              <w:rPr>
                <w:rFonts w:ascii="Arial" w:hAnsi="Arial" w:cs="Arial"/>
                <w:sz w:val="22"/>
                <w:szCs w:val="22"/>
                <w:lang w:val="hr-HR"/>
              </w:rPr>
              <w:t>prosječne stope jamstva</w:t>
            </w:r>
            <w:r w:rsidRPr="00BA3BDA">
              <w:rPr>
                <w:rFonts w:ascii="Arial" w:hAnsi="Arial" w:cs="Arial"/>
                <w:sz w:val="22"/>
                <w:szCs w:val="22"/>
                <w:lang w:val="hr-HR"/>
              </w:rPr>
              <w:t xml:space="preserve"> umanjuje se broj bodova za 1 bod.</w:t>
            </w:r>
          </w:p>
          <w:p w14:paraId="183B7878" w14:textId="180BE6C0" w:rsidR="00CA32C9" w:rsidRPr="00BA3BDA" w:rsidRDefault="00CA32C9" w:rsidP="00CA32C9">
            <w:pPr>
              <w:pStyle w:val="ListParagraph"/>
              <w:numPr>
                <w:ilvl w:val="0"/>
                <w:numId w:val="25"/>
              </w:numPr>
              <w:spacing w:after="0"/>
              <w:jc w:val="left"/>
              <w:rPr>
                <w:rFonts w:ascii="Arial" w:hAnsi="Arial" w:cs="Arial"/>
                <w:sz w:val="22"/>
                <w:szCs w:val="22"/>
                <w:lang w:val="hr-HR"/>
              </w:rPr>
            </w:pPr>
            <w:r w:rsidRPr="00BA3BDA">
              <w:rPr>
                <w:rFonts w:ascii="Arial" w:hAnsi="Arial" w:cs="Arial"/>
                <w:sz w:val="22"/>
                <w:szCs w:val="22"/>
                <w:lang w:val="hr-HR"/>
              </w:rPr>
              <w:t xml:space="preserve">ponuditelji koji ponude  prosječnu </w:t>
            </w:r>
            <w:r w:rsidR="00B76B6E" w:rsidRPr="00BA3BDA">
              <w:rPr>
                <w:rFonts w:ascii="Arial" w:hAnsi="Arial" w:cs="Arial"/>
                <w:sz w:val="22"/>
                <w:szCs w:val="22"/>
                <w:lang w:val="hr-HR"/>
              </w:rPr>
              <w:t>stopu jamstva</w:t>
            </w:r>
            <w:r w:rsidRPr="00BA3BDA">
              <w:rPr>
                <w:rFonts w:ascii="Arial" w:hAnsi="Arial" w:cs="Arial"/>
                <w:sz w:val="22"/>
                <w:szCs w:val="22"/>
                <w:lang w:val="hr-HR"/>
              </w:rPr>
              <w:t xml:space="preserve"> koja je veća za </w:t>
            </w:r>
            <w:r w:rsidR="00B76B6E" w:rsidRPr="00BA3BDA">
              <w:rPr>
                <w:rFonts w:ascii="Arial" w:hAnsi="Arial" w:cs="Arial"/>
                <w:sz w:val="22"/>
                <w:szCs w:val="22"/>
                <w:lang w:val="hr-HR"/>
              </w:rPr>
              <w:t>1400</w:t>
            </w:r>
            <w:r w:rsidRPr="00BA3BDA">
              <w:rPr>
                <w:rFonts w:ascii="Arial" w:hAnsi="Arial" w:cs="Arial"/>
                <w:sz w:val="22"/>
                <w:szCs w:val="22"/>
                <w:lang w:val="hr-HR"/>
              </w:rPr>
              <w:t xml:space="preserve"> ili više baznih bodova od referentne </w:t>
            </w:r>
            <w:r w:rsidR="00B76B6E" w:rsidRPr="00BA3BDA">
              <w:rPr>
                <w:rFonts w:ascii="Arial" w:hAnsi="Arial" w:cs="Arial"/>
                <w:sz w:val="22"/>
                <w:szCs w:val="22"/>
                <w:lang w:val="hr-HR"/>
              </w:rPr>
              <w:t>prosječne stope jamstva dobiva</w:t>
            </w:r>
            <w:r w:rsidRPr="00BA3BDA">
              <w:rPr>
                <w:rFonts w:ascii="Arial" w:hAnsi="Arial" w:cs="Arial"/>
                <w:sz w:val="22"/>
                <w:szCs w:val="22"/>
                <w:lang w:val="hr-HR"/>
              </w:rPr>
              <w:t xml:space="preserve"> 0 bodova.</w:t>
            </w:r>
          </w:p>
          <w:p w14:paraId="3C894712" w14:textId="77777777" w:rsidR="00CA32C9" w:rsidRPr="00BA3BDA" w:rsidRDefault="00CA32C9" w:rsidP="00CA32C9">
            <w:pPr>
              <w:spacing w:after="0"/>
              <w:jc w:val="left"/>
              <w:rPr>
                <w:rFonts w:ascii="Arial" w:hAnsi="Arial" w:cs="Arial"/>
                <w:sz w:val="22"/>
                <w:szCs w:val="22"/>
                <w:lang w:val="hr-HR"/>
              </w:rPr>
            </w:pPr>
          </w:p>
          <w:p w14:paraId="79784F35" w14:textId="77777777" w:rsidR="00CA32C9" w:rsidRPr="00BA3BDA" w:rsidRDefault="00CA32C9" w:rsidP="00CA32C9">
            <w:pPr>
              <w:spacing w:after="0"/>
              <w:jc w:val="left"/>
              <w:rPr>
                <w:rFonts w:ascii="Arial" w:hAnsi="Arial" w:cs="Arial"/>
                <w:sz w:val="22"/>
                <w:szCs w:val="22"/>
                <w:lang w:val="hr-HR"/>
              </w:rPr>
            </w:pPr>
            <w:r w:rsidRPr="00BA3BDA">
              <w:rPr>
                <w:rFonts w:ascii="Arial" w:hAnsi="Arial" w:cs="Arial"/>
                <w:sz w:val="22"/>
                <w:szCs w:val="22"/>
                <w:lang w:val="hr-HR"/>
              </w:rPr>
              <w:t xml:space="preserve">Primjer izračuna : </w:t>
            </w:r>
          </w:p>
          <w:p w14:paraId="1783A402" w14:textId="47724865" w:rsidR="00CA32C9" w:rsidRPr="00BA3BDA" w:rsidRDefault="00CA32C9" w:rsidP="00CA32C9">
            <w:pPr>
              <w:pStyle w:val="ListParagraph"/>
              <w:numPr>
                <w:ilvl w:val="0"/>
                <w:numId w:val="25"/>
              </w:numPr>
              <w:spacing w:after="0"/>
              <w:jc w:val="left"/>
              <w:rPr>
                <w:rFonts w:ascii="Arial" w:hAnsi="Arial" w:cs="Arial"/>
                <w:sz w:val="22"/>
                <w:szCs w:val="22"/>
                <w:lang w:val="hr-HR"/>
              </w:rPr>
            </w:pPr>
            <w:r w:rsidRPr="00BA3BDA">
              <w:rPr>
                <w:rFonts w:ascii="Arial" w:hAnsi="Arial" w:cs="Arial"/>
                <w:sz w:val="22"/>
                <w:szCs w:val="22"/>
                <w:lang w:val="hr-HR"/>
              </w:rPr>
              <w:t xml:space="preserve">ukoliko ponuditelj ponudi za </w:t>
            </w:r>
            <w:r w:rsidR="00B76B6E" w:rsidRPr="00BA3BDA">
              <w:rPr>
                <w:rFonts w:ascii="Arial" w:hAnsi="Arial" w:cs="Arial"/>
                <w:sz w:val="22"/>
                <w:szCs w:val="22"/>
                <w:lang w:val="hr-HR"/>
              </w:rPr>
              <w:t>500</w:t>
            </w:r>
            <w:r w:rsidRPr="00BA3BDA">
              <w:rPr>
                <w:rFonts w:ascii="Arial" w:hAnsi="Arial" w:cs="Arial"/>
                <w:sz w:val="22"/>
                <w:szCs w:val="22"/>
                <w:lang w:val="hr-HR"/>
              </w:rPr>
              <w:t xml:space="preserve"> baznih bodova veću prosječnu </w:t>
            </w:r>
            <w:r w:rsidR="00B76B6E" w:rsidRPr="00BA3BDA">
              <w:rPr>
                <w:rFonts w:ascii="Arial" w:hAnsi="Arial" w:cs="Arial"/>
                <w:sz w:val="22"/>
                <w:szCs w:val="22"/>
                <w:lang w:val="hr-HR"/>
              </w:rPr>
              <w:t>stopu jamstva</w:t>
            </w:r>
            <w:r w:rsidRPr="00BA3BDA">
              <w:rPr>
                <w:rFonts w:ascii="Arial" w:hAnsi="Arial" w:cs="Arial"/>
                <w:sz w:val="22"/>
                <w:szCs w:val="22"/>
                <w:lang w:val="hr-HR"/>
              </w:rPr>
              <w:t xml:space="preserve"> od referentne </w:t>
            </w:r>
            <w:r w:rsidR="00B76B6E" w:rsidRPr="00BA3BDA">
              <w:rPr>
                <w:rFonts w:ascii="Arial" w:hAnsi="Arial" w:cs="Arial"/>
                <w:sz w:val="22"/>
                <w:szCs w:val="22"/>
                <w:lang w:val="hr-HR"/>
              </w:rPr>
              <w:t>prosječne stope jamstva</w:t>
            </w:r>
            <w:r w:rsidRPr="00BA3BDA">
              <w:rPr>
                <w:rFonts w:ascii="Arial" w:hAnsi="Arial" w:cs="Arial"/>
                <w:sz w:val="22"/>
                <w:szCs w:val="22"/>
                <w:lang w:val="hr-HR"/>
              </w:rPr>
              <w:t xml:space="preserve"> tada će mu se broj bodova umanjiti za </w:t>
            </w:r>
            <w:r w:rsidR="00B76B6E" w:rsidRPr="00BA3BDA">
              <w:rPr>
                <w:rFonts w:ascii="Arial" w:hAnsi="Arial" w:cs="Arial"/>
                <w:sz w:val="22"/>
                <w:szCs w:val="22"/>
                <w:lang w:val="hr-HR"/>
              </w:rPr>
              <w:t>500</w:t>
            </w:r>
            <w:r w:rsidRPr="00BA3BDA">
              <w:rPr>
                <w:rFonts w:ascii="Arial" w:hAnsi="Arial" w:cs="Arial"/>
                <w:sz w:val="22"/>
                <w:szCs w:val="22"/>
                <w:lang w:val="hr-HR"/>
              </w:rPr>
              <w:t>/</w:t>
            </w:r>
            <w:r w:rsidR="00B76B6E" w:rsidRPr="00BA3BDA">
              <w:rPr>
                <w:rFonts w:ascii="Arial" w:hAnsi="Arial" w:cs="Arial"/>
                <w:sz w:val="22"/>
                <w:szCs w:val="22"/>
                <w:lang w:val="hr-HR"/>
              </w:rPr>
              <w:t>100</w:t>
            </w:r>
            <w:r w:rsidR="009075BB" w:rsidRPr="00BA3BDA">
              <w:rPr>
                <w:rFonts w:ascii="Arial" w:hAnsi="Arial" w:cs="Arial"/>
                <w:sz w:val="22"/>
                <w:szCs w:val="22"/>
                <w:lang w:val="hr-HR"/>
              </w:rPr>
              <w:t>*1 bod odnosno za 5</w:t>
            </w:r>
            <w:r w:rsidRPr="00BA3BDA">
              <w:rPr>
                <w:rFonts w:ascii="Arial" w:hAnsi="Arial" w:cs="Arial"/>
                <w:sz w:val="22"/>
                <w:szCs w:val="22"/>
                <w:lang w:val="hr-HR"/>
              </w:rPr>
              <w:t xml:space="preserve"> bod</w:t>
            </w:r>
            <w:r w:rsidR="009075BB" w:rsidRPr="00BA3BDA">
              <w:rPr>
                <w:rFonts w:ascii="Arial" w:hAnsi="Arial" w:cs="Arial"/>
                <w:sz w:val="22"/>
                <w:szCs w:val="22"/>
                <w:lang w:val="hr-HR"/>
              </w:rPr>
              <w:t>ov</w:t>
            </w:r>
            <w:r w:rsidRPr="00BA3BDA">
              <w:rPr>
                <w:rFonts w:ascii="Arial" w:hAnsi="Arial" w:cs="Arial"/>
                <w:sz w:val="22"/>
                <w:szCs w:val="22"/>
                <w:lang w:val="hr-HR"/>
              </w:rPr>
              <w:t xml:space="preserve">a te će taj ponuditelj dobiti </w:t>
            </w:r>
            <w:r w:rsidR="00B76B6E" w:rsidRPr="00BA3BDA">
              <w:rPr>
                <w:rFonts w:ascii="Arial" w:hAnsi="Arial" w:cs="Arial"/>
                <w:sz w:val="22"/>
                <w:szCs w:val="22"/>
                <w:lang w:val="hr-HR"/>
              </w:rPr>
              <w:t>10</w:t>
            </w:r>
            <w:r w:rsidRPr="00BA3BDA">
              <w:rPr>
                <w:rFonts w:ascii="Arial" w:hAnsi="Arial" w:cs="Arial"/>
                <w:sz w:val="22"/>
                <w:szCs w:val="22"/>
                <w:lang w:val="hr-HR"/>
              </w:rPr>
              <w:t xml:space="preserve"> bodova.</w:t>
            </w:r>
          </w:p>
          <w:p w14:paraId="3037AF07" w14:textId="77777777" w:rsidR="00CA32C9" w:rsidRPr="00BA3BDA" w:rsidRDefault="00CA32C9" w:rsidP="002F698A">
            <w:pPr>
              <w:spacing w:after="0"/>
              <w:jc w:val="left"/>
              <w:rPr>
                <w:rFonts w:ascii="Arial" w:hAnsi="Arial" w:cs="Arial"/>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427243" w14:textId="77777777" w:rsidR="002F698A" w:rsidRPr="00BA3BDA" w:rsidRDefault="00B76B6E" w:rsidP="002F698A">
            <w:pPr>
              <w:jc w:val="center"/>
              <w:rPr>
                <w:rFonts w:ascii="Arial" w:hAnsi="Arial" w:cs="Arial"/>
                <w:b/>
                <w:color w:val="000000" w:themeColor="text1"/>
                <w:sz w:val="22"/>
                <w:szCs w:val="22"/>
                <w:lang w:val="hr-HR"/>
              </w:rPr>
            </w:pPr>
            <w:r w:rsidRPr="00BA3BDA">
              <w:rPr>
                <w:rFonts w:ascii="Arial" w:hAnsi="Arial" w:cs="Arial"/>
                <w:b/>
                <w:color w:val="000000" w:themeColor="text1"/>
                <w:sz w:val="22"/>
                <w:szCs w:val="22"/>
                <w:lang w:val="hr-HR"/>
              </w:rPr>
              <w:t>15</w:t>
            </w:r>
          </w:p>
        </w:tc>
      </w:tr>
      <w:tr w:rsidR="002F698A" w:rsidRPr="00BA3BDA" w14:paraId="7D8B7293" w14:textId="77777777" w:rsidTr="009B56DD">
        <w:trPr>
          <w:trHeight w:hRule="exact" w:val="6481"/>
        </w:trPr>
        <w:tc>
          <w:tcPr>
            <w:tcW w:w="0" w:type="auto"/>
            <w:tcBorders>
              <w:left w:val="single" w:sz="4" w:space="0" w:color="000000" w:themeColor="text1"/>
              <w:right w:val="single" w:sz="4" w:space="0" w:color="000000" w:themeColor="text1"/>
            </w:tcBorders>
          </w:tcPr>
          <w:p w14:paraId="669FE934" w14:textId="77777777" w:rsidR="002F698A" w:rsidRPr="00BA3BDA" w:rsidRDefault="002F698A" w:rsidP="002F698A">
            <w:pPr>
              <w:pStyle w:val="ListParagraph"/>
              <w:numPr>
                <w:ilvl w:val="1"/>
                <w:numId w:val="35"/>
              </w:numPr>
              <w:spacing w:after="0"/>
              <w:jc w:val="left"/>
              <w:rPr>
                <w:rFonts w:ascii="Arial" w:hAnsi="Arial" w:cs="Arial"/>
                <w:color w:val="000000" w:themeColor="text1"/>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C26741" w14:textId="77777777" w:rsidR="002F698A" w:rsidRPr="00BA3BDA" w:rsidRDefault="00BC7364" w:rsidP="002F698A">
            <w:pPr>
              <w:spacing w:after="0"/>
              <w:jc w:val="left"/>
              <w:rPr>
                <w:rFonts w:ascii="Arial" w:hAnsi="Arial" w:cs="Arial"/>
                <w:sz w:val="22"/>
                <w:szCs w:val="22"/>
                <w:lang w:val="hr-HR"/>
              </w:rPr>
            </w:pPr>
            <w:r w:rsidRPr="00BA3BDA">
              <w:rPr>
                <w:rFonts w:ascii="Arial" w:hAnsi="Arial" w:cs="Arial"/>
                <w:sz w:val="22"/>
                <w:szCs w:val="22"/>
                <w:lang w:val="hr-HR"/>
              </w:rPr>
              <w:t>Stopa ograničenja jamstva portfelja</w:t>
            </w:r>
          </w:p>
          <w:p w14:paraId="7FFFE9A6" w14:textId="77777777" w:rsidR="00B76B6E" w:rsidRPr="00BA3BDA" w:rsidRDefault="00B76B6E" w:rsidP="00B76B6E">
            <w:pPr>
              <w:spacing w:after="0"/>
              <w:jc w:val="left"/>
              <w:rPr>
                <w:rFonts w:ascii="Arial" w:hAnsi="Arial" w:cs="Arial"/>
                <w:sz w:val="22"/>
                <w:szCs w:val="22"/>
                <w:lang w:val="hr-HR"/>
              </w:rPr>
            </w:pPr>
            <w:r w:rsidRPr="00BA3BDA">
              <w:rPr>
                <w:rFonts w:ascii="Arial" w:hAnsi="Arial" w:cs="Arial"/>
                <w:sz w:val="22"/>
                <w:szCs w:val="22"/>
                <w:lang w:val="hr-HR"/>
              </w:rPr>
              <w:t xml:space="preserve">Kako bi se osigurao najveći mogući učinak poluge za financijski instrument „ESIF ograničeno </w:t>
            </w:r>
            <w:proofErr w:type="spellStart"/>
            <w:r w:rsidRPr="00BA3BDA">
              <w:rPr>
                <w:rFonts w:ascii="Arial" w:hAnsi="Arial" w:cs="Arial"/>
                <w:sz w:val="22"/>
                <w:szCs w:val="22"/>
                <w:lang w:val="hr-HR"/>
              </w:rPr>
              <w:t>portfeljno</w:t>
            </w:r>
            <w:proofErr w:type="spellEnd"/>
            <w:r w:rsidRPr="00BA3BDA">
              <w:rPr>
                <w:rFonts w:ascii="Arial" w:hAnsi="Arial" w:cs="Arial"/>
                <w:sz w:val="22"/>
                <w:szCs w:val="22"/>
                <w:lang w:val="hr-HR"/>
              </w:rPr>
              <w:t xml:space="preserve"> jamstvo“, jedan od kriterija koji se trebaju primjenjivati pri odabiru gospodarskog subjekta kojem je povjereno sudjelovanje u provedbi istoga jest sposobnost da se prikupe sredstva za investiranje u krajnje korisnike.</w:t>
            </w:r>
          </w:p>
          <w:p w14:paraId="17B3789F" w14:textId="77777777" w:rsidR="00B76B6E" w:rsidRPr="00BA3BDA" w:rsidRDefault="00B76B6E" w:rsidP="00B76B6E">
            <w:pPr>
              <w:spacing w:after="0"/>
              <w:jc w:val="left"/>
              <w:rPr>
                <w:rFonts w:ascii="Arial" w:hAnsi="Arial" w:cs="Arial"/>
                <w:sz w:val="22"/>
                <w:szCs w:val="22"/>
                <w:lang w:val="hr-HR"/>
              </w:rPr>
            </w:pPr>
          </w:p>
          <w:p w14:paraId="5B273437" w14:textId="77777777" w:rsidR="00B76B6E" w:rsidRPr="00BA3BDA" w:rsidRDefault="00B76B6E" w:rsidP="00B76B6E">
            <w:pPr>
              <w:spacing w:after="0"/>
              <w:jc w:val="left"/>
              <w:rPr>
                <w:rFonts w:ascii="Arial" w:hAnsi="Arial" w:cs="Arial"/>
                <w:sz w:val="22"/>
                <w:szCs w:val="22"/>
                <w:lang w:val="hr-HR"/>
              </w:rPr>
            </w:pPr>
            <w:r w:rsidRPr="00BA3BDA">
              <w:rPr>
                <w:rFonts w:ascii="Arial" w:hAnsi="Arial" w:cs="Arial"/>
                <w:sz w:val="22"/>
                <w:szCs w:val="22"/>
                <w:lang w:val="hr-HR"/>
              </w:rPr>
              <w:t xml:space="preserve">Ocjenjivanje se temelji na dostavi ponude stope </w:t>
            </w:r>
            <w:r w:rsidR="0037543B" w:rsidRPr="00BA3BDA">
              <w:rPr>
                <w:rFonts w:ascii="Arial" w:hAnsi="Arial" w:cs="Arial"/>
                <w:sz w:val="22"/>
                <w:szCs w:val="22"/>
                <w:lang w:val="hr-HR"/>
              </w:rPr>
              <w:t xml:space="preserve">ograničenja </w:t>
            </w:r>
            <w:r w:rsidRPr="00BA3BDA">
              <w:rPr>
                <w:rFonts w:ascii="Arial" w:hAnsi="Arial" w:cs="Arial"/>
                <w:sz w:val="22"/>
                <w:szCs w:val="22"/>
                <w:lang w:val="hr-HR"/>
              </w:rPr>
              <w:t>jam</w:t>
            </w:r>
            <w:r w:rsidR="0037543B" w:rsidRPr="00BA3BDA">
              <w:rPr>
                <w:rFonts w:ascii="Arial" w:hAnsi="Arial" w:cs="Arial"/>
                <w:sz w:val="22"/>
                <w:szCs w:val="22"/>
                <w:lang w:val="hr-HR"/>
              </w:rPr>
              <w:t>stva</w:t>
            </w:r>
            <w:r w:rsidRPr="00BA3BDA">
              <w:rPr>
                <w:rFonts w:ascii="Arial" w:hAnsi="Arial" w:cs="Arial"/>
                <w:sz w:val="22"/>
                <w:szCs w:val="22"/>
                <w:lang w:val="hr-HR"/>
              </w:rPr>
              <w:t xml:space="preserve"> portfelj</w:t>
            </w:r>
            <w:r w:rsidR="0037543B" w:rsidRPr="00BA3BDA">
              <w:rPr>
                <w:rFonts w:ascii="Arial" w:hAnsi="Arial" w:cs="Arial"/>
                <w:sz w:val="22"/>
                <w:szCs w:val="22"/>
                <w:lang w:val="hr-HR"/>
              </w:rPr>
              <w:t>a</w:t>
            </w:r>
            <w:r w:rsidRPr="00BA3BDA">
              <w:rPr>
                <w:rFonts w:ascii="Arial" w:hAnsi="Arial" w:cs="Arial"/>
                <w:sz w:val="22"/>
                <w:szCs w:val="22"/>
                <w:lang w:val="hr-HR"/>
              </w:rPr>
              <w:t xml:space="preserve">. Ponuđač koji dostavi najnižu stopu </w:t>
            </w:r>
            <w:r w:rsidR="0037543B" w:rsidRPr="00BA3BDA">
              <w:rPr>
                <w:rFonts w:ascii="Arial" w:hAnsi="Arial" w:cs="Arial"/>
                <w:sz w:val="22"/>
                <w:szCs w:val="22"/>
                <w:lang w:val="hr-HR"/>
              </w:rPr>
              <w:t xml:space="preserve">ograničenja </w:t>
            </w:r>
            <w:r w:rsidRPr="00BA3BDA">
              <w:rPr>
                <w:rFonts w:ascii="Arial" w:hAnsi="Arial" w:cs="Arial"/>
                <w:sz w:val="22"/>
                <w:szCs w:val="22"/>
                <w:lang w:val="hr-HR"/>
              </w:rPr>
              <w:t>jamstva portfelj</w:t>
            </w:r>
            <w:r w:rsidR="0037543B" w:rsidRPr="00BA3BDA">
              <w:rPr>
                <w:rFonts w:ascii="Arial" w:hAnsi="Arial" w:cs="Arial"/>
                <w:sz w:val="22"/>
                <w:szCs w:val="22"/>
                <w:lang w:val="hr-HR"/>
              </w:rPr>
              <w:t>a</w:t>
            </w:r>
            <w:r w:rsidRPr="00BA3BDA">
              <w:rPr>
                <w:rFonts w:ascii="Arial" w:hAnsi="Arial" w:cs="Arial"/>
                <w:sz w:val="22"/>
                <w:szCs w:val="22"/>
                <w:lang w:val="hr-HR"/>
              </w:rPr>
              <w:t xml:space="preserve"> dobiva 15 bodova, a njegova se ponuda uzima kao referentna, odnosno ponuđačeva se ponuđena najniža stopa</w:t>
            </w:r>
            <w:r w:rsidR="0037543B" w:rsidRPr="00BA3BDA">
              <w:rPr>
                <w:rFonts w:ascii="Arial" w:hAnsi="Arial" w:cs="Arial"/>
                <w:sz w:val="22"/>
                <w:szCs w:val="22"/>
                <w:lang w:val="hr-HR"/>
              </w:rPr>
              <w:t xml:space="preserve"> ograničenja jamstva </w:t>
            </w:r>
            <w:r w:rsidRPr="00BA3BDA">
              <w:rPr>
                <w:rFonts w:ascii="Arial" w:hAnsi="Arial" w:cs="Arial"/>
                <w:sz w:val="22"/>
                <w:szCs w:val="22"/>
                <w:lang w:val="hr-HR"/>
              </w:rPr>
              <w:t>portfelj</w:t>
            </w:r>
            <w:r w:rsidR="0037543B" w:rsidRPr="00BA3BDA">
              <w:rPr>
                <w:rFonts w:ascii="Arial" w:hAnsi="Arial" w:cs="Arial"/>
                <w:sz w:val="22"/>
                <w:szCs w:val="22"/>
                <w:lang w:val="hr-HR"/>
              </w:rPr>
              <w:t>a</w:t>
            </w:r>
            <w:r w:rsidRPr="00BA3BDA">
              <w:rPr>
                <w:rFonts w:ascii="Arial" w:hAnsi="Arial" w:cs="Arial"/>
                <w:sz w:val="22"/>
                <w:szCs w:val="22"/>
                <w:lang w:val="hr-HR"/>
              </w:rPr>
              <w:t xml:space="preserve"> uzima kao referentna stopa.</w:t>
            </w:r>
          </w:p>
          <w:p w14:paraId="0A0B14A0" w14:textId="77777777" w:rsidR="00B76B6E" w:rsidRPr="00BA3BDA" w:rsidRDefault="00B76B6E" w:rsidP="00B76B6E">
            <w:pPr>
              <w:spacing w:after="0"/>
              <w:jc w:val="left"/>
              <w:rPr>
                <w:rFonts w:ascii="Arial" w:hAnsi="Arial" w:cs="Arial"/>
                <w:sz w:val="22"/>
                <w:szCs w:val="22"/>
                <w:lang w:val="hr-HR"/>
              </w:rPr>
            </w:pPr>
          </w:p>
          <w:p w14:paraId="6622EE27" w14:textId="77777777" w:rsidR="00B76B6E" w:rsidRPr="00BA3BDA" w:rsidRDefault="00B76B6E" w:rsidP="00B76B6E">
            <w:pPr>
              <w:pStyle w:val="ListParagraph"/>
              <w:numPr>
                <w:ilvl w:val="0"/>
                <w:numId w:val="25"/>
              </w:numPr>
              <w:spacing w:after="0"/>
              <w:jc w:val="left"/>
              <w:rPr>
                <w:rFonts w:ascii="Arial" w:hAnsi="Arial" w:cs="Arial"/>
                <w:sz w:val="22"/>
                <w:szCs w:val="22"/>
                <w:lang w:val="hr-HR"/>
              </w:rPr>
            </w:pPr>
            <w:r w:rsidRPr="00BA3BDA">
              <w:rPr>
                <w:rFonts w:ascii="Arial" w:hAnsi="Arial" w:cs="Arial"/>
                <w:sz w:val="22"/>
                <w:szCs w:val="22"/>
                <w:lang w:val="hr-HR"/>
              </w:rPr>
              <w:t xml:space="preserve">za svaki iznos od </w:t>
            </w:r>
            <w:r w:rsidR="0037543B" w:rsidRPr="00BA3BDA">
              <w:rPr>
                <w:rFonts w:ascii="Arial" w:hAnsi="Arial" w:cs="Arial"/>
                <w:sz w:val="22"/>
                <w:szCs w:val="22"/>
                <w:lang w:val="hr-HR"/>
              </w:rPr>
              <w:t>50</w:t>
            </w:r>
            <w:r w:rsidRPr="00BA3BDA">
              <w:rPr>
                <w:rFonts w:ascii="Arial" w:hAnsi="Arial" w:cs="Arial"/>
                <w:sz w:val="22"/>
                <w:szCs w:val="22"/>
                <w:lang w:val="hr-HR"/>
              </w:rPr>
              <w:t xml:space="preserve"> baznih bodova razlike između ponuđene prosječne stope jamstva ponuditelja i referentne prosječne stope jamstva umanjuje se broj bodova za 1 bod.</w:t>
            </w:r>
          </w:p>
          <w:p w14:paraId="65173890" w14:textId="14794EBF" w:rsidR="00B76B6E" w:rsidRPr="00BA3BDA" w:rsidRDefault="00B76B6E" w:rsidP="00B76B6E">
            <w:pPr>
              <w:pStyle w:val="ListParagraph"/>
              <w:numPr>
                <w:ilvl w:val="0"/>
                <w:numId w:val="25"/>
              </w:numPr>
              <w:spacing w:after="0"/>
              <w:jc w:val="left"/>
              <w:rPr>
                <w:rFonts w:ascii="Arial" w:hAnsi="Arial" w:cs="Arial"/>
                <w:sz w:val="22"/>
                <w:szCs w:val="22"/>
                <w:lang w:val="hr-HR"/>
              </w:rPr>
            </w:pPr>
            <w:r w:rsidRPr="00BA3BDA">
              <w:rPr>
                <w:rFonts w:ascii="Arial" w:hAnsi="Arial" w:cs="Arial"/>
                <w:sz w:val="22"/>
                <w:szCs w:val="22"/>
                <w:lang w:val="hr-HR"/>
              </w:rPr>
              <w:t xml:space="preserve">ponuditelji koji ponude  prosječnu stopu jamstva koja je veća za </w:t>
            </w:r>
            <w:r w:rsidR="0037543B" w:rsidRPr="00BA3BDA">
              <w:rPr>
                <w:rFonts w:ascii="Arial" w:hAnsi="Arial" w:cs="Arial"/>
                <w:sz w:val="22"/>
                <w:szCs w:val="22"/>
                <w:lang w:val="hr-HR"/>
              </w:rPr>
              <w:t>700</w:t>
            </w:r>
            <w:r w:rsidRPr="00BA3BDA">
              <w:rPr>
                <w:rFonts w:ascii="Arial" w:hAnsi="Arial" w:cs="Arial"/>
                <w:sz w:val="22"/>
                <w:szCs w:val="22"/>
                <w:lang w:val="hr-HR"/>
              </w:rPr>
              <w:t xml:space="preserve"> ili više baznih bodova od referentne prosječne stope jamstva dobiva 0 bodova.</w:t>
            </w:r>
          </w:p>
          <w:p w14:paraId="46E1E9D1" w14:textId="77777777" w:rsidR="00B76B6E" w:rsidRPr="00BA3BDA" w:rsidRDefault="00B76B6E" w:rsidP="00B76B6E">
            <w:pPr>
              <w:spacing w:after="0"/>
              <w:jc w:val="left"/>
              <w:rPr>
                <w:rFonts w:ascii="Arial" w:hAnsi="Arial" w:cs="Arial"/>
                <w:sz w:val="22"/>
                <w:szCs w:val="22"/>
                <w:lang w:val="hr-HR"/>
              </w:rPr>
            </w:pPr>
          </w:p>
          <w:p w14:paraId="63D3DA47" w14:textId="77777777" w:rsidR="00B76B6E" w:rsidRPr="00BA3BDA" w:rsidRDefault="00B76B6E" w:rsidP="00B76B6E">
            <w:pPr>
              <w:spacing w:after="0"/>
              <w:jc w:val="left"/>
              <w:rPr>
                <w:rFonts w:ascii="Arial" w:hAnsi="Arial" w:cs="Arial"/>
                <w:sz w:val="22"/>
                <w:szCs w:val="22"/>
                <w:lang w:val="hr-HR"/>
              </w:rPr>
            </w:pPr>
            <w:r w:rsidRPr="00BA3BDA">
              <w:rPr>
                <w:rFonts w:ascii="Arial" w:hAnsi="Arial" w:cs="Arial"/>
                <w:sz w:val="22"/>
                <w:szCs w:val="22"/>
                <w:lang w:val="hr-HR"/>
              </w:rPr>
              <w:t xml:space="preserve">Primjer izračuna : </w:t>
            </w:r>
          </w:p>
          <w:p w14:paraId="5169D073" w14:textId="77777777" w:rsidR="00B76B6E" w:rsidRPr="00BA3BDA" w:rsidRDefault="00B76B6E" w:rsidP="00B76B6E">
            <w:pPr>
              <w:pStyle w:val="ListParagraph"/>
              <w:numPr>
                <w:ilvl w:val="0"/>
                <w:numId w:val="25"/>
              </w:numPr>
              <w:spacing w:after="0"/>
              <w:jc w:val="left"/>
              <w:rPr>
                <w:rFonts w:ascii="Arial" w:hAnsi="Arial" w:cs="Arial"/>
                <w:sz w:val="22"/>
                <w:szCs w:val="22"/>
                <w:lang w:val="hr-HR"/>
              </w:rPr>
            </w:pPr>
            <w:r w:rsidRPr="00BA3BDA">
              <w:rPr>
                <w:rFonts w:ascii="Arial" w:hAnsi="Arial" w:cs="Arial"/>
                <w:sz w:val="22"/>
                <w:szCs w:val="22"/>
                <w:lang w:val="hr-HR"/>
              </w:rPr>
              <w:t xml:space="preserve">ukoliko ponuditelj ponudi za </w:t>
            </w:r>
            <w:r w:rsidR="0037543B" w:rsidRPr="00BA3BDA">
              <w:rPr>
                <w:rFonts w:ascii="Arial" w:hAnsi="Arial" w:cs="Arial"/>
                <w:sz w:val="22"/>
                <w:szCs w:val="22"/>
                <w:lang w:val="hr-HR"/>
              </w:rPr>
              <w:t>350</w:t>
            </w:r>
            <w:r w:rsidRPr="00BA3BDA">
              <w:rPr>
                <w:rFonts w:ascii="Arial" w:hAnsi="Arial" w:cs="Arial"/>
                <w:sz w:val="22"/>
                <w:szCs w:val="22"/>
                <w:lang w:val="hr-HR"/>
              </w:rPr>
              <w:t xml:space="preserve"> baznih bodova veću prosječnu stopu jamstva od referentne prosječne stope jamstva tada će mu se broj bodova umanjiti za </w:t>
            </w:r>
            <w:r w:rsidR="0037543B" w:rsidRPr="00BA3BDA">
              <w:rPr>
                <w:rFonts w:ascii="Arial" w:hAnsi="Arial" w:cs="Arial"/>
                <w:sz w:val="22"/>
                <w:szCs w:val="22"/>
                <w:lang w:val="hr-HR"/>
              </w:rPr>
              <w:t>350</w:t>
            </w:r>
            <w:r w:rsidRPr="00BA3BDA">
              <w:rPr>
                <w:rFonts w:ascii="Arial" w:hAnsi="Arial" w:cs="Arial"/>
                <w:sz w:val="22"/>
                <w:szCs w:val="22"/>
                <w:lang w:val="hr-HR"/>
              </w:rPr>
              <w:t>/</w:t>
            </w:r>
            <w:r w:rsidR="0037543B" w:rsidRPr="00BA3BDA">
              <w:rPr>
                <w:rFonts w:ascii="Arial" w:hAnsi="Arial" w:cs="Arial"/>
                <w:sz w:val="22"/>
                <w:szCs w:val="22"/>
                <w:lang w:val="hr-HR"/>
              </w:rPr>
              <w:t>50*1 bod odnosno za 7</w:t>
            </w:r>
            <w:r w:rsidRPr="00BA3BDA">
              <w:rPr>
                <w:rFonts w:ascii="Arial" w:hAnsi="Arial" w:cs="Arial"/>
                <w:sz w:val="22"/>
                <w:szCs w:val="22"/>
                <w:lang w:val="hr-HR"/>
              </w:rPr>
              <w:t xml:space="preserve"> bod</w:t>
            </w:r>
            <w:r w:rsidR="0037543B" w:rsidRPr="00BA3BDA">
              <w:rPr>
                <w:rFonts w:ascii="Arial" w:hAnsi="Arial" w:cs="Arial"/>
                <w:sz w:val="22"/>
                <w:szCs w:val="22"/>
                <w:lang w:val="hr-HR"/>
              </w:rPr>
              <w:t>ova</w:t>
            </w:r>
            <w:r w:rsidRPr="00BA3BDA">
              <w:rPr>
                <w:rFonts w:ascii="Arial" w:hAnsi="Arial" w:cs="Arial"/>
                <w:sz w:val="22"/>
                <w:szCs w:val="22"/>
                <w:lang w:val="hr-HR"/>
              </w:rPr>
              <w:t xml:space="preserve"> te će taj ponuditelj dobiti </w:t>
            </w:r>
            <w:r w:rsidR="0037543B" w:rsidRPr="00BA3BDA">
              <w:rPr>
                <w:rFonts w:ascii="Arial" w:hAnsi="Arial" w:cs="Arial"/>
                <w:sz w:val="22"/>
                <w:szCs w:val="22"/>
                <w:lang w:val="hr-HR"/>
              </w:rPr>
              <w:t>8</w:t>
            </w:r>
            <w:r w:rsidRPr="00BA3BDA">
              <w:rPr>
                <w:rFonts w:ascii="Arial" w:hAnsi="Arial" w:cs="Arial"/>
                <w:sz w:val="22"/>
                <w:szCs w:val="22"/>
                <w:lang w:val="hr-HR"/>
              </w:rPr>
              <w:t xml:space="preserve"> bodova.</w:t>
            </w:r>
          </w:p>
          <w:p w14:paraId="636EB2E0" w14:textId="77777777" w:rsidR="00B76B6E" w:rsidRPr="00BA3BDA" w:rsidRDefault="00B76B6E" w:rsidP="002F698A">
            <w:pPr>
              <w:spacing w:after="0"/>
              <w:jc w:val="left"/>
              <w:rPr>
                <w:rFonts w:ascii="Arial" w:hAnsi="Arial" w:cs="Arial"/>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D1392E" w14:textId="77777777" w:rsidR="002F698A" w:rsidRPr="00BA3BDA" w:rsidRDefault="00B76B6E" w:rsidP="002F698A">
            <w:pPr>
              <w:jc w:val="center"/>
              <w:rPr>
                <w:rFonts w:ascii="Arial" w:hAnsi="Arial" w:cs="Arial"/>
                <w:b/>
                <w:color w:val="000000" w:themeColor="text1"/>
                <w:sz w:val="22"/>
                <w:szCs w:val="22"/>
                <w:lang w:val="hr-HR"/>
              </w:rPr>
            </w:pPr>
            <w:r w:rsidRPr="00BA3BDA">
              <w:rPr>
                <w:rFonts w:ascii="Arial" w:hAnsi="Arial" w:cs="Arial"/>
                <w:b/>
                <w:color w:val="000000" w:themeColor="text1"/>
                <w:sz w:val="22"/>
                <w:szCs w:val="22"/>
                <w:lang w:val="hr-HR"/>
              </w:rPr>
              <w:t>15</w:t>
            </w:r>
          </w:p>
        </w:tc>
      </w:tr>
      <w:tr w:rsidR="007657DD" w:rsidRPr="00BA3BDA" w14:paraId="0CE6E488" w14:textId="77777777" w:rsidTr="009B56DD">
        <w:trPr>
          <w:trHeight w:hRule="exact" w:val="1450"/>
        </w:trPr>
        <w:tc>
          <w:tcPr>
            <w:tcW w:w="0" w:type="auto"/>
            <w:tcBorders>
              <w:left w:val="single" w:sz="4" w:space="0" w:color="000000" w:themeColor="text1"/>
              <w:right w:val="single" w:sz="4" w:space="0" w:color="000000" w:themeColor="text1"/>
            </w:tcBorders>
          </w:tcPr>
          <w:p w14:paraId="140B8A3F" w14:textId="77777777" w:rsidR="007657DD" w:rsidRPr="00BA3BDA" w:rsidRDefault="007657DD" w:rsidP="007657DD">
            <w:pPr>
              <w:pStyle w:val="ListParagraph"/>
              <w:numPr>
                <w:ilvl w:val="0"/>
                <w:numId w:val="35"/>
              </w:numPr>
              <w:spacing w:after="0"/>
              <w:jc w:val="left"/>
              <w:rPr>
                <w:rFonts w:ascii="Arial" w:hAnsi="Arial" w:cs="Arial"/>
                <w:color w:val="000000" w:themeColor="text1"/>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C35C8B" w14:textId="77777777" w:rsidR="007657DD" w:rsidRPr="00BA3BDA" w:rsidRDefault="007657DD" w:rsidP="002F698A">
            <w:pPr>
              <w:spacing w:after="0"/>
              <w:jc w:val="left"/>
              <w:rPr>
                <w:rFonts w:ascii="Arial" w:hAnsi="Arial" w:cs="Arial"/>
                <w:sz w:val="22"/>
                <w:szCs w:val="22"/>
                <w:lang w:val="hr-HR"/>
              </w:rPr>
            </w:pPr>
            <w:r w:rsidRPr="00BA3BDA">
              <w:rPr>
                <w:rFonts w:ascii="Arial" w:hAnsi="Arial" w:cs="Arial"/>
                <w:sz w:val="22"/>
                <w:szCs w:val="22"/>
                <w:lang w:val="hr-HR"/>
              </w:rPr>
              <w:t>Članak 7. stavak 2. točka f) DUK - u slučajevima kada osoba koja provodi financijski instrument dodjeljuje vlastita financijska sredstva financijskom instrumentu ili dijeli rizik, predložene mjere o usklađivanju interesa i ublažavanju mogućih sukoba interesa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C2092C" w14:textId="77777777" w:rsidR="007657DD" w:rsidRPr="00BA3BDA" w:rsidRDefault="007657DD" w:rsidP="002F698A">
            <w:pPr>
              <w:jc w:val="center"/>
              <w:rPr>
                <w:rFonts w:ascii="Arial" w:hAnsi="Arial" w:cs="Arial"/>
                <w:b/>
                <w:color w:val="000000" w:themeColor="text1"/>
                <w:sz w:val="22"/>
                <w:szCs w:val="22"/>
                <w:lang w:val="hr-HR"/>
              </w:rPr>
            </w:pPr>
            <w:r w:rsidRPr="00BA3BDA">
              <w:rPr>
                <w:rFonts w:ascii="Arial" w:hAnsi="Arial" w:cs="Arial"/>
                <w:b/>
                <w:color w:val="000000" w:themeColor="text1"/>
                <w:sz w:val="22"/>
                <w:szCs w:val="22"/>
                <w:lang w:val="hr-HR"/>
              </w:rPr>
              <w:t>0</w:t>
            </w:r>
          </w:p>
        </w:tc>
      </w:tr>
      <w:tr w:rsidR="007657DD" w:rsidRPr="00BA3BDA" w14:paraId="56ABF540" w14:textId="77777777" w:rsidTr="009B56DD">
        <w:trPr>
          <w:trHeight w:hRule="exact" w:val="721"/>
        </w:trPr>
        <w:tc>
          <w:tcPr>
            <w:tcW w:w="0" w:type="auto"/>
            <w:tcBorders>
              <w:left w:val="single" w:sz="4" w:space="0" w:color="000000" w:themeColor="text1"/>
              <w:bottom w:val="single" w:sz="4" w:space="0" w:color="000000" w:themeColor="text1"/>
              <w:right w:val="single" w:sz="4" w:space="0" w:color="000000" w:themeColor="text1"/>
            </w:tcBorders>
            <w:vAlign w:val="center"/>
          </w:tcPr>
          <w:p w14:paraId="10D9FF83" w14:textId="77777777" w:rsidR="007657DD" w:rsidRPr="00BA3BDA" w:rsidRDefault="007657DD" w:rsidP="007657DD">
            <w:pPr>
              <w:spacing w:after="0"/>
              <w:jc w:val="left"/>
              <w:rPr>
                <w:rFonts w:ascii="Arial" w:hAnsi="Arial" w:cs="Arial"/>
                <w:b/>
                <w:color w:val="000000" w:themeColor="text1"/>
                <w:sz w:val="22"/>
                <w:szCs w:val="22"/>
                <w:lang w:val="hr-H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2C10B8" w14:textId="77777777" w:rsidR="007657DD" w:rsidRPr="00BA3BDA" w:rsidRDefault="007657DD" w:rsidP="002F698A">
            <w:pPr>
              <w:spacing w:after="0"/>
              <w:jc w:val="left"/>
              <w:rPr>
                <w:rFonts w:ascii="Arial" w:hAnsi="Arial" w:cs="Arial"/>
                <w:b/>
                <w:sz w:val="22"/>
                <w:szCs w:val="22"/>
                <w:lang w:val="hr-HR"/>
              </w:rPr>
            </w:pPr>
            <w:r w:rsidRPr="00BA3BDA">
              <w:rPr>
                <w:rFonts w:ascii="Arial" w:hAnsi="Arial" w:cs="Arial"/>
                <w:b/>
                <w:sz w:val="22"/>
                <w:szCs w:val="22"/>
                <w:lang w:val="hr-HR"/>
              </w:rPr>
              <w:t>UKUPNO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8A2B4D" w14:textId="06824BFF" w:rsidR="007657DD" w:rsidRPr="00BA3BDA" w:rsidRDefault="00A20D5B" w:rsidP="002F698A">
            <w:pPr>
              <w:jc w:val="center"/>
              <w:rPr>
                <w:rFonts w:ascii="Arial" w:hAnsi="Arial" w:cs="Arial"/>
                <w:b/>
                <w:color w:val="000000" w:themeColor="text1"/>
                <w:sz w:val="22"/>
                <w:szCs w:val="22"/>
                <w:lang w:val="hr-HR"/>
              </w:rPr>
            </w:pPr>
            <w:r>
              <w:rPr>
                <w:rFonts w:ascii="Arial" w:hAnsi="Arial" w:cs="Arial"/>
                <w:b/>
                <w:color w:val="000000" w:themeColor="text1"/>
                <w:sz w:val="22"/>
                <w:szCs w:val="22"/>
                <w:lang w:val="hr-HR"/>
              </w:rPr>
              <w:t>88</w:t>
            </w:r>
          </w:p>
        </w:tc>
      </w:tr>
      <w:bookmarkEnd w:id="3"/>
    </w:tbl>
    <w:p w14:paraId="1DEC6EA5" w14:textId="77777777" w:rsidR="00C818E7" w:rsidRPr="00BA3BDA" w:rsidRDefault="00C818E7" w:rsidP="00E3380D">
      <w:pPr>
        <w:pStyle w:val="Default"/>
        <w:rPr>
          <w:rFonts w:ascii="Arial" w:hAnsi="Arial" w:cs="Arial"/>
          <w:b/>
          <w:sz w:val="22"/>
          <w:szCs w:val="22"/>
          <w:lang w:val="hr-HR"/>
        </w:rPr>
      </w:pPr>
    </w:p>
    <w:p w14:paraId="0928DA28" w14:textId="348534AC" w:rsidR="001A39D0" w:rsidRPr="00BA3BDA" w:rsidRDefault="001A39D0" w:rsidP="00E11DD1">
      <w:pPr>
        <w:pStyle w:val="Default"/>
        <w:jc w:val="both"/>
        <w:rPr>
          <w:rFonts w:ascii="Arial" w:hAnsi="Arial" w:cs="Arial"/>
          <w:b/>
          <w:sz w:val="22"/>
          <w:szCs w:val="22"/>
          <w:lang w:val="hr-HR"/>
        </w:rPr>
      </w:pPr>
      <w:bookmarkStart w:id="4" w:name="_Hlk6996379"/>
      <w:r w:rsidRPr="00BA3BDA">
        <w:rPr>
          <w:rFonts w:ascii="Arial" w:hAnsi="Arial" w:cs="Arial"/>
          <w:b/>
          <w:sz w:val="22"/>
          <w:szCs w:val="22"/>
          <w:lang w:val="hr-HR"/>
        </w:rPr>
        <w:t xml:space="preserve">Napomena: u slučaju da dvije ili više financijskih institucija imaju jednak broj bodova izabrat će se ona financijska institucija koja je dala </w:t>
      </w:r>
      <w:r w:rsidR="00E11DD1">
        <w:rPr>
          <w:rFonts w:ascii="Arial" w:hAnsi="Arial" w:cs="Arial"/>
          <w:b/>
          <w:sz w:val="22"/>
          <w:szCs w:val="22"/>
          <w:lang w:val="hr-HR"/>
        </w:rPr>
        <w:t>nižu p</w:t>
      </w:r>
      <w:r w:rsidR="00E11DD1" w:rsidRPr="00E11DD1">
        <w:rPr>
          <w:rFonts w:ascii="Arial" w:hAnsi="Arial" w:cs="Arial"/>
          <w:b/>
          <w:sz w:val="22"/>
          <w:szCs w:val="22"/>
          <w:lang w:val="hr-HR"/>
        </w:rPr>
        <w:t>rosječn</w:t>
      </w:r>
      <w:r w:rsidR="00E11DD1">
        <w:rPr>
          <w:rFonts w:ascii="Arial" w:hAnsi="Arial" w:cs="Arial"/>
          <w:b/>
          <w:sz w:val="22"/>
          <w:szCs w:val="22"/>
          <w:lang w:val="hr-HR"/>
        </w:rPr>
        <w:t>u</w:t>
      </w:r>
      <w:r w:rsidR="00E11DD1" w:rsidRPr="00E11DD1">
        <w:rPr>
          <w:rFonts w:ascii="Arial" w:hAnsi="Arial" w:cs="Arial"/>
          <w:b/>
          <w:sz w:val="22"/>
          <w:szCs w:val="22"/>
          <w:lang w:val="hr-HR"/>
        </w:rPr>
        <w:t xml:space="preserve"> ponderiran</w:t>
      </w:r>
      <w:r w:rsidR="00E11DD1">
        <w:rPr>
          <w:rFonts w:ascii="Arial" w:hAnsi="Arial" w:cs="Arial"/>
          <w:b/>
          <w:sz w:val="22"/>
          <w:szCs w:val="22"/>
          <w:lang w:val="hr-HR"/>
        </w:rPr>
        <w:t>u</w:t>
      </w:r>
      <w:r w:rsidR="00E11DD1" w:rsidRPr="00E11DD1">
        <w:rPr>
          <w:rFonts w:ascii="Arial" w:hAnsi="Arial" w:cs="Arial"/>
          <w:b/>
          <w:sz w:val="22"/>
          <w:szCs w:val="22"/>
          <w:lang w:val="hr-HR"/>
        </w:rPr>
        <w:t xml:space="preserve"> godišnj</w:t>
      </w:r>
      <w:r w:rsidR="00E11DD1">
        <w:rPr>
          <w:rFonts w:ascii="Arial" w:hAnsi="Arial" w:cs="Arial"/>
          <w:b/>
          <w:sz w:val="22"/>
          <w:szCs w:val="22"/>
          <w:lang w:val="hr-HR"/>
        </w:rPr>
        <w:t>u</w:t>
      </w:r>
      <w:r w:rsidR="00E11DD1" w:rsidRPr="00E11DD1">
        <w:rPr>
          <w:rFonts w:ascii="Arial" w:hAnsi="Arial" w:cs="Arial"/>
          <w:b/>
          <w:sz w:val="22"/>
          <w:szCs w:val="22"/>
          <w:lang w:val="hr-HR"/>
        </w:rPr>
        <w:t xml:space="preserve"> kamatn</w:t>
      </w:r>
      <w:r w:rsidR="00E11DD1">
        <w:rPr>
          <w:rFonts w:ascii="Arial" w:hAnsi="Arial" w:cs="Arial"/>
          <w:b/>
          <w:sz w:val="22"/>
          <w:szCs w:val="22"/>
          <w:lang w:val="hr-HR"/>
        </w:rPr>
        <w:t>u</w:t>
      </w:r>
      <w:r w:rsidR="00E11DD1" w:rsidRPr="00E11DD1">
        <w:rPr>
          <w:rFonts w:ascii="Arial" w:hAnsi="Arial" w:cs="Arial"/>
          <w:b/>
          <w:sz w:val="22"/>
          <w:szCs w:val="22"/>
          <w:lang w:val="hr-HR"/>
        </w:rPr>
        <w:t xml:space="preserve"> marž</w:t>
      </w:r>
      <w:r w:rsidR="00E11DD1">
        <w:rPr>
          <w:rFonts w:ascii="Arial" w:hAnsi="Arial" w:cs="Arial"/>
          <w:b/>
          <w:sz w:val="22"/>
          <w:szCs w:val="22"/>
          <w:lang w:val="hr-HR"/>
        </w:rPr>
        <w:t>u</w:t>
      </w:r>
    </w:p>
    <w:bookmarkEnd w:id="4"/>
    <w:p w14:paraId="518B4668" w14:textId="77777777" w:rsidR="001A39D0" w:rsidRPr="00BA3BDA" w:rsidRDefault="001A39D0" w:rsidP="00E3380D">
      <w:pPr>
        <w:pStyle w:val="Default"/>
        <w:rPr>
          <w:rFonts w:ascii="Arial" w:hAnsi="Arial" w:cs="Arial"/>
          <w:sz w:val="22"/>
          <w:szCs w:val="22"/>
          <w:lang w:val="hr-HR"/>
        </w:rPr>
      </w:pPr>
    </w:p>
    <w:p w14:paraId="125D73FB" w14:textId="1D816C6A" w:rsidR="00E3380D" w:rsidRPr="00BA3BDA" w:rsidRDefault="00724DDE" w:rsidP="00E3380D">
      <w:pPr>
        <w:pStyle w:val="Default"/>
        <w:rPr>
          <w:rFonts w:ascii="Arial" w:hAnsi="Arial" w:cs="Arial"/>
          <w:b/>
          <w:sz w:val="22"/>
          <w:szCs w:val="22"/>
          <w:lang w:val="hr-HR"/>
        </w:rPr>
      </w:pPr>
      <w:r w:rsidRPr="00BA3BDA">
        <w:rPr>
          <w:rFonts w:ascii="Arial" w:hAnsi="Arial" w:cs="Arial"/>
          <w:b/>
          <w:sz w:val="22"/>
          <w:szCs w:val="22"/>
          <w:lang w:val="hr-HR"/>
        </w:rPr>
        <w:t>6</w:t>
      </w:r>
      <w:r w:rsidR="00E3380D" w:rsidRPr="00BA3BDA">
        <w:rPr>
          <w:rFonts w:ascii="Arial" w:hAnsi="Arial" w:cs="Arial"/>
          <w:b/>
          <w:sz w:val="22"/>
          <w:szCs w:val="22"/>
          <w:lang w:val="hr-HR"/>
        </w:rPr>
        <w:t xml:space="preserve">. </w:t>
      </w:r>
      <w:r w:rsidR="00E3380D" w:rsidRPr="00BA3BDA">
        <w:rPr>
          <w:rFonts w:ascii="Arial" w:hAnsi="Arial" w:cs="Arial"/>
          <w:b/>
          <w:sz w:val="22"/>
          <w:szCs w:val="22"/>
          <w:lang w:val="hr-HR"/>
        </w:rPr>
        <w:tab/>
        <w:t>Jezik i mjerodavni zakoni</w:t>
      </w:r>
    </w:p>
    <w:p w14:paraId="263714F7" w14:textId="77777777" w:rsidR="00E3380D" w:rsidRPr="00BA3BDA" w:rsidRDefault="00E3380D" w:rsidP="00E3380D">
      <w:pPr>
        <w:pStyle w:val="Default"/>
        <w:rPr>
          <w:rFonts w:ascii="Arial" w:hAnsi="Arial" w:cs="Arial"/>
          <w:sz w:val="22"/>
          <w:szCs w:val="22"/>
          <w:lang w:val="hr-HR"/>
        </w:rPr>
      </w:pPr>
    </w:p>
    <w:p w14:paraId="2A2C04B9" w14:textId="4D14843D" w:rsidR="00724DDE" w:rsidRPr="00BA3BDA" w:rsidRDefault="00D0773C" w:rsidP="00602182">
      <w:pPr>
        <w:pStyle w:val="Default"/>
        <w:spacing w:line="360" w:lineRule="auto"/>
        <w:jc w:val="both"/>
        <w:rPr>
          <w:rFonts w:ascii="Arial" w:hAnsi="Arial" w:cs="Arial"/>
          <w:sz w:val="22"/>
          <w:szCs w:val="22"/>
          <w:lang w:val="hr-HR"/>
        </w:rPr>
      </w:pPr>
      <w:r w:rsidRPr="00BA3BDA">
        <w:rPr>
          <w:rFonts w:ascii="Arial" w:hAnsi="Arial" w:cs="Arial"/>
          <w:sz w:val="22"/>
          <w:szCs w:val="22"/>
          <w:lang w:val="hr-HR"/>
        </w:rPr>
        <w:t>Obrazac za i</w:t>
      </w:r>
      <w:r w:rsidR="00E3380D" w:rsidRPr="00BA3BDA">
        <w:rPr>
          <w:rFonts w:ascii="Arial" w:hAnsi="Arial" w:cs="Arial"/>
          <w:sz w:val="22"/>
          <w:szCs w:val="22"/>
          <w:lang w:val="hr-HR"/>
        </w:rPr>
        <w:t>skaz</w:t>
      </w:r>
      <w:r w:rsidR="009075BB" w:rsidRPr="00BA3BDA">
        <w:rPr>
          <w:rFonts w:ascii="Arial" w:hAnsi="Arial" w:cs="Arial"/>
          <w:sz w:val="22"/>
          <w:szCs w:val="22"/>
          <w:lang w:val="hr-HR"/>
        </w:rPr>
        <w:t>iva</w:t>
      </w:r>
      <w:r w:rsidR="00E3380D" w:rsidRPr="00BA3BDA">
        <w:rPr>
          <w:rFonts w:ascii="Arial" w:hAnsi="Arial" w:cs="Arial"/>
          <w:sz w:val="22"/>
          <w:szCs w:val="22"/>
          <w:lang w:val="hr-HR"/>
        </w:rPr>
        <w:t xml:space="preserve"> interesa</w:t>
      </w:r>
      <w:r w:rsidRPr="00BA3BDA">
        <w:rPr>
          <w:rFonts w:ascii="Arial" w:hAnsi="Arial" w:cs="Arial"/>
          <w:sz w:val="22"/>
          <w:szCs w:val="22"/>
          <w:lang w:val="hr-HR"/>
        </w:rPr>
        <w:t>,</w:t>
      </w:r>
      <w:r w:rsidR="00E3380D" w:rsidRPr="00BA3BDA">
        <w:rPr>
          <w:rFonts w:ascii="Arial" w:hAnsi="Arial" w:cs="Arial"/>
          <w:sz w:val="22"/>
          <w:szCs w:val="22"/>
          <w:lang w:val="hr-HR"/>
        </w:rPr>
        <w:t xml:space="preserve"> u Prilogu II ovog Poziva</w:t>
      </w:r>
      <w:r w:rsidRPr="00BA3BDA">
        <w:rPr>
          <w:rFonts w:ascii="Arial" w:hAnsi="Arial" w:cs="Arial"/>
          <w:sz w:val="22"/>
          <w:szCs w:val="22"/>
          <w:lang w:val="hr-HR"/>
        </w:rPr>
        <w:t>,</w:t>
      </w:r>
      <w:r w:rsidR="00E3380D" w:rsidRPr="00BA3BDA">
        <w:rPr>
          <w:rFonts w:ascii="Arial" w:hAnsi="Arial" w:cs="Arial"/>
          <w:sz w:val="22"/>
          <w:szCs w:val="22"/>
          <w:lang w:val="hr-HR"/>
        </w:rPr>
        <w:t xml:space="preserve"> mora se pripremiti na hrvatskom jeziku. Uvjeti sporazuma o suradnji </w:t>
      </w:r>
      <w:r w:rsidR="00EE6B2E" w:rsidRPr="00BA3BDA">
        <w:rPr>
          <w:rFonts w:ascii="Arial" w:hAnsi="Arial" w:cs="Arial"/>
          <w:sz w:val="22"/>
          <w:szCs w:val="22"/>
          <w:lang w:val="hr-HR"/>
        </w:rPr>
        <w:t>su</w:t>
      </w:r>
      <w:r w:rsidR="00E3380D" w:rsidRPr="00BA3BDA">
        <w:rPr>
          <w:rFonts w:ascii="Arial" w:hAnsi="Arial" w:cs="Arial"/>
          <w:sz w:val="22"/>
          <w:szCs w:val="22"/>
          <w:lang w:val="hr-HR"/>
        </w:rPr>
        <w:t xml:space="preserve"> na hrvatskom jeziku te su mjerodavni zakoni R</w:t>
      </w:r>
      <w:r w:rsidR="00602182" w:rsidRPr="00BA3BDA">
        <w:rPr>
          <w:rFonts w:ascii="Arial" w:hAnsi="Arial" w:cs="Arial"/>
          <w:sz w:val="22"/>
          <w:szCs w:val="22"/>
          <w:lang w:val="hr-HR"/>
        </w:rPr>
        <w:t xml:space="preserve">epublike </w:t>
      </w:r>
      <w:r w:rsidR="00E3380D" w:rsidRPr="00BA3BDA">
        <w:rPr>
          <w:rFonts w:ascii="Arial" w:hAnsi="Arial" w:cs="Arial"/>
          <w:sz w:val="22"/>
          <w:szCs w:val="22"/>
          <w:lang w:val="hr-HR"/>
        </w:rPr>
        <w:t>H</w:t>
      </w:r>
      <w:r w:rsidR="00602182" w:rsidRPr="00BA3BDA">
        <w:rPr>
          <w:rFonts w:ascii="Arial" w:hAnsi="Arial" w:cs="Arial"/>
          <w:sz w:val="22"/>
          <w:szCs w:val="22"/>
          <w:lang w:val="hr-HR"/>
        </w:rPr>
        <w:t>rvatske</w:t>
      </w:r>
      <w:r w:rsidR="00E3380D" w:rsidRPr="00BA3BDA">
        <w:rPr>
          <w:rFonts w:ascii="Arial" w:hAnsi="Arial" w:cs="Arial"/>
          <w:sz w:val="22"/>
          <w:szCs w:val="22"/>
          <w:lang w:val="hr-HR"/>
        </w:rPr>
        <w:t>.</w:t>
      </w:r>
    </w:p>
    <w:p w14:paraId="75BE0180" w14:textId="77777777" w:rsidR="00E3380D" w:rsidRPr="00BA3BDA" w:rsidRDefault="00E3380D" w:rsidP="00E3380D">
      <w:pPr>
        <w:pStyle w:val="Default"/>
        <w:rPr>
          <w:rFonts w:ascii="Arial" w:hAnsi="Arial" w:cs="Arial"/>
          <w:b/>
          <w:sz w:val="22"/>
          <w:szCs w:val="22"/>
          <w:lang w:val="hr-HR"/>
        </w:rPr>
      </w:pPr>
    </w:p>
    <w:p w14:paraId="154C729B" w14:textId="77777777" w:rsidR="00E3380D" w:rsidRPr="00BA3BDA" w:rsidRDefault="00724DDE" w:rsidP="00E3380D">
      <w:pPr>
        <w:pStyle w:val="Default"/>
        <w:rPr>
          <w:rFonts w:ascii="Arial" w:hAnsi="Arial" w:cs="Arial"/>
          <w:b/>
          <w:sz w:val="22"/>
          <w:szCs w:val="22"/>
          <w:lang w:val="hr-HR"/>
        </w:rPr>
      </w:pPr>
      <w:r w:rsidRPr="00BA3BDA">
        <w:rPr>
          <w:rFonts w:ascii="Arial" w:hAnsi="Arial" w:cs="Arial"/>
          <w:b/>
          <w:sz w:val="22"/>
          <w:szCs w:val="22"/>
          <w:lang w:val="hr-HR"/>
        </w:rPr>
        <w:t xml:space="preserve">7. </w:t>
      </w:r>
      <w:r w:rsidRPr="00BA3BDA">
        <w:rPr>
          <w:rFonts w:ascii="Arial" w:hAnsi="Arial" w:cs="Arial"/>
          <w:b/>
          <w:sz w:val="22"/>
          <w:szCs w:val="22"/>
          <w:lang w:val="hr-HR"/>
        </w:rPr>
        <w:tab/>
      </w:r>
      <w:r w:rsidR="00531601" w:rsidRPr="00BA3BDA">
        <w:rPr>
          <w:rFonts w:ascii="Arial" w:hAnsi="Arial" w:cs="Arial"/>
          <w:b/>
          <w:sz w:val="22"/>
          <w:szCs w:val="22"/>
          <w:lang w:val="hr-HR"/>
        </w:rPr>
        <w:t>Podnošenje prijave</w:t>
      </w:r>
    </w:p>
    <w:p w14:paraId="30D55563" w14:textId="77777777" w:rsidR="00E3380D" w:rsidRPr="00BA3BDA" w:rsidRDefault="00E3380D" w:rsidP="00E3380D">
      <w:pPr>
        <w:pStyle w:val="Default"/>
        <w:rPr>
          <w:rFonts w:ascii="Arial" w:hAnsi="Arial" w:cs="Arial"/>
          <w:sz w:val="22"/>
          <w:szCs w:val="22"/>
          <w:lang w:val="hr-HR"/>
        </w:rPr>
      </w:pPr>
    </w:p>
    <w:p w14:paraId="03398FD5" w14:textId="5DF72888" w:rsidR="00376E0C" w:rsidRPr="00BA3BDA" w:rsidRDefault="00E3380D" w:rsidP="00376E0C">
      <w:pPr>
        <w:pStyle w:val="Default"/>
        <w:spacing w:line="360" w:lineRule="auto"/>
        <w:jc w:val="both"/>
        <w:rPr>
          <w:rFonts w:ascii="Arial" w:hAnsi="Arial" w:cs="Arial"/>
          <w:b/>
          <w:sz w:val="22"/>
          <w:szCs w:val="22"/>
          <w:lang w:val="hr-HR"/>
        </w:rPr>
      </w:pPr>
      <w:r w:rsidRPr="00BA3BDA">
        <w:rPr>
          <w:rFonts w:ascii="Arial" w:hAnsi="Arial" w:cs="Arial"/>
          <w:sz w:val="22"/>
          <w:szCs w:val="22"/>
          <w:lang w:val="hr-HR"/>
        </w:rPr>
        <w:t xml:space="preserve">Kako bi ostvarili mogućnost sudjelovanja u provedbi ovog </w:t>
      </w:r>
      <w:r w:rsidR="009075BB" w:rsidRPr="00BA3BDA">
        <w:rPr>
          <w:rFonts w:ascii="Arial" w:hAnsi="Arial" w:cs="Arial"/>
          <w:sz w:val="22"/>
          <w:szCs w:val="22"/>
          <w:lang w:val="hr-HR"/>
        </w:rPr>
        <w:t>FI-a</w:t>
      </w:r>
      <w:r w:rsidRPr="00BA3BDA">
        <w:rPr>
          <w:rFonts w:ascii="Arial" w:hAnsi="Arial" w:cs="Arial"/>
          <w:sz w:val="22"/>
          <w:szCs w:val="22"/>
          <w:lang w:val="hr-HR"/>
        </w:rPr>
        <w:t xml:space="preserve">, zainteresirane </w:t>
      </w:r>
      <w:r w:rsidR="00531601" w:rsidRPr="00BA3BDA">
        <w:rPr>
          <w:rFonts w:ascii="Arial" w:hAnsi="Arial" w:cs="Arial"/>
          <w:sz w:val="22"/>
          <w:szCs w:val="22"/>
          <w:lang w:val="hr-HR"/>
        </w:rPr>
        <w:t>F</w:t>
      </w:r>
      <w:r w:rsidR="00134D3B" w:rsidRPr="00BA3BDA">
        <w:rPr>
          <w:rFonts w:ascii="Arial" w:hAnsi="Arial" w:cs="Arial"/>
          <w:sz w:val="22"/>
          <w:szCs w:val="22"/>
          <w:lang w:val="hr-HR"/>
        </w:rPr>
        <w:t xml:space="preserve">inancijske institucije </w:t>
      </w:r>
      <w:r w:rsidRPr="00BA3BDA">
        <w:rPr>
          <w:rFonts w:ascii="Arial" w:hAnsi="Arial" w:cs="Arial"/>
          <w:sz w:val="22"/>
          <w:szCs w:val="22"/>
          <w:lang w:val="hr-HR"/>
        </w:rPr>
        <w:t xml:space="preserve">moraju podnijeti zahtjev </w:t>
      </w:r>
      <w:r w:rsidR="009075BB" w:rsidRPr="00BA3BDA">
        <w:rPr>
          <w:rFonts w:ascii="Arial" w:hAnsi="Arial" w:cs="Arial"/>
          <w:sz w:val="22"/>
          <w:szCs w:val="22"/>
          <w:lang w:val="hr-HR"/>
        </w:rPr>
        <w:t>odnosno iskaz interesa</w:t>
      </w:r>
      <w:r w:rsidRPr="00BA3BDA">
        <w:rPr>
          <w:rFonts w:ascii="Arial" w:hAnsi="Arial" w:cs="Arial"/>
          <w:sz w:val="22"/>
          <w:szCs w:val="22"/>
          <w:lang w:val="hr-HR"/>
        </w:rPr>
        <w:t xml:space="preserve"> prema predlošku iz Priloga II ovog</w:t>
      </w:r>
      <w:r w:rsidR="009075BB" w:rsidRPr="00BA3BDA">
        <w:rPr>
          <w:rFonts w:ascii="Arial" w:hAnsi="Arial" w:cs="Arial"/>
          <w:sz w:val="22"/>
          <w:szCs w:val="22"/>
          <w:lang w:val="hr-HR"/>
        </w:rPr>
        <w:t xml:space="preserve"> Poziva</w:t>
      </w:r>
      <w:r w:rsidRPr="00BA3BDA">
        <w:rPr>
          <w:rFonts w:ascii="Arial" w:hAnsi="Arial" w:cs="Arial"/>
          <w:sz w:val="22"/>
          <w:szCs w:val="22"/>
          <w:lang w:val="hr-HR"/>
        </w:rPr>
        <w:t xml:space="preserve"> u HAMAG-BICRO do </w:t>
      </w:r>
      <w:r w:rsidRPr="00BA3BDA">
        <w:rPr>
          <w:rFonts w:ascii="Arial" w:hAnsi="Arial" w:cs="Arial"/>
          <w:b/>
          <w:sz w:val="22"/>
          <w:szCs w:val="22"/>
          <w:lang w:val="hr-HR"/>
        </w:rPr>
        <w:t>krajnjeg</w:t>
      </w:r>
      <w:r w:rsidRPr="00BA3BDA">
        <w:rPr>
          <w:rFonts w:ascii="Arial" w:hAnsi="Arial" w:cs="Arial"/>
          <w:sz w:val="22"/>
          <w:szCs w:val="22"/>
          <w:lang w:val="hr-HR"/>
        </w:rPr>
        <w:t xml:space="preserve"> </w:t>
      </w:r>
      <w:r w:rsidRPr="00BA3BDA">
        <w:rPr>
          <w:rFonts w:ascii="Arial" w:hAnsi="Arial" w:cs="Arial"/>
          <w:b/>
          <w:sz w:val="22"/>
          <w:szCs w:val="22"/>
          <w:lang w:val="hr-HR"/>
        </w:rPr>
        <w:t xml:space="preserve">roka za podnošenje prijava: </w:t>
      </w:r>
      <w:r w:rsidR="007C3569" w:rsidRPr="00BA3BDA">
        <w:rPr>
          <w:rFonts w:ascii="Arial" w:hAnsi="Arial" w:cs="Arial"/>
          <w:b/>
          <w:sz w:val="22"/>
          <w:szCs w:val="22"/>
          <w:lang w:val="hr-HR"/>
        </w:rPr>
        <w:t xml:space="preserve">                         </w:t>
      </w:r>
    </w:p>
    <w:p w14:paraId="524FA230" w14:textId="77777777" w:rsidR="00376E0C" w:rsidRPr="00BA3BDA" w:rsidRDefault="00376E0C" w:rsidP="00602182">
      <w:pPr>
        <w:pStyle w:val="Default"/>
        <w:spacing w:line="360" w:lineRule="auto"/>
        <w:jc w:val="center"/>
        <w:rPr>
          <w:rFonts w:ascii="Arial" w:hAnsi="Arial" w:cs="Arial"/>
          <w:b/>
          <w:sz w:val="22"/>
          <w:szCs w:val="22"/>
          <w:lang w:val="hr-HR"/>
        </w:rPr>
      </w:pPr>
    </w:p>
    <w:p w14:paraId="540DF40A" w14:textId="2A1DFA0D" w:rsidR="00E3380D" w:rsidRPr="00BA3BDA" w:rsidRDefault="007F1A82" w:rsidP="00602182">
      <w:pPr>
        <w:pStyle w:val="Default"/>
        <w:spacing w:line="360" w:lineRule="auto"/>
        <w:jc w:val="center"/>
        <w:rPr>
          <w:rFonts w:ascii="Arial" w:hAnsi="Arial" w:cs="Arial"/>
          <w:b/>
          <w:sz w:val="22"/>
          <w:szCs w:val="22"/>
          <w:lang w:val="hr-HR"/>
        </w:rPr>
      </w:pPr>
      <w:bookmarkStart w:id="5" w:name="_Hlk6996477"/>
      <w:r w:rsidRPr="007F1A82">
        <w:rPr>
          <w:rFonts w:ascii="Arial" w:hAnsi="Arial" w:cs="Arial"/>
          <w:b/>
          <w:sz w:val="22"/>
          <w:szCs w:val="22"/>
          <w:lang w:val="hr-HR"/>
        </w:rPr>
        <w:lastRenderedPageBreak/>
        <w:t>20. ožujka 2020</w:t>
      </w:r>
      <w:r w:rsidR="00E3380D" w:rsidRPr="007F1A82">
        <w:rPr>
          <w:rFonts w:ascii="Arial" w:hAnsi="Arial" w:cs="Arial"/>
          <w:b/>
          <w:sz w:val="22"/>
          <w:szCs w:val="22"/>
          <w:lang w:val="hr-HR"/>
        </w:rPr>
        <w:t xml:space="preserve">. do </w:t>
      </w:r>
      <w:r w:rsidR="00C129C9" w:rsidRPr="007F1A82">
        <w:rPr>
          <w:rFonts w:ascii="Arial" w:hAnsi="Arial" w:cs="Arial"/>
          <w:b/>
          <w:sz w:val="22"/>
          <w:szCs w:val="22"/>
          <w:lang w:val="hr-HR"/>
        </w:rPr>
        <w:t>12</w:t>
      </w:r>
      <w:r w:rsidR="00E3380D" w:rsidRPr="007F1A82">
        <w:rPr>
          <w:rFonts w:ascii="Arial" w:hAnsi="Arial" w:cs="Arial"/>
          <w:b/>
          <w:sz w:val="22"/>
          <w:szCs w:val="22"/>
          <w:lang w:val="hr-HR"/>
        </w:rPr>
        <w:t>:</w:t>
      </w:r>
      <w:r w:rsidR="00C129C9" w:rsidRPr="007F1A82">
        <w:rPr>
          <w:rFonts w:ascii="Arial" w:hAnsi="Arial" w:cs="Arial"/>
          <w:b/>
          <w:sz w:val="22"/>
          <w:szCs w:val="22"/>
          <w:lang w:val="hr-HR"/>
        </w:rPr>
        <w:t>00</w:t>
      </w:r>
      <w:r w:rsidR="00E3380D" w:rsidRPr="007F1A82">
        <w:rPr>
          <w:rFonts w:ascii="Arial" w:hAnsi="Arial" w:cs="Arial"/>
          <w:b/>
          <w:sz w:val="22"/>
          <w:szCs w:val="22"/>
          <w:lang w:val="hr-HR"/>
        </w:rPr>
        <w:t>:</w:t>
      </w:r>
      <w:r w:rsidR="00C129C9" w:rsidRPr="007F1A82">
        <w:rPr>
          <w:rFonts w:ascii="Arial" w:hAnsi="Arial" w:cs="Arial"/>
          <w:b/>
          <w:sz w:val="22"/>
          <w:szCs w:val="22"/>
          <w:lang w:val="hr-HR"/>
        </w:rPr>
        <w:t>00</w:t>
      </w:r>
      <w:r w:rsidR="00E3380D" w:rsidRPr="007F1A82">
        <w:rPr>
          <w:rFonts w:ascii="Arial" w:hAnsi="Arial" w:cs="Arial"/>
          <w:b/>
          <w:sz w:val="22"/>
          <w:szCs w:val="22"/>
          <w:lang w:val="hr-HR"/>
        </w:rPr>
        <w:t>.</w:t>
      </w:r>
    </w:p>
    <w:bookmarkEnd w:id="5"/>
    <w:p w14:paraId="365803FE" w14:textId="77777777" w:rsidR="001D34C3" w:rsidRPr="00BA3BDA" w:rsidRDefault="001D34C3" w:rsidP="00602182">
      <w:pPr>
        <w:pStyle w:val="Default"/>
        <w:spacing w:line="360" w:lineRule="auto"/>
        <w:jc w:val="both"/>
        <w:rPr>
          <w:rFonts w:ascii="Arial" w:hAnsi="Arial" w:cs="Arial"/>
          <w:sz w:val="22"/>
          <w:szCs w:val="22"/>
          <w:lang w:val="hr-HR"/>
        </w:rPr>
      </w:pPr>
    </w:p>
    <w:p w14:paraId="6B41E25D" w14:textId="308B1C6C" w:rsidR="00376E0C" w:rsidRPr="00BA3BDA" w:rsidRDefault="00E3380D" w:rsidP="00790F23">
      <w:pPr>
        <w:pStyle w:val="Default"/>
        <w:spacing w:line="360" w:lineRule="auto"/>
        <w:jc w:val="both"/>
        <w:rPr>
          <w:rFonts w:ascii="Arial" w:hAnsi="Arial" w:cs="Arial"/>
          <w:sz w:val="22"/>
          <w:szCs w:val="22"/>
          <w:lang w:val="hr-HR"/>
        </w:rPr>
      </w:pPr>
      <w:r w:rsidRPr="00BA3BDA">
        <w:rPr>
          <w:rFonts w:ascii="Arial" w:hAnsi="Arial" w:cs="Arial"/>
          <w:sz w:val="22"/>
          <w:szCs w:val="22"/>
          <w:lang w:val="hr-HR"/>
        </w:rPr>
        <w:t xml:space="preserve">Iskaz interesa za ovaj Poziv dostavlja se preporučenom poštom ili osobno u zatvorenoj kuverti, te sadrži </w:t>
      </w:r>
      <w:r w:rsidRPr="00BA3BDA">
        <w:rPr>
          <w:rFonts w:ascii="Arial" w:hAnsi="Arial" w:cs="Arial"/>
          <w:b/>
          <w:sz w:val="22"/>
          <w:szCs w:val="22"/>
          <w:lang w:val="hr-HR"/>
        </w:rPr>
        <w:t>izvornike</w:t>
      </w:r>
      <w:r w:rsidRPr="00BA3BDA">
        <w:rPr>
          <w:rFonts w:ascii="Arial" w:hAnsi="Arial" w:cs="Arial"/>
          <w:sz w:val="22"/>
          <w:szCs w:val="22"/>
          <w:lang w:val="hr-HR"/>
        </w:rPr>
        <w:t xml:space="preserve"> popunjenog </w:t>
      </w:r>
      <w:r w:rsidR="009075BB" w:rsidRPr="00BA3BDA">
        <w:rPr>
          <w:rFonts w:ascii="Arial" w:hAnsi="Arial" w:cs="Arial"/>
          <w:b/>
          <w:sz w:val="22"/>
          <w:szCs w:val="22"/>
          <w:lang w:val="hr-HR"/>
        </w:rPr>
        <w:t>Obrasca za iskazivanje</w:t>
      </w:r>
      <w:r w:rsidRPr="00BA3BDA">
        <w:rPr>
          <w:rFonts w:ascii="Arial" w:hAnsi="Arial" w:cs="Arial"/>
          <w:b/>
          <w:sz w:val="22"/>
          <w:szCs w:val="22"/>
          <w:lang w:val="hr-HR"/>
        </w:rPr>
        <w:t xml:space="preserve"> interesa</w:t>
      </w:r>
      <w:r w:rsidRPr="00BA3BDA">
        <w:rPr>
          <w:rFonts w:ascii="Arial" w:hAnsi="Arial" w:cs="Arial"/>
          <w:sz w:val="22"/>
          <w:szCs w:val="22"/>
          <w:lang w:val="hr-HR"/>
        </w:rPr>
        <w:t xml:space="preserve"> zajedno s </w:t>
      </w:r>
      <w:r w:rsidR="00F87230" w:rsidRPr="00BA3BDA">
        <w:rPr>
          <w:rFonts w:ascii="Arial" w:hAnsi="Arial" w:cs="Arial"/>
          <w:b/>
          <w:sz w:val="22"/>
          <w:szCs w:val="22"/>
          <w:lang w:val="hr-HR"/>
        </w:rPr>
        <w:t>Prilozima</w:t>
      </w:r>
      <w:r w:rsidR="00D0773C" w:rsidRPr="00BA3BDA">
        <w:rPr>
          <w:rFonts w:ascii="Arial" w:hAnsi="Arial" w:cs="Arial"/>
          <w:b/>
          <w:sz w:val="22"/>
          <w:szCs w:val="22"/>
          <w:lang w:val="hr-HR"/>
        </w:rPr>
        <w:t xml:space="preserve"> i pripadajućim dodacima</w:t>
      </w:r>
      <w:r w:rsidRPr="00BA3BDA">
        <w:rPr>
          <w:rFonts w:ascii="Arial" w:hAnsi="Arial" w:cs="Arial"/>
          <w:sz w:val="22"/>
          <w:szCs w:val="22"/>
          <w:lang w:val="hr-HR"/>
        </w:rPr>
        <w:t xml:space="preserve">, u papirnatom obliku i na elektroničkom mediju za pohranu (npr. CD/DVD/USB). </w:t>
      </w:r>
      <w:r w:rsidR="003545A5" w:rsidRPr="00BA3BDA">
        <w:rPr>
          <w:rFonts w:ascii="Arial" w:hAnsi="Arial" w:cs="Arial"/>
          <w:sz w:val="22"/>
          <w:szCs w:val="22"/>
          <w:lang w:val="hr-HR"/>
        </w:rPr>
        <w:t xml:space="preserve">Revidirana godišnja financijska izvješća za posljednje tri godine dostaviti isključivo na elektroničkom mediju za pohranu (npr. CD/DVD/USB). </w:t>
      </w:r>
      <w:r w:rsidRPr="00BA3BDA">
        <w:rPr>
          <w:rFonts w:ascii="Arial" w:hAnsi="Arial" w:cs="Arial"/>
          <w:sz w:val="22"/>
          <w:szCs w:val="22"/>
          <w:lang w:val="hr-HR"/>
        </w:rPr>
        <w:t xml:space="preserve">Iskaz interesa s nazivom podnositelja </w:t>
      </w:r>
      <w:r w:rsidR="00602182" w:rsidRPr="00BA3BDA">
        <w:rPr>
          <w:rFonts w:ascii="Arial" w:hAnsi="Arial" w:cs="Arial"/>
          <w:sz w:val="22"/>
          <w:szCs w:val="22"/>
          <w:lang w:val="hr-HR"/>
        </w:rPr>
        <w:t xml:space="preserve">prijave se šalje se na adresu: </w:t>
      </w:r>
    </w:p>
    <w:p w14:paraId="18A79AE4" w14:textId="77777777" w:rsidR="00790F23" w:rsidRPr="00BA3BDA" w:rsidRDefault="00790F23" w:rsidP="00790F23">
      <w:pPr>
        <w:pStyle w:val="Default"/>
        <w:spacing w:line="360" w:lineRule="auto"/>
        <w:jc w:val="both"/>
        <w:rPr>
          <w:rFonts w:ascii="Arial" w:hAnsi="Arial" w:cs="Arial"/>
          <w:b/>
          <w:sz w:val="22"/>
          <w:szCs w:val="22"/>
          <w:lang w:val="hr-HR"/>
        </w:rPr>
      </w:pPr>
    </w:p>
    <w:p w14:paraId="5995F89A" w14:textId="77777777" w:rsidR="00E3380D" w:rsidRPr="00BA3BDA" w:rsidRDefault="00E3380D" w:rsidP="00602182">
      <w:pPr>
        <w:pStyle w:val="Default"/>
        <w:spacing w:line="360" w:lineRule="auto"/>
        <w:jc w:val="center"/>
        <w:rPr>
          <w:rFonts w:ascii="Arial" w:hAnsi="Arial" w:cs="Arial"/>
          <w:b/>
          <w:sz w:val="22"/>
          <w:szCs w:val="22"/>
          <w:lang w:val="hr-HR"/>
        </w:rPr>
      </w:pPr>
      <w:r w:rsidRPr="00BA3BDA">
        <w:rPr>
          <w:rFonts w:ascii="Arial" w:hAnsi="Arial" w:cs="Arial"/>
          <w:b/>
          <w:sz w:val="22"/>
          <w:szCs w:val="22"/>
          <w:lang w:val="hr-HR"/>
        </w:rPr>
        <w:t>HAMAG-BICRO</w:t>
      </w:r>
    </w:p>
    <w:p w14:paraId="696F1EA9" w14:textId="77777777" w:rsidR="001D34C3" w:rsidRPr="00BA3BDA" w:rsidRDefault="00E3380D" w:rsidP="00602182">
      <w:pPr>
        <w:pStyle w:val="Default"/>
        <w:spacing w:line="360" w:lineRule="auto"/>
        <w:jc w:val="center"/>
        <w:rPr>
          <w:rFonts w:ascii="Arial" w:hAnsi="Arial" w:cs="Arial"/>
          <w:b/>
          <w:sz w:val="22"/>
          <w:szCs w:val="22"/>
          <w:lang w:val="hr-HR"/>
        </w:rPr>
      </w:pPr>
      <w:r w:rsidRPr="00BA3BDA">
        <w:rPr>
          <w:rFonts w:ascii="Arial" w:hAnsi="Arial" w:cs="Arial"/>
          <w:b/>
          <w:sz w:val="22"/>
          <w:szCs w:val="22"/>
          <w:lang w:val="hr-HR"/>
        </w:rPr>
        <w:t xml:space="preserve">„Iskaz interesa za sudjelovanje u provedbi </w:t>
      </w:r>
    </w:p>
    <w:p w14:paraId="66F816C1" w14:textId="17F1B7D7" w:rsidR="00E3380D" w:rsidRPr="00BA3BDA" w:rsidRDefault="00531601" w:rsidP="00602182">
      <w:pPr>
        <w:pStyle w:val="Default"/>
        <w:spacing w:line="360" w:lineRule="auto"/>
        <w:jc w:val="center"/>
        <w:rPr>
          <w:rFonts w:ascii="Arial" w:hAnsi="Arial" w:cs="Arial"/>
          <w:b/>
          <w:i/>
          <w:sz w:val="22"/>
          <w:szCs w:val="22"/>
          <w:lang w:val="hr-HR"/>
        </w:rPr>
      </w:pPr>
      <w:r w:rsidRPr="00BA3BDA">
        <w:rPr>
          <w:rFonts w:ascii="Arial" w:hAnsi="Arial" w:cs="Arial"/>
          <w:b/>
          <w:sz w:val="22"/>
          <w:szCs w:val="22"/>
          <w:lang w:val="hr-HR"/>
        </w:rPr>
        <w:t>financijskog instrumenta</w:t>
      </w:r>
      <w:r w:rsidR="00E3380D" w:rsidRPr="00BA3BDA">
        <w:rPr>
          <w:rFonts w:ascii="Arial" w:hAnsi="Arial" w:cs="Arial"/>
          <w:b/>
          <w:sz w:val="22"/>
          <w:szCs w:val="22"/>
          <w:lang w:val="hr-HR"/>
        </w:rPr>
        <w:t xml:space="preserve"> </w:t>
      </w:r>
      <w:r w:rsidR="000B64B1" w:rsidRPr="00BA3BDA">
        <w:rPr>
          <w:rFonts w:ascii="Arial" w:hAnsi="Arial" w:cs="Arial"/>
          <w:b/>
          <w:sz w:val="22"/>
          <w:szCs w:val="22"/>
          <w:lang w:val="hr-HR"/>
        </w:rPr>
        <w:t xml:space="preserve">ESIF </w:t>
      </w:r>
      <w:r w:rsidR="008B2230" w:rsidRPr="00BA3BDA">
        <w:rPr>
          <w:rFonts w:ascii="Arial" w:hAnsi="Arial" w:cs="Arial"/>
          <w:b/>
          <w:sz w:val="22"/>
          <w:szCs w:val="22"/>
          <w:lang w:val="hr-HR"/>
        </w:rPr>
        <w:t>O</w:t>
      </w:r>
      <w:r w:rsidRPr="00BA3BDA">
        <w:rPr>
          <w:rFonts w:ascii="Arial" w:hAnsi="Arial" w:cs="Arial"/>
          <w:b/>
          <w:sz w:val="22"/>
          <w:szCs w:val="22"/>
          <w:lang w:val="hr-HR"/>
        </w:rPr>
        <w:t>graničen</w:t>
      </w:r>
      <w:r w:rsidR="008B2230" w:rsidRPr="00BA3BDA">
        <w:rPr>
          <w:rFonts w:ascii="Arial" w:hAnsi="Arial" w:cs="Arial"/>
          <w:b/>
          <w:sz w:val="22"/>
          <w:szCs w:val="22"/>
          <w:lang w:val="hr-HR"/>
        </w:rPr>
        <w:t>o</w:t>
      </w:r>
      <w:r w:rsidR="001D34C3" w:rsidRPr="00BA3BDA">
        <w:rPr>
          <w:rFonts w:ascii="Arial" w:hAnsi="Arial" w:cs="Arial"/>
          <w:b/>
          <w:sz w:val="22"/>
          <w:szCs w:val="22"/>
          <w:lang w:val="hr-HR"/>
        </w:rPr>
        <w:t xml:space="preserve"> </w:t>
      </w:r>
      <w:proofErr w:type="spellStart"/>
      <w:r w:rsidR="00E3380D" w:rsidRPr="00BA3BDA">
        <w:rPr>
          <w:rFonts w:ascii="Arial" w:hAnsi="Arial" w:cs="Arial"/>
          <w:b/>
          <w:sz w:val="22"/>
          <w:szCs w:val="22"/>
          <w:lang w:val="hr-HR"/>
        </w:rPr>
        <w:t>portfeljn</w:t>
      </w:r>
      <w:r w:rsidR="008B2230" w:rsidRPr="00BA3BDA">
        <w:rPr>
          <w:rFonts w:ascii="Arial" w:hAnsi="Arial" w:cs="Arial"/>
          <w:b/>
          <w:sz w:val="22"/>
          <w:szCs w:val="22"/>
          <w:lang w:val="hr-HR"/>
        </w:rPr>
        <w:t>o</w:t>
      </w:r>
      <w:proofErr w:type="spellEnd"/>
      <w:r w:rsidRPr="00BA3BDA">
        <w:rPr>
          <w:rFonts w:ascii="Arial" w:hAnsi="Arial" w:cs="Arial"/>
          <w:b/>
          <w:sz w:val="22"/>
          <w:szCs w:val="22"/>
          <w:lang w:val="hr-HR"/>
        </w:rPr>
        <w:t xml:space="preserve"> jamst</w:t>
      </w:r>
      <w:r w:rsidR="00E3380D" w:rsidRPr="00BA3BDA">
        <w:rPr>
          <w:rFonts w:ascii="Arial" w:hAnsi="Arial" w:cs="Arial"/>
          <w:b/>
          <w:sz w:val="22"/>
          <w:szCs w:val="22"/>
          <w:lang w:val="hr-HR"/>
        </w:rPr>
        <w:t>v</w:t>
      </w:r>
      <w:r w:rsidR="008B2230" w:rsidRPr="00BA3BDA">
        <w:rPr>
          <w:rFonts w:ascii="Arial" w:hAnsi="Arial" w:cs="Arial"/>
          <w:b/>
          <w:sz w:val="22"/>
          <w:szCs w:val="22"/>
          <w:lang w:val="hr-HR"/>
        </w:rPr>
        <w:t>o</w:t>
      </w:r>
      <w:r w:rsidR="00E3380D" w:rsidRPr="00BA3BDA">
        <w:rPr>
          <w:rFonts w:ascii="Arial" w:hAnsi="Arial" w:cs="Arial"/>
          <w:b/>
          <w:sz w:val="22"/>
          <w:szCs w:val="22"/>
          <w:lang w:val="hr-HR"/>
        </w:rPr>
        <w:t>“</w:t>
      </w:r>
    </w:p>
    <w:p w14:paraId="568DD064" w14:textId="77777777" w:rsidR="00E3380D" w:rsidRPr="00BA3BDA" w:rsidRDefault="00E3380D" w:rsidP="00602182">
      <w:pPr>
        <w:pStyle w:val="Default"/>
        <w:spacing w:line="360" w:lineRule="auto"/>
        <w:jc w:val="center"/>
        <w:rPr>
          <w:rFonts w:ascii="Arial" w:hAnsi="Arial" w:cs="Arial"/>
          <w:b/>
          <w:i/>
          <w:sz w:val="22"/>
          <w:szCs w:val="22"/>
          <w:lang w:val="hr-HR"/>
        </w:rPr>
      </w:pPr>
      <w:r w:rsidRPr="00BA3BDA">
        <w:rPr>
          <w:rFonts w:ascii="Arial" w:hAnsi="Arial" w:cs="Arial"/>
          <w:b/>
          <w:i/>
          <w:sz w:val="22"/>
          <w:szCs w:val="22"/>
          <w:lang w:val="hr-HR"/>
        </w:rPr>
        <w:t>Ksaver 208</w:t>
      </w:r>
    </w:p>
    <w:p w14:paraId="198063D9" w14:textId="77777777" w:rsidR="00E3380D" w:rsidRPr="00BA3BDA" w:rsidRDefault="00E3380D" w:rsidP="00602182">
      <w:pPr>
        <w:pStyle w:val="Default"/>
        <w:spacing w:line="360" w:lineRule="auto"/>
        <w:jc w:val="center"/>
        <w:rPr>
          <w:rFonts w:ascii="Arial" w:hAnsi="Arial" w:cs="Arial"/>
          <w:b/>
          <w:sz w:val="22"/>
          <w:szCs w:val="22"/>
          <w:lang w:val="hr-HR"/>
        </w:rPr>
      </w:pPr>
      <w:r w:rsidRPr="00BA3BDA">
        <w:rPr>
          <w:rFonts w:ascii="Arial" w:hAnsi="Arial" w:cs="Arial"/>
          <w:b/>
          <w:i/>
          <w:sz w:val="22"/>
          <w:szCs w:val="22"/>
          <w:lang w:val="hr-HR"/>
        </w:rPr>
        <w:t>10000 Zagreb</w:t>
      </w:r>
    </w:p>
    <w:p w14:paraId="6D83354D" w14:textId="77777777" w:rsidR="00E3380D" w:rsidRPr="00BA3BDA" w:rsidRDefault="00E3380D" w:rsidP="00602182">
      <w:pPr>
        <w:pStyle w:val="Default"/>
        <w:spacing w:line="360" w:lineRule="auto"/>
        <w:jc w:val="both"/>
        <w:rPr>
          <w:rFonts w:ascii="Arial" w:hAnsi="Arial" w:cs="Arial"/>
          <w:b/>
          <w:color w:val="000000" w:themeColor="text1"/>
          <w:sz w:val="22"/>
          <w:szCs w:val="22"/>
          <w:lang w:val="hr-HR"/>
        </w:rPr>
      </w:pPr>
    </w:p>
    <w:p w14:paraId="5DA0B106" w14:textId="6C4476C1" w:rsidR="00E3380D" w:rsidRPr="00BA3BDA" w:rsidRDefault="00E3380D" w:rsidP="00602182">
      <w:pPr>
        <w:pStyle w:val="Default"/>
        <w:spacing w:line="360" w:lineRule="auto"/>
        <w:jc w:val="both"/>
        <w:rPr>
          <w:rFonts w:ascii="Arial" w:hAnsi="Arial" w:cs="Arial"/>
          <w:sz w:val="22"/>
          <w:szCs w:val="22"/>
          <w:lang w:val="hr-HR"/>
        </w:rPr>
      </w:pPr>
      <w:bookmarkStart w:id="6" w:name="_Hlk6996516"/>
      <w:r w:rsidRPr="00BA3BDA">
        <w:rPr>
          <w:rFonts w:ascii="Arial" w:hAnsi="Arial" w:cs="Arial"/>
          <w:sz w:val="22"/>
          <w:szCs w:val="22"/>
          <w:lang w:val="hr-HR"/>
        </w:rPr>
        <w:t>Na zahtjeve za pojašnjenjem</w:t>
      </w:r>
      <w:r w:rsidR="00602182" w:rsidRPr="00BA3BDA">
        <w:rPr>
          <w:rFonts w:ascii="Arial" w:hAnsi="Arial" w:cs="Arial"/>
          <w:sz w:val="22"/>
          <w:szCs w:val="22"/>
          <w:lang w:val="hr-HR"/>
        </w:rPr>
        <w:t>,</w:t>
      </w:r>
      <w:r w:rsidRPr="00BA3BDA">
        <w:rPr>
          <w:rFonts w:ascii="Arial" w:hAnsi="Arial" w:cs="Arial"/>
          <w:sz w:val="22"/>
          <w:szCs w:val="22"/>
          <w:lang w:val="hr-HR"/>
        </w:rPr>
        <w:t xml:space="preserve"> dostavljene</w:t>
      </w:r>
      <w:r w:rsidR="0023263E" w:rsidRPr="00BA3BDA">
        <w:rPr>
          <w:rFonts w:ascii="Arial" w:hAnsi="Arial" w:cs="Arial"/>
          <w:sz w:val="22"/>
          <w:szCs w:val="22"/>
          <w:lang w:val="hr-HR"/>
        </w:rPr>
        <w:t xml:space="preserve"> od strane </w:t>
      </w:r>
      <w:r w:rsidR="00643FBA" w:rsidRPr="00BA3BDA">
        <w:rPr>
          <w:rFonts w:ascii="Arial" w:hAnsi="Arial" w:cs="Arial"/>
          <w:sz w:val="22"/>
          <w:szCs w:val="22"/>
          <w:lang w:val="hr-HR"/>
        </w:rPr>
        <w:t>Banaka</w:t>
      </w:r>
      <w:r w:rsidR="00790F23" w:rsidRPr="00BA3BDA">
        <w:rPr>
          <w:rFonts w:ascii="Arial" w:hAnsi="Arial" w:cs="Arial"/>
          <w:sz w:val="22"/>
          <w:szCs w:val="22"/>
          <w:lang w:val="hr-HR"/>
        </w:rPr>
        <w:t xml:space="preserve"> na e-mail adresu: </w:t>
      </w:r>
      <w:r w:rsidR="008B2230" w:rsidRPr="007F1A82">
        <w:rPr>
          <w:rFonts w:ascii="Arial" w:hAnsi="Arial" w:cs="Arial"/>
          <w:sz w:val="22"/>
          <w:szCs w:val="22"/>
          <w:lang w:val="hr-HR"/>
        </w:rPr>
        <w:t>portfeljna</w:t>
      </w:r>
      <w:r w:rsidR="00790F23" w:rsidRPr="007F1A82">
        <w:rPr>
          <w:rFonts w:ascii="Arial" w:hAnsi="Arial" w:cs="Arial"/>
          <w:sz w:val="22"/>
          <w:szCs w:val="22"/>
          <w:lang w:val="hr-HR"/>
        </w:rPr>
        <w:t>jamstva@hamagbicro.hr</w:t>
      </w:r>
      <w:r w:rsidR="00602182" w:rsidRPr="007F1A82">
        <w:rPr>
          <w:rFonts w:ascii="Arial" w:hAnsi="Arial" w:cs="Arial"/>
          <w:sz w:val="22"/>
          <w:szCs w:val="22"/>
          <w:lang w:val="hr-HR"/>
        </w:rPr>
        <w:t>,</w:t>
      </w:r>
      <w:r w:rsidRPr="007F1A82">
        <w:rPr>
          <w:rFonts w:ascii="Arial" w:hAnsi="Arial" w:cs="Arial"/>
          <w:sz w:val="22"/>
          <w:szCs w:val="22"/>
          <w:lang w:val="hr-HR"/>
        </w:rPr>
        <w:t xml:space="preserve"> do </w:t>
      </w:r>
      <w:r w:rsidR="00C1134A" w:rsidRPr="007F1A82">
        <w:rPr>
          <w:rFonts w:ascii="Arial" w:hAnsi="Arial" w:cs="Arial"/>
          <w:sz w:val="22"/>
          <w:szCs w:val="22"/>
          <w:lang w:val="hr-HR"/>
        </w:rPr>
        <w:t>1</w:t>
      </w:r>
      <w:r w:rsidR="007F1A82" w:rsidRPr="007F1A82">
        <w:rPr>
          <w:rFonts w:ascii="Arial" w:hAnsi="Arial" w:cs="Arial"/>
          <w:sz w:val="22"/>
          <w:szCs w:val="22"/>
          <w:lang w:val="hr-HR"/>
        </w:rPr>
        <w:t>6</w:t>
      </w:r>
      <w:r w:rsidR="00C1134A" w:rsidRPr="007F1A82">
        <w:rPr>
          <w:rFonts w:ascii="Arial" w:hAnsi="Arial" w:cs="Arial"/>
          <w:sz w:val="22"/>
          <w:szCs w:val="22"/>
          <w:lang w:val="hr-HR"/>
        </w:rPr>
        <w:t xml:space="preserve">. </w:t>
      </w:r>
      <w:r w:rsidR="007F1A82" w:rsidRPr="007F1A82">
        <w:rPr>
          <w:rFonts w:ascii="Arial" w:hAnsi="Arial" w:cs="Arial"/>
          <w:sz w:val="22"/>
          <w:szCs w:val="22"/>
          <w:lang w:val="hr-HR"/>
        </w:rPr>
        <w:t>ožujka</w:t>
      </w:r>
      <w:r w:rsidR="00012C0F" w:rsidRPr="007F1A82">
        <w:rPr>
          <w:rFonts w:ascii="Arial" w:hAnsi="Arial" w:cs="Arial"/>
          <w:sz w:val="22"/>
          <w:szCs w:val="22"/>
          <w:lang w:val="hr-HR"/>
        </w:rPr>
        <w:t xml:space="preserve"> </w:t>
      </w:r>
      <w:r w:rsidRPr="007F1A82">
        <w:rPr>
          <w:rFonts w:ascii="Arial" w:hAnsi="Arial" w:cs="Arial"/>
          <w:sz w:val="22"/>
          <w:szCs w:val="22"/>
          <w:lang w:val="hr-HR"/>
        </w:rPr>
        <w:t>20</w:t>
      </w:r>
      <w:r w:rsidR="007F1A82" w:rsidRPr="007F1A82">
        <w:rPr>
          <w:rFonts w:ascii="Arial" w:hAnsi="Arial" w:cs="Arial"/>
          <w:sz w:val="22"/>
          <w:szCs w:val="22"/>
          <w:lang w:val="hr-HR"/>
        </w:rPr>
        <w:t>20</w:t>
      </w:r>
      <w:r w:rsidRPr="007F1A82">
        <w:rPr>
          <w:rFonts w:ascii="Arial" w:hAnsi="Arial" w:cs="Arial"/>
          <w:sz w:val="22"/>
          <w:szCs w:val="22"/>
          <w:lang w:val="hr-HR"/>
        </w:rPr>
        <w:t xml:space="preserve">. odgovorit će se putem internetske stranice HAMAG-BICRO-a najkasnije do </w:t>
      </w:r>
      <w:r w:rsidR="00C1134A" w:rsidRPr="007F1A82">
        <w:rPr>
          <w:rFonts w:ascii="Arial" w:hAnsi="Arial" w:cs="Arial"/>
          <w:sz w:val="22"/>
          <w:szCs w:val="22"/>
          <w:lang w:val="hr-HR"/>
        </w:rPr>
        <w:t>1</w:t>
      </w:r>
      <w:r w:rsidR="00443873">
        <w:rPr>
          <w:rFonts w:ascii="Arial" w:hAnsi="Arial" w:cs="Arial"/>
          <w:sz w:val="22"/>
          <w:szCs w:val="22"/>
          <w:lang w:val="hr-HR"/>
        </w:rPr>
        <w:t>7</w:t>
      </w:r>
      <w:r w:rsidR="00C1134A" w:rsidRPr="007F1A82">
        <w:rPr>
          <w:rFonts w:ascii="Arial" w:hAnsi="Arial" w:cs="Arial"/>
          <w:sz w:val="22"/>
          <w:szCs w:val="22"/>
          <w:lang w:val="hr-HR"/>
        </w:rPr>
        <w:t xml:space="preserve">. </w:t>
      </w:r>
      <w:r w:rsidR="009E6605">
        <w:rPr>
          <w:rFonts w:ascii="Arial" w:hAnsi="Arial" w:cs="Arial"/>
          <w:sz w:val="22"/>
          <w:szCs w:val="22"/>
          <w:lang w:val="hr-HR"/>
        </w:rPr>
        <w:t>ožujka</w:t>
      </w:r>
      <w:r w:rsidR="00C129C9" w:rsidRPr="007F1A82">
        <w:rPr>
          <w:rFonts w:ascii="Arial" w:hAnsi="Arial" w:cs="Arial"/>
          <w:sz w:val="22"/>
          <w:szCs w:val="22"/>
          <w:lang w:val="hr-HR"/>
        </w:rPr>
        <w:t xml:space="preserve"> </w:t>
      </w:r>
      <w:r w:rsidRPr="007F1A82">
        <w:rPr>
          <w:rFonts w:ascii="Arial" w:hAnsi="Arial" w:cs="Arial"/>
          <w:sz w:val="22"/>
          <w:szCs w:val="22"/>
          <w:lang w:val="hr-HR"/>
        </w:rPr>
        <w:t>20</w:t>
      </w:r>
      <w:r w:rsidR="00A94CE5">
        <w:rPr>
          <w:rFonts w:ascii="Arial" w:hAnsi="Arial" w:cs="Arial"/>
          <w:sz w:val="22"/>
          <w:szCs w:val="22"/>
          <w:lang w:val="hr-HR"/>
        </w:rPr>
        <w:t>20</w:t>
      </w:r>
      <w:r w:rsidRPr="007F1A82">
        <w:rPr>
          <w:rFonts w:ascii="Arial" w:hAnsi="Arial" w:cs="Arial"/>
          <w:sz w:val="22"/>
          <w:szCs w:val="22"/>
          <w:lang w:val="hr-HR"/>
        </w:rPr>
        <w:t>.</w:t>
      </w:r>
      <w:r w:rsidRPr="00BA3BDA">
        <w:rPr>
          <w:rFonts w:ascii="Arial" w:hAnsi="Arial" w:cs="Arial"/>
          <w:sz w:val="22"/>
          <w:szCs w:val="22"/>
          <w:lang w:val="hr-HR"/>
        </w:rPr>
        <w:t xml:space="preserve"> </w:t>
      </w:r>
    </w:p>
    <w:p w14:paraId="78B41C4D" w14:textId="77777777" w:rsidR="006E1AE7" w:rsidRPr="00BA3BDA" w:rsidRDefault="006E1AE7" w:rsidP="00602182">
      <w:pPr>
        <w:pStyle w:val="Default"/>
        <w:spacing w:line="360" w:lineRule="auto"/>
        <w:jc w:val="both"/>
        <w:rPr>
          <w:rFonts w:ascii="Arial" w:hAnsi="Arial" w:cs="Arial"/>
          <w:sz w:val="22"/>
          <w:szCs w:val="22"/>
          <w:lang w:val="hr-HR"/>
        </w:rPr>
      </w:pPr>
    </w:p>
    <w:p w14:paraId="30AEB01B" w14:textId="149DC84D" w:rsidR="00E3380D" w:rsidRPr="00BA3BDA" w:rsidRDefault="007C3569" w:rsidP="00602182">
      <w:pPr>
        <w:pStyle w:val="Default"/>
        <w:spacing w:line="360" w:lineRule="auto"/>
        <w:jc w:val="both"/>
        <w:rPr>
          <w:rFonts w:ascii="Arial" w:hAnsi="Arial" w:cs="Arial"/>
          <w:sz w:val="22"/>
          <w:szCs w:val="22"/>
          <w:lang w:val="hr-HR"/>
        </w:rPr>
      </w:pPr>
      <w:r w:rsidRPr="009E6605">
        <w:rPr>
          <w:rFonts w:ascii="Arial" w:hAnsi="Arial" w:cs="Arial"/>
          <w:sz w:val="22"/>
          <w:szCs w:val="22"/>
          <w:lang w:val="hr-HR"/>
        </w:rPr>
        <w:t>Rezultat</w:t>
      </w:r>
      <w:r w:rsidR="00E3380D" w:rsidRPr="009E6605">
        <w:rPr>
          <w:rFonts w:ascii="Arial" w:hAnsi="Arial" w:cs="Arial"/>
          <w:sz w:val="22"/>
          <w:szCs w:val="22"/>
          <w:lang w:val="hr-HR"/>
        </w:rPr>
        <w:t xml:space="preserve"> vrednovanja/odabira će najkasnije do </w:t>
      </w:r>
      <w:r w:rsidR="009E6605" w:rsidRPr="009E6605">
        <w:rPr>
          <w:rFonts w:ascii="Arial" w:hAnsi="Arial" w:cs="Arial"/>
          <w:sz w:val="22"/>
          <w:szCs w:val="22"/>
          <w:lang w:val="hr-HR"/>
        </w:rPr>
        <w:t>25. ožujka 2020</w:t>
      </w:r>
      <w:r w:rsidR="00531601" w:rsidRPr="009E6605">
        <w:rPr>
          <w:rFonts w:ascii="Arial" w:hAnsi="Arial" w:cs="Arial"/>
          <w:sz w:val="22"/>
          <w:szCs w:val="22"/>
          <w:lang w:val="hr-HR"/>
        </w:rPr>
        <w:t>.</w:t>
      </w:r>
      <w:r w:rsidR="00C2430D" w:rsidRPr="009E6605">
        <w:rPr>
          <w:rFonts w:ascii="Arial" w:hAnsi="Arial" w:cs="Arial"/>
          <w:sz w:val="22"/>
          <w:szCs w:val="22"/>
          <w:lang w:val="hr-HR"/>
        </w:rPr>
        <w:t xml:space="preserve"> </w:t>
      </w:r>
      <w:r w:rsidR="00E3380D" w:rsidRPr="009E6605">
        <w:rPr>
          <w:rFonts w:ascii="Arial" w:hAnsi="Arial" w:cs="Arial"/>
          <w:sz w:val="22"/>
          <w:szCs w:val="22"/>
          <w:lang w:val="hr-HR"/>
        </w:rPr>
        <w:t>biti objavljen na internetskoj</w:t>
      </w:r>
      <w:r w:rsidR="00E3380D" w:rsidRPr="00BA3BDA">
        <w:rPr>
          <w:rFonts w:ascii="Arial" w:hAnsi="Arial" w:cs="Arial"/>
          <w:sz w:val="22"/>
          <w:szCs w:val="22"/>
          <w:lang w:val="hr-HR"/>
        </w:rPr>
        <w:t xml:space="preserve"> stranici HAMAG-BICRO-a. </w:t>
      </w:r>
    </w:p>
    <w:p w14:paraId="0422123E" w14:textId="2A2293FD" w:rsidR="00C2430D" w:rsidRPr="00BA3BDA" w:rsidRDefault="00C2430D" w:rsidP="00602182">
      <w:pPr>
        <w:pStyle w:val="Default"/>
        <w:spacing w:line="360" w:lineRule="auto"/>
        <w:jc w:val="both"/>
        <w:rPr>
          <w:rFonts w:ascii="Arial" w:hAnsi="Arial" w:cs="Arial"/>
          <w:sz w:val="22"/>
          <w:szCs w:val="22"/>
          <w:lang w:val="hr-HR"/>
        </w:rPr>
      </w:pPr>
    </w:p>
    <w:p w14:paraId="0B9424FC" w14:textId="271893EA" w:rsidR="00C2430D" w:rsidRPr="00BA3BDA" w:rsidRDefault="00C2430D" w:rsidP="00B22E42">
      <w:pPr>
        <w:pStyle w:val="Default"/>
        <w:spacing w:line="360" w:lineRule="auto"/>
        <w:jc w:val="both"/>
        <w:rPr>
          <w:rFonts w:ascii="Arial" w:hAnsi="Arial" w:cs="Arial"/>
          <w:sz w:val="22"/>
          <w:szCs w:val="22"/>
          <w:lang w:val="hr-HR"/>
        </w:rPr>
      </w:pPr>
      <w:r w:rsidRPr="00BA3BDA">
        <w:rPr>
          <w:rFonts w:ascii="Arial" w:hAnsi="Arial" w:cs="Arial"/>
          <w:sz w:val="22"/>
          <w:szCs w:val="22"/>
          <w:lang w:val="hr-HR"/>
        </w:rPr>
        <w:t>Financijsk</w:t>
      </w:r>
      <w:r w:rsidR="00B22E42" w:rsidRPr="00BA3BDA">
        <w:rPr>
          <w:rFonts w:ascii="Arial" w:hAnsi="Arial" w:cs="Arial"/>
          <w:sz w:val="22"/>
          <w:szCs w:val="22"/>
          <w:lang w:val="hr-HR"/>
        </w:rPr>
        <w:t>a</w:t>
      </w:r>
      <w:r w:rsidRPr="00BA3BDA">
        <w:rPr>
          <w:rFonts w:ascii="Arial" w:hAnsi="Arial" w:cs="Arial"/>
          <w:sz w:val="22"/>
          <w:szCs w:val="22"/>
          <w:lang w:val="hr-HR"/>
        </w:rPr>
        <w:t xml:space="preserve"> institucij</w:t>
      </w:r>
      <w:r w:rsidR="00B22E42" w:rsidRPr="00BA3BDA">
        <w:rPr>
          <w:rFonts w:ascii="Arial" w:hAnsi="Arial" w:cs="Arial"/>
          <w:sz w:val="22"/>
          <w:szCs w:val="22"/>
          <w:lang w:val="hr-HR"/>
        </w:rPr>
        <w:t>a</w:t>
      </w:r>
      <w:r w:rsidRPr="00BA3BDA">
        <w:rPr>
          <w:rFonts w:ascii="Arial" w:hAnsi="Arial" w:cs="Arial"/>
          <w:sz w:val="22"/>
          <w:szCs w:val="22"/>
          <w:lang w:val="hr-HR"/>
        </w:rPr>
        <w:t xml:space="preserve"> dužn</w:t>
      </w:r>
      <w:r w:rsidR="00B22E42" w:rsidRPr="00BA3BDA">
        <w:rPr>
          <w:rFonts w:ascii="Arial" w:hAnsi="Arial" w:cs="Arial"/>
          <w:sz w:val="22"/>
          <w:szCs w:val="22"/>
          <w:lang w:val="hr-HR"/>
        </w:rPr>
        <w:t>a je</w:t>
      </w:r>
      <w:r w:rsidRPr="00BA3BDA">
        <w:rPr>
          <w:rFonts w:ascii="Arial" w:hAnsi="Arial" w:cs="Arial"/>
          <w:sz w:val="22"/>
          <w:szCs w:val="22"/>
          <w:lang w:val="hr-HR"/>
        </w:rPr>
        <w:t xml:space="preserve"> u roku 8 (osam) radnih dana </w:t>
      </w:r>
      <w:r w:rsidR="003929B4" w:rsidRPr="00BA3BDA">
        <w:rPr>
          <w:rFonts w:ascii="Arial" w:hAnsi="Arial" w:cs="Arial"/>
          <w:sz w:val="22"/>
          <w:szCs w:val="22"/>
          <w:lang w:val="hr-HR"/>
        </w:rPr>
        <w:t>od poziva HAMAG-BICRO-a za potpisivanje Sporazuma o suradnji</w:t>
      </w:r>
      <w:r w:rsidR="008016CC">
        <w:rPr>
          <w:rFonts w:ascii="Arial" w:hAnsi="Arial" w:cs="Arial"/>
          <w:sz w:val="22"/>
          <w:szCs w:val="22"/>
          <w:lang w:val="hr-HR"/>
        </w:rPr>
        <w:t xml:space="preserve">, a najkasnije do </w:t>
      </w:r>
      <w:r w:rsidR="007F1827">
        <w:rPr>
          <w:rFonts w:ascii="Arial" w:hAnsi="Arial" w:cs="Arial"/>
          <w:sz w:val="22"/>
          <w:szCs w:val="22"/>
          <w:lang w:val="hr-HR"/>
        </w:rPr>
        <w:t>29</w:t>
      </w:r>
      <w:r w:rsidR="008016CC">
        <w:rPr>
          <w:rFonts w:ascii="Arial" w:hAnsi="Arial" w:cs="Arial"/>
          <w:sz w:val="22"/>
          <w:szCs w:val="22"/>
          <w:lang w:val="hr-HR"/>
        </w:rPr>
        <w:t>. svibnja 2020.</w:t>
      </w:r>
      <w:r w:rsidR="003929B4" w:rsidRPr="00BA3BDA">
        <w:rPr>
          <w:rFonts w:ascii="Arial" w:hAnsi="Arial" w:cs="Arial"/>
          <w:sz w:val="22"/>
          <w:szCs w:val="22"/>
          <w:lang w:val="hr-HR"/>
        </w:rPr>
        <w:t xml:space="preserve">, </w:t>
      </w:r>
      <w:r w:rsidR="00B22E42" w:rsidRPr="00BA3BDA">
        <w:rPr>
          <w:rFonts w:ascii="Arial" w:hAnsi="Arial" w:cs="Arial"/>
          <w:sz w:val="22"/>
          <w:szCs w:val="22"/>
          <w:lang w:val="hr-HR"/>
        </w:rPr>
        <w:t>potpisati i dostaviti HAMAG-BICRO-u</w:t>
      </w:r>
      <w:r w:rsidRPr="00BA3BDA">
        <w:rPr>
          <w:rFonts w:ascii="Arial" w:hAnsi="Arial" w:cs="Arial"/>
          <w:sz w:val="22"/>
          <w:szCs w:val="22"/>
          <w:lang w:val="hr-HR"/>
        </w:rPr>
        <w:t xml:space="preserve"> </w:t>
      </w:r>
      <w:r w:rsidR="00B22E42" w:rsidRPr="00BA3BDA">
        <w:rPr>
          <w:rFonts w:ascii="Arial" w:hAnsi="Arial" w:cs="Arial"/>
          <w:sz w:val="22"/>
          <w:szCs w:val="22"/>
          <w:lang w:val="hr-HR"/>
        </w:rPr>
        <w:t xml:space="preserve">potpisani </w:t>
      </w:r>
      <w:r w:rsidRPr="00BA3BDA">
        <w:rPr>
          <w:rFonts w:ascii="Arial" w:hAnsi="Arial" w:cs="Arial"/>
          <w:sz w:val="22"/>
          <w:szCs w:val="22"/>
          <w:lang w:val="hr-HR"/>
        </w:rPr>
        <w:t xml:space="preserve">Sporazum o suradnji, u protivnom će se smatrati da </w:t>
      </w:r>
      <w:r w:rsidR="00B22E42" w:rsidRPr="00BA3BDA">
        <w:rPr>
          <w:rFonts w:ascii="Arial" w:hAnsi="Arial" w:cs="Arial"/>
          <w:sz w:val="22"/>
          <w:szCs w:val="22"/>
          <w:lang w:val="hr-HR"/>
        </w:rPr>
        <w:t>je</w:t>
      </w:r>
      <w:r w:rsidRPr="00BA3BDA">
        <w:rPr>
          <w:rFonts w:ascii="Arial" w:hAnsi="Arial" w:cs="Arial"/>
          <w:sz w:val="22"/>
          <w:szCs w:val="22"/>
          <w:lang w:val="hr-HR"/>
        </w:rPr>
        <w:t xml:space="preserve"> odustal</w:t>
      </w:r>
      <w:r w:rsidR="00B22E42" w:rsidRPr="00BA3BDA">
        <w:rPr>
          <w:rFonts w:ascii="Arial" w:hAnsi="Arial" w:cs="Arial"/>
          <w:sz w:val="22"/>
          <w:szCs w:val="22"/>
          <w:lang w:val="hr-HR"/>
        </w:rPr>
        <w:t>a</w:t>
      </w:r>
      <w:r w:rsidRPr="00BA3BDA">
        <w:rPr>
          <w:rFonts w:ascii="Arial" w:hAnsi="Arial" w:cs="Arial"/>
          <w:sz w:val="22"/>
          <w:szCs w:val="22"/>
          <w:lang w:val="hr-HR"/>
        </w:rPr>
        <w:t xml:space="preserve"> od sudjelovanja u provedbi financijskog instrumenta ESIF Ograničeno </w:t>
      </w:r>
      <w:proofErr w:type="spellStart"/>
      <w:r w:rsidRPr="00BA3BDA">
        <w:rPr>
          <w:rFonts w:ascii="Arial" w:hAnsi="Arial" w:cs="Arial"/>
          <w:sz w:val="22"/>
          <w:szCs w:val="22"/>
          <w:lang w:val="hr-HR"/>
        </w:rPr>
        <w:t>portfeljno</w:t>
      </w:r>
      <w:proofErr w:type="spellEnd"/>
      <w:r w:rsidRPr="00BA3BDA">
        <w:rPr>
          <w:rFonts w:ascii="Arial" w:hAnsi="Arial" w:cs="Arial"/>
          <w:sz w:val="22"/>
          <w:szCs w:val="22"/>
          <w:lang w:val="hr-HR"/>
        </w:rPr>
        <w:t xml:space="preserve"> jamstvo.</w:t>
      </w:r>
    </w:p>
    <w:bookmarkEnd w:id="6"/>
    <w:p w14:paraId="6FCA85D4" w14:textId="77777777" w:rsidR="00531601" w:rsidRPr="00BA3BDA" w:rsidRDefault="00531601" w:rsidP="00E3380D">
      <w:pPr>
        <w:pStyle w:val="Default"/>
        <w:jc w:val="both"/>
        <w:rPr>
          <w:rFonts w:ascii="Arial" w:hAnsi="Arial" w:cs="Arial"/>
          <w:b/>
          <w:sz w:val="22"/>
          <w:szCs w:val="22"/>
          <w:lang w:val="hr-HR"/>
        </w:rPr>
      </w:pPr>
    </w:p>
    <w:p w14:paraId="477D1BD6" w14:textId="77777777" w:rsidR="00E3380D" w:rsidRPr="00BA3BDA" w:rsidRDefault="00724DDE" w:rsidP="00E3380D">
      <w:pPr>
        <w:pStyle w:val="Default"/>
        <w:jc w:val="both"/>
        <w:rPr>
          <w:rFonts w:ascii="Arial" w:hAnsi="Arial" w:cs="Arial"/>
          <w:b/>
          <w:sz w:val="22"/>
          <w:szCs w:val="22"/>
          <w:lang w:val="hr-HR"/>
        </w:rPr>
      </w:pPr>
      <w:r w:rsidRPr="00BA3BDA">
        <w:rPr>
          <w:rFonts w:ascii="Arial" w:hAnsi="Arial" w:cs="Arial"/>
          <w:b/>
          <w:sz w:val="22"/>
          <w:szCs w:val="22"/>
          <w:lang w:val="hr-HR"/>
        </w:rPr>
        <w:t>8</w:t>
      </w:r>
      <w:r w:rsidR="00E3380D" w:rsidRPr="00BA3BDA">
        <w:rPr>
          <w:rFonts w:ascii="Arial" w:hAnsi="Arial" w:cs="Arial"/>
          <w:b/>
          <w:sz w:val="22"/>
          <w:szCs w:val="22"/>
          <w:lang w:val="hr-HR"/>
        </w:rPr>
        <w:t xml:space="preserve">. </w:t>
      </w:r>
      <w:r w:rsidR="00C818E7" w:rsidRPr="00BA3BDA">
        <w:rPr>
          <w:rFonts w:ascii="Arial" w:hAnsi="Arial" w:cs="Arial"/>
          <w:b/>
          <w:sz w:val="22"/>
          <w:szCs w:val="22"/>
          <w:lang w:val="hr-HR"/>
        </w:rPr>
        <w:t xml:space="preserve">Postupak odabira </w:t>
      </w:r>
      <w:r w:rsidR="00643FBA" w:rsidRPr="00BA3BDA">
        <w:rPr>
          <w:rFonts w:ascii="Arial" w:hAnsi="Arial" w:cs="Arial"/>
          <w:b/>
          <w:sz w:val="22"/>
          <w:szCs w:val="22"/>
          <w:lang w:val="hr-HR"/>
        </w:rPr>
        <w:t>Banaka</w:t>
      </w:r>
      <w:r w:rsidR="00E3380D" w:rsidRPr="00BA3BDA">
        <w:rPr>
          <w:rFonts w:ascii="Arial" w:hAnsi="Arial" w:cs="Arial"/>
          <w:b/>
          <w:sz w:val="22"/>
          <w:szCs w:val="22"/>
          <w:lang w:val="hr-HR"/>
        </w:rPr>
        <w:tab/>
      </w:r>
    </w:p>
    <w:p w14:paraId="25A1CA78" w14:textId="77777777" w:rsidR="00E3380D" w:rsidRPr="00BA3BDA" w:rsidRDefault="00E3380D" w:rsidP="00E3380D">
      <w:pPr>
        <w:pStyle w:val="Default"/>
        <w:jc w:val="both"/>
        <w:rPr>
          <w:rFonts w:ascii="Arial" w:hAnsi="Arial" w:cs="Arial"/>
          <w:sz w:val="22"/>
          <w:szCs w:val="22"/>
          <w:lang w:val="hr-HR"/>
        </w:rPr>
      </w:pPr>
    </w:p>
    <w:p w14:paraId="4AE11C62" w14:textId="7DE24B92" w:rsidR="00CB291E" w:rsidRPr="00BA3BDA" w:rsidRDefault="00643FBA" w:rsidP="00531601">
      <w:pPr>
        <w:pStyle w:val="Default"/>
        <w:spacing w:line="360" w:lineRule="auto"/>
        <w:jc w:val="both"/>
        <w:rPr>
          <w:rFonts w:ascii="Arial" w:hAnsi="Arial" w:cs="Arial"/>
          <w:color w:val="000000" w:themeColor="text1"/>
          <w:sz w:val="22"/>
          <w:szCs w:val="22"/>
          <w:lang w:val="hr-HR"/>
        </w:rPr>
      </w:pPr>
      <w:r w:rsidRPr="00BA3BDA">
        <w:rPr>
          <w:rFonts w:ascii="Arial" w:hAnsi="Arial" w:cs="Arial"/>
          <w:color w:val="000000" w:themeColor="text1"/>
          <w:sz w:val="22"/>
          <w:szCs w:val="22"/>
          <w:lang w:val="hr-HR"/>
        </w:rPr>
        <w:t>Banke</w:t>
      </w:r>
      <w:r w:rsidR="00E3380D" w:rsidRPr="00BA3BDA">
        <w:rPr>
          <w:rFonts w:ascii="Arial" w:hAnsi="Arial" w:cs="Arial"/>
          <w:color w:val="000000" w:themeColor="text1"/>
          <w:sz w:val="22"/>
          <w:szCs w:val="22"/>
          <w:lang w:val="hr-HR"/>
        </w:rPr>
        <w:t xml:space="preserve"> će se odabrati putem objektivnog postupka odabira vodeći računa o općim načelima transparentnosti, jednakog tretmana i nediskriminacije, u skladu s ESIF pravilima te najboljim poslovnim i tržišnim praksama. Nakon zaprimanja Iskaza interesa</w:t>
      </w:r>
      <w:r w:rsidR="004A6A79" w:rsidRPr="00BA3BDA">
        <w:rPr>
          <w:rFonts w:ascii="Arial" w:hAnsi="Arial" w:cs="Arial"/>
          <w:color w:val="000000" w:themeColor="text1"/>
          <w:sz w:val="22"/>
          <w:szCs w:val="22"/>
          <w:lang w:val="hr-HR"/>
        </w:rPr>
        <w:t xml:space="preserve"> od strane zainteresiranih banaka</w:t>
      </w:r>
      <w:r w:rsidR="00E3380D" w:rsidRPr="00BA3BDA">
        <w:rPr>
          <w:rFonts w:ascii="Arial" w:hAnsi="Arial" w:cs="Arial"/>
          <w:color w:val="000000" w:themeColor="text1"/>
          <w:sz w:val="22"/>
          <w:szCs w:val="22"/>
          <w:lang w:val="hr-HR"/>
        </w:rPr>
        <w:t xml:space="preserve">, HAMAG-BICRO će </w:t>
      </w:r>
      <w:r w:rsidR="00915538" w:rsidRPr="00BA3BDA">
        <w:rPr>
          <w:rFonts w:ascii="Arial" w:hAnsi="Arial" w:cs="Arial"/>
          <w:color w:val="000000" w:themeColor="text1"/>
          <w:sz w:val="22"/>
          <w:szCs w:val="22"/>
          <w:lang w:val="hr-HR"/>
        </w:rPr>
        <w:t>financijske institucije</w:t>
      </w:r>
      <w:r w:rsidR="00E3380D" w:rsidRPr="00BA3BDA">
        <w:rPr>
          <w:rFonts w:ascii="Arial" w:hAnsi="Arial" w:cs="Arial"/>
          <w:color w:val="000000" w:themeColor="text1"/>
          <w:sz w:val="22"/>
          <w:szCs w:val="22"/>
          <w:lang w:val="hr-HR"/>
        </w:rPr>
        <w:t xml:space="preserve"> odabrati putem procesa odabira. </w:t>
      </w:r>
    </w:p>
    <w:p w14:paraId="390ABDAF" w14:textId="7C1A1798" w:rsidR="00D0773C" w:rsidRPr="00BA3BDA" w:rsidRDefault="00E3380D" w:rsidP="00CB291E">
      <w:pPr>
        <w:pStyle w:val="Default"/>
        <w:spacing w:line="360" w:lineRule="auto"/>
        <w:jc w:val="both"/>
        <w:rPr>
          <w:rFonts w:ascii="Arial" w:hAnsi="Arial" w:cs="Arial"/>
          <w:color w:val="000000" w:themeColor="text1"/>
          <w:sz w:val="22"/>
          <w:szCs w:val="22"/>
          <w:lang w:val="hr-HR"/>
        </w:rPr>
      </w:pPr>
      <w:r w:rsidRPr="00BA3BDA">
        <w:rPr>
          <w:rFonts w:ascii="Arial" w:hAnsi="Arial" w:cs="Arial"/>
          <w:color w:val="000000" w:themeColor="text1"/>
          <w:sz w:val="22"/>
          <w:szCs w:val="22"/>
          <w:lang w:val="hr-HR"/>
        </w:rPr>
        <w:t xml:space="preserve">Postupak odabira </w:t>
      </w:r>
      <w:r w:rsidR="00643FBA" w:rsidRPr="00BA3BDA">
        <w:rPr>
          <w:rFonts w:ascii="Arial" w:hAnsi="Arial" w:cs="Arial"/>
          <w:color w:val="000000" w:themeColor="text1"/>
          <w:sz w:val="22"/>
          <w:szCs w:val="22"/>
          <w:lang w:val="hr-HR"/>
        </w:rPr>
        <w:t>banaka</w:t>
      </w:r>
      <w:r w:rsidR="004A6A79" w:rsidRPr="00BA3BDA">
        <w:rPr>
          <w:rFonts w:ascii="Arial" w:hAnsi="Arial" w:cs="Arial"/>
          <w:color w:val="000000" w:themeColor="text1"/>
          <w:sz w:val="22"/>
          <w:szCs w:val="22"/>
          <w:lang w:val="hr-HR"/>
        </w:rPr>
        <w:t>,</w:t>
      </w:r>
      <w:r w:rsidRPr="00BA3BDA">
        <w:rPr>
          <w:rFonts w:ascii="Arial" w:hAnsi="Arial" w:cs="Arial"/>
          <w:color w:val="000000" w:themeColor="text1"/>
          <w:sz w:val="22"/>
          <w:szCs w:val="22"/>
          <w:lang w:val="hr-HR"/>
        </w:rPr>
        <w:t xml:space="preserve"> za suradnju u provedbi </w:t>
      </w:r>
      <w:r w:rsidR="00531601" w:rsidRPr="00BA3BDA">
        <w:rPr>
          <w:rFonts w:ascii="Arial" w:hAnsi="Arial" w:cs="Arial"/>
          <w:color w:val="000000" w:themeColor="text1"/>
          <w:sz w:val="22"/>
          <w:szCs w:val="22"/>
          <w:lang w:val="hr-HR"/>
        </w:rPr>
        <w:t>financijskog instrumenta</w:t>
      </w:r>
      <w:r w:rsidR="004A6A79" w:rsidRPr="00BA3BDA">
        <w:rPr>
          <w:rFonts w:ascii="Arial" w:hAnsi="Arial" w:cs="Arial"/>
          <w:color w:val="000000" w:themeColor="text1"/>
          <w:sz w:val="22"/>
          <w:szCs w:val="22"/>
          <w:lang w:val="hr-HR"/>
        </w:rPr>
        <w:t>,</w:t>
      </w:r>
      <w:r w:rsidRPr="00BA3BDA">
        <w:rPr>
          <w:rFonts w:ascii="Arial" w:hAnsi="Arial" w:cs="Arial"/>
          <w:color w:val="000000" w:themeColor="text1"/>
          <w:sz w:val="22"/>
          <w:szCs w:val="22"/>
          <w:lang w:val="hr-HR"/>
        </w:rPr>
        <w:t xml:space="preserve"> završava sklapanjem Sporazuma. </w:t>
      </w:r>
      <w:bookmarkStart w:id="7" w:name="_Hlk6996629"/>
      <w:r w:rsidRPr="00BA3BDA">
        <w:rPr>
          <w:rFonts w:ascii="Arial" w:hAnsi="Arial" w:cs="Arial"/>
          <w:color w:val="000000" w:themeColor="text1"/>
          <w:sz w:val="22"/>
          <w:szCs w:val="22"/>
          <w:lang w:val="hr-HR"/>
        </w:rPr>
        <w:t>Sporazum</w:t>
      </w:r>
      <w:r w:rsidR="00915538" w:rsidRPr="00BA3BDA">
        <w:rPr>
          <w:rFonts w:ascii="Arial" w:hAnsi="Arial" w:cs="Arial"/>
          <w:color w:val="000000" w:themeColor="text1"/>
          <w:sz w:val="22"/>
          <w:szCs w:val="22"/>
          <w:lang w:val="hr-HR"/>
        </w:rPr>
        <w:t xml:space="preserve"> nije</w:t>
      </w:r>
      <w:r w:rsidRPr="00BA3BDA">
        <w:rPr>
          <w:rFonts w:ascii="Arial" w:hAnsi="Arial" w:cs="Arial"/>
          <w:color w:val="000000" w:themeColor="text1"/>
          <w:sz w:val="22"/>
          <w:szCs w:val="22"/>
          <w:lang w:val="hr-HR"/>
        </w:rPr>
        <w:t xml:space="preserve"> podlož</w:t>
      </w:r>
      <w:r w:rsidR="00915538" w:rsidRPr="00BA3BDA">
        <w:rPr>
          <w:rFonts w:ascii="Arial" w:hAnsi="Arial" w:cs="Arial"/>
          <w:color w:val="000000" w:themeColor="text1"/>
          <w:sz w:val="22"/>
          <w:szCs w:val="22"/>
          <w:lang w:val="hr-HR"/>
        </w:rPr>
        <w:t>a</w:t>
      </w:r>
      <w:r w:rsidRPr="00BA3BDA">
        <w:rPr>
          <w:rFonts w:ascii="Arial" w:hAnsi="Arial" w:cs="Arial"/>
          <w:color w:val="000000" w:themeColor="text1"/>
          <w:sz w:val="22"/>
          <w:szCs w:val="22"/>
          <w:lang w:val="hr-HR"/>
        </w:rPr>
        <w:t>n izmjenama,</w:t>
      </w:r>
      <w:r w:rsidR="00915538" w:rsidRPr="00BA3BDA">
        <w:rPr>
          <w:rFonts w:ascii="Arial" w:hAnsi="Arial" w:cs="Arial"/>
          <w:color w:val="000000" w:themeColor="text1"/>
          <w:sz w:val="22"/>
          <w:szCs w:val="22"/>
          <w:lang w:val="hr-HR"/>
        </w:rPr>
        <w:t xml:space="preserve"> osim eventualnih pogrešaka u pisanju</w:t>
      </w:r>
      <w:r w:rsidRPr="00BA3BDA">
        <w:rPr>
          <w:rFonts w:ascii="Arial" w:hAnsi="Arial" w:cs="Arial"/>
          <w:color w:val="000000" w:themeColor="text1"/>
          <w:sz w:val="22"/>
          <w:szCs w:val="22"/>
          <w:lang w:val="hr-HR"/>
        </w:rPr>
        <w:t>.</w:t>
      </w:r>
    </w:p>
    <w:bookmarkEnd w:id="7"/>
    <w:p w14:paraId="10082FC3" w14:textId="251D03F7" w:rsidR="00915538" w:rsidRPr="00BA3BDA" w:rsidRDefault="00915538" w:rsidP="00CB291E">
      <w:pPr>
        <w:pStyle w:val="Default"/>
        <w:spacing w:line="360" w:lineRule="auto"/>
        <w:jc w:val="both"/>
        <w:rPr>
          <w:rFonts w:ascii="Arial" w:hAnsi="Arial" w:cs="Arial"/>
          <w:color w:val="000000" w:themeColor="text1"/>
          <w:sz w:val="22"/>
          <w:szCs w:val="22"/>
          <w:lang w:val="hr-HR"/>
        </w:rPr>
      </w:pPr>
    </w:p>
    <w:p w14:paraId="652DD014" w14:textId="2C086E72" w:rsidR="00915538" w:rsidRPr="00C92994" w:rsidRDefault="00915538" w:rsidP="00CB291E">
      <w:pPr>
        <w:pStyle w:val="Default"/>
        <w:spacing w:line="360" w:lineRule="auto"/>
        <w:jc w:val="both"/>
        <w:rPr>
          <w:rFonts w:ascii="Arial" w:hAnsi="Arial" w:cs="Arial"/>
          <w:b/>
          <w:color w:val="000000" w:themeColor="text1"/>
          <w:sz w:val="22"/>
          <w:szCs w:val="22"/>
          <w:lang w:val="hr-HR"/>
        </w:rPr>
      </w:pPr>
      <w:bookmarkStart w:id="8" w:name="_Hlk6996600"/>
      <w:r w:rsidRPr="00BA3BDA">
        <w:rPr>
          <w:rFonts w:ascii="Arial" w:hAnsi="Arial" w:cs="Arial"/>
          <w:b/>
          <w:color w:val="000000" w:themeColor="text1"/>
          <w:sz w:val="22"/>
          <w:szCs w:val="22"/>
          <w:lang w:val="hr-HR"/>
        </w:rPr>
        <w:lastRenderedPageBreak/>
        <w:t xml:space="preserve">Na ovaj poziv ne mogu se javiti financijske institucije koje imaju potpisani ili su imale potpisani Sporazum o suradnji za provedbu financijskog instrumenta Ograničeno </w:t>
      </w:r>
      <w:proofErr w:type="spellStart"/>
      <w:r w:rsidRPr="00BA3BDA">
        <w:rPr>
          <w:rFonts w:ascii="Arial" w:hAnsi="Arial" w:cs="Arial"/>
          <w:b/>
          <w:color w:val="000000" w:themeColor="text1"/>
          <w:sz w:val="22"/>
          <w:szCs w:val="22"/>
          <w:lang w:val="hr-HR"/>
        </w:rPr>
        <w:t>portfeljno</w:t>
      </w:r>
      <w:proofErr w:type="spellEnd"/>
      <w:r w:rsidRPr="00BA3BDA">
        <w:rPr>
          <w:rFonts w:ascii="Arial" w:hAnsi="Arial" w:cs="Arial"/>
          <w:b/>
          <w:color w:val="000000" w:themeColor="text1"/>
          <w:sz w:val="22"/>
          <w:szCs w:val="22"/>
          <w:lang w:val="hr-HR"/>
        </w:rPr>
        <w:t xml:space="preserve"> jamstvo iz Europskih strukturnih i investicijskih fondova.</w:t>
      </w:r>
    </w:p>
    <w:bookmarkEnd w:id="8"/>
    <w:p w14:paraId="024A8FA8" w14:textId="00C5D946" w:rsidR="00915538" w:rsidRDefault="00915538" w:rsidP="00CB291E">
      <w:pPr>
        <w:pStyle w:val="Default"/>
        <w:spacing w:line="360" w:lineRule="auto"/>
        <w:jc w:val="both"/>
        <w:rPr>
          <w:rFonts w:ascii="Arial" w:hAnsi="Arial" w:cs="Arial"/>
          <w:color w:val="000000" w:themeColor="text1"/>
          <w:sz w:val="22"/>
          <w:szCs w:val="22"/>
          <w:lang w:val="hr-HR"/>
        </w:rPr>
      </w:pPr>
    </w:p>
    <w:p w14:paraId="412D0E99" w14:textId="175EF49F" w:rsidR="003F2B87" w:rsidRDefault="003F2B87" w:rsidP="00CB291E">
      <w:pPr>
        <w:pStyle w:val="Default"/>
        <w:spacing w:line="360" w:lineRule="auto"/>
        <w:jc w:val="both"/>
        <w:rPr>
          <w:rFonts w:ascii="Arial" w:hAnsi="Arial" w:cs="Arial"/>
          <w:color w:val="000000" w:themeColor="text1"/>
          <w:sz w:val="22"/>
          <w:szCs w:val="22"/>
          <w:lang w:val="hr-HR"/>
        </w:rPr>
      </w:pPr>
    </w:p>
    <w:p w14:paraId="1DC7905B" w14:textId="77777777" w:rsidR="00915538" w:rsidRPr="003C4828" w:rsidRDefault="00915538" w:rsidP="00CB291E">
      <w:pPr>
        <w:pStyle w:val="Default"/>
        <w:spacing w:line="360" w:lineRule="auto"/>
        <w:jc w:val="both"/>
        <w:rPr>
          <w:rFonts w:ascii="Arial" w:hAnsi="Arial" w:cs="Arial"/>
          <w:color w:val="000000" w:themeColor="text1"/>
          <w:sz w:val="22"/>
          <w:szCs w:val="22"/>
          <w:lang w:val="hr-HR"/>
        </w:rPr>
      </w:pPr>
    </w:p>
    <w:p w14:paraId="33A52FA3" w14:textId="6E05BAE8" w:rsidR="005D48C9" w:rsidRDefault="005D48C9" w:rsidP="005D48C9">
      <w:pPr>
        <w:rPr>
          <w:rFonts w:ascii="Arial" w:hAnsi="Arial" w:cs="Arial"/>
        </w:rPr>
      </w:pPr>
    </w:p>
    <w:sectPr w:rsidR="005D48C9" w:rsidSect="001A41C6">
      <w:type w:val="continuous"/>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8F451" w14:textId="77777777" w:rsidR="00433055" w:rsidRDefault="00433055" w:rsidP="005666E5">
      <w:pPr>
        <w:spacing w:after="0"/>
      </w:pPr>
      <w:r>
        <w:separator/>
      </w:r>
    </w:p>
  </w:endnote>
  <w:endnote w:type="continuationSeparator" w:id="0">
    <w:p w14:paraId="311019D1" w14:textId="77777777" w:rsidR="00433055" w:rsidRDefault="00433055" w:rsidP="005666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utura Lt BT">
    <w:altName w:val="Arial"/>
    <w:panose1 w:val="00000000000000000000"/>
    <w:charset w:val="00"/>
    <w:family w:val="swiss"/>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E3A76" w14:textId="77777777" w:rsidR="00433055" w:rsidRDefault="00433055" w:rsidP="005666E5">
      <w:pPr>
        <w:spacing w:after="0"/>
      </w:pPr>
      <w:r>
        <w:separator/>
      </w:r>
    </w:p>
  </w:footnote>
  <w:footnote w:type="continuationSeparator" w:id="0">
    <w:p w14:paraId="214A79DC" w14:textId="77777777" w:rsidR="00433055" w:rsidRDefault="00433055" w:rsidP="005666E5">
      <w:pPr>
        <w:spacing w:after="0"/>
      </w:pPr>
      <w:r>
        <w:continuationSeparator/>
      </w:r>
    </w:p>
  </w:footnote>
  <w:footnote w:id="1">
    <w:p w14:paraId="578C7E72" w14:textId="77777777" w:rsidR="003D49BF" w:rsidRPr="00072CAC" w:rsidRDefault="003D49BF" w:rsidP="007C5F77">
      <w:pPr>
        <w:pStyle w:val="FootnoteText"/>
        <w:rPr>
          <w:rFonts w:ascii="Arial" w:hAnsi="Arial" w:cs="Arial"/>
          <w:sz w:val="18"/>
          <w:szCs w:val="18"/>
          <w:lang w:val="hr-HR"/>
        </w:rPr>
      </w:pPr>
      <w:r w:rsidRPr="00072CAC">
        <w:rPr>
          <w:rStyle w:val="FootnoteReference"/>
          <w:rFonts w:ascii="Arial" w:hAnsi="Arial" w:cs="Arial"/>
          <w:sz w:val="18"/>
          <w:szCs w:val="18"/>
        </w:rPr>
        <w:footnoteRef/>
      </w:r>
      <w:r w:rsidRPr="00072CAC">
        <w:rPr>
          <w:rFonts w:ascii="Arial" w:hAnsi="Arial" w:cs="Arial"/>
          <w:sz w:val="18"/>
          <w:szCs w:val="18"/>
        </w:rPr>
        <w:t xml:space="preserve"> Razvrstavanje poduzetnika na mikro, male, srednje i velike na temelju Zakona o računovodstvu (NN broj 78/15, 134/15) ili na temelju članka 1. Priloga Preporuci Europske komisije 2003/361/EZ</w:t>
      </w:r>
    </w:p>
  </w:footnote>
  <w:footnote w:id="2">
    <w:p w14:paraId="43DBB27B" w14:textId="77777777" w:rsidR="003D49BF" w:rsidRPr="00065D66" w:rsidRDefault="003D49BF">
      <w:pPr>
        <w:pStyle w:val="FootnoteText"/>
        <w:rPr>
          <w:lang w:val="hr-HR"/>
        </w:rPr>
      </w:pPr>
      <w:r>
        <w:rPr>
          <w:rStyle w:val="FootnoteReference"/>
        </w:rPr>
        <w:footnoteRef/>
      </w:r>
      <w:r>
        <w:t xml:space="preserve"> </w:t>
      </w:r>
      <w:r w:rsidRPr="00065D66">
        <w:rPr>
          <w:rFonts w:ascii="Arial" w:hAnsi="Arial" w:cs="Arial"/>
          <w:sz w:val="18"/>
          <w:szCs w:val="18"/>
        </w:rPr>
        <w:t>General Block Exemption Regulation (EU) 651/2014</w:t>
      </w:r>
    </w:p>
  </w:footnote>
  <w:footnote w:id="3">
    <w:p w14:paraId="5E5AF512" w14:textId="77777777" w:rsidR="003D49BF" w:rsidRPr="00065D66" w:rsidRDefault="003D49BF">
      <w:pPr>
        <w:pStyle w:val="FootnoteText"/>
        <w:rPr>
          <w:lang w:val="hr-HR"/>
        </w:rPr>
      </w:pPr>
      <w:r>
        <w:rPr>
          <w:rStyle w:val="FootnoteReference"/>
        </w:rPr>
        <w:footnoteRef/>
      </w:r>
      <w:r>
        <w:t xml:space="preserve"> </w:t>
      </w:r>
      <w:r w:rsidRPr="00065D66">
        <w:rPr>
          <w:rFonts w:ascii="Arial" w:hAnsi="Arial" w:cs="Arial"/>
          <w:sz w:val="18"/>
          <w:szCs w:val="18"/>
        </w:rPr>
        <w:t>Uredba Komisije (EU) br. 1407/2013 od 18. prosinca 2013. o primjeni članaka 107. i 108. Ugovora o funkcioniranju Europske unije na de minimis potpore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880A5" w14:textId="77777777" w:rsidR="003D49BF" w:rsidRDefault="003D49BF">
    <w:pPr>
      <w:pStyle w:val="Header"/>
    </w:pPr>
    <w:r>
      <w:rPr>
        <w:noProof/>
        <w:lang w:val="hr-HR" w:eastAsia="hr-HR"/>
      </w:rPr>
      <w:drawing>
        <wp:anchor distT="0" distB="0" distL="114300" distR="114300" simplePos="0" relativeHeight="251659776" behindDoc="0" locked="0" layoutInCell="1" allowOverlap="1" wp14:anchorId="275AFA82" wp14:editId="68491A8D">
          <wp:simplePos x="0" y="0"/>
          <wp:positionH relativeFrom="column">
            <wp:posOffset>1127374</wp:posOffset>
          </wp:positionH>
          <wp:positionV relativeFrom="paragraph">
            <wp:posOffset>-341326</wp:posOffset>
          </wp:positionV>
          <wp:extent cx="3228975" cy="676275"/>
          <wp:effectExtent l="0" t="0" r="9525" b="9525"/>
          <wp:wrapSquare wrapText="left"/>
          <wp:docPr id="1" name="Picture 1" descr="HAMAG-Bicro-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AG-Bicro-logo-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897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3C325A" w14:textId="77777777" w:rsidR="003D49BF" w:rsidRDefault="003D49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B1AEE446"/>
    <w:lvl w:ilvl="0">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1">
      <w:start w:val="1"/>
      <w:numFmt w:val="decimal"/>
      <w:lvlText w:val="(%2)"/>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2">
      <w:start w:val="1"/>
      <w:numFmt w:val="decimal"/>
      <w:lvlText w:val="(%3)"/>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3">
      <w:start w:val="15"/>
      <w:numFmt w:val="decimal"/>
      <w:lvlText w:val="(%4)"/>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4">
      <w:start w:val="1"/>
      <w:numFmt w:val="decimal"/>
      <w:lvlText w:val="%5."/>
      <w:lvlJc w:val="left"/>
      <w:rPr>
        <w:rFonts w:ascii="Palatino Linotype" w:hAnsi="Palatino Linotype" w:cs="Palatino Linotype"/>
        <w:b w:val="0"/>
        <w:bCs w:val="0"/>
        <w:i w:val="0"/>
        <w:iCs w:val="0"/>
        <w:smallCaps w:val="0"/>
        <w:strike w:val="0"/>
        <w:color w:val="000000"/>
        <w:spacing w:val="0"/>
        <w:w w:val="100"/>
        <w:position w:val="0"/>
        <w:sz w:val="16"/>
        <w:szCs w:val="16"/>
        <w:u w:val="none"/>
      </w:rPr>
    </w:lvl>
    <w:lvl w:ilvl="5">
      <w:start w:val="1"/>
      <w:numFmt w:val="lowerLetter"/>
      <w:lvlText w:val="(%6)"/>
      <w:lvlJc w:val="left"/>
      <w:rPr>
        <w:rFonts w:ascii="Palatino Linotype" w:hAnsi="Palatino Linotype" w:cs="Palatino Linotype"/>
        <w:b w:val="0"/>
        <w:bCs w:val="0"/>
        <w:i w:val="0"/>
        <w:iCs w:val="0"/>
        <w:smallCaps w:val="0"/>
        <w:strike w:val="0"/>
        <w:color w:val="000000"/>
        <w:spacing w:val="0"/>
        <w:w w:val="100"/>
        <w:position w:val="0"/>
        <w:sz w:val="16"/>
        <w:szCs w:val="16"/>
        <w:u w:val="none"/>
      </w:rPr>
    </w:lvl>
    <w:lvl w:ilvl="6">
      <w:start w:val="1"/>
      <w:numFmt w:val="decimal"/>
      <w:lvlText w:val="%7."/>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8."/>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lowerLetter"/>
      <w:lvlText w:val="(%9)"/>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95D813BC"/>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lowerLetter"/>
      <w:lvlText w:val="(%4)"/>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4">
      <w:start w:val="1"/>
      <w:numFmt w:val="decimal"/>
      <w:lvlText w:val="%5."/>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5">
      <w:start w:val="1"/>
      <w:numFmt w:val="decimal"/>
      <w:lvlText w:val="%5."/>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6">
      <w:start w:val="1"/>
      <w:numFmt w:val="decimal"/>
      <w:lvlText w:val="%5."/>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7">
      <w:start w:val="1"/>
      <w:numFmt w:val="decimal"/>
      <w:lvlText w:val="%5."/>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8">
      <w:start w:val="1"/>
      <w:numFmt w:val="decimal"/>
      <w:lvlText w:val="%5."/>
      <w:lvlJc w:val="left"/>
      <w:rPr>
        <w:rFonts w:ascii="Palatino Linotype" w:hAnsi="Palatino Linotype" w:cs="Palatino Linotype"/>
        <w:b w:val="0"/>
        <w:bCs w:val="0"/>
        <w:i w:val="0"/>
        <w:iCs w:val="0"/>
        <w:smallCaps w:val="0"/>
        <w:strike w:val="0"/>
        <w:color w:val="000000"/>
        <w:spacing w:val="0"/>
        <w:w w:val="100"/>
        <w:position w:val="0"/>
        <w:sz w:val="14"/>
        <w:szCs w:val="14"/>
        <w:u w:val="none"/>
      </w:rPr>
    </w:lvl>
  </w:abstractNum>
  <w:abstractNum w:abstractNumId="2" w15:restartNumberingAfterBreak="0">
    <w:nsid w:val="02A93DE0"/>
    <w:multiLevelType w:val="hybridMultilevel"/>
    <w:tmpl w:val="53F8D650"/>
    <w:lvl w:ilvl="0" w:tplc="67F477A2">
      <w:start w:val="1"/>
      <w:numFmt w:val="decimal"/>
      <w:pStyle w:val="Stavci"/>
      <w:lvlText w:val="(%1)"/>
      <w:lvlJc w:val="left"/>
      <w:pPr>
        <w:ind w:left="360" w:hanging="360"/>
      </w:pPr>
      <w:rPr>
        <w:rFonts w:hint="default"/>
        <w:b w:val="0"/>
      </w:rPr>
    </w:lvl>
    <w:lvl w:ilvl="1" w:tplc="B144F836">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7D25D7A">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AF29DD"/>
    <w:multiLevelType w:val="hybridMultilevel"/>
    <w:tmpl w:val="A55C6AF8"/>
    <w:lvl w:ilvl="0" w:tplc="3A36A3A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CD382D"/>
    <w:multiLevelType w:val="multilevel"/>
    <w:tmpl w:val="AE3823CC"/>
    <w:lvl w:ilvl="0">
      <w:start w:val="3"/>
      <w:numFmt w:val="lowerRoman"/>
      <w:lvlText w:val="%1"/>
      <w:lvlJc w:val="left"/>
      <w:pPr>
        <w:ind w:left="720" w:hanging="720"/>
      </w:pPr>
      <w:rPr>
        <w:rFonts w:hint="default"/>
        <w:b w:val="0"/>
      </w:rPr>
    </w:lvl>
    <w:lvl w:ilvl="1">
      <w:start w:val="1"/>
      <w:numFmt w:val="decimal"/>
      <w:lvlText w:val="%1.%2"/>
      <w:lvlJc w:val="left"/>
      <w:pPr>
        <w:ind w:left="555" w:hanging="555"/>
      </w:pPr>
      <w:rPr>
        <w:rFonts w:hint="default"/>
        <w:b w:val="0"/>
      </w:rPr>
    </w:lvl>
    <w:lvl w:ilvl="2">
      <w:start w:val="5"/>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0E5046E0"/>
    <w:multiLevelType w:val="multilevel"/>
    <w:tmpl w:val="0AA0F0E6"/>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42D4763"/>
    <w:multiLevelType w:val="hybridMultilevel"/>
    <w:tmpl w:val="B23E870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90179F3"/>
    <w:multiLevelType w:val="hybridMultilevel"/>
    <w:tmpl w:val="3D949F7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AB83B9F"/>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D33DE8"/>
    <w:multiLevelType w:val="hybridMultilevel"/>
    <w:tmpl w:val="AC386F4A"/>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DAB5388"/>
    <w:multiLevelType w:val="hybridMultilevel"/>
    <w:tmpl w:val="83C4830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2985137"/>
    <w:multiLevelType w:val="hybridMultilevel"/>
    <w:tmpl w:val="F58C8E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24591404"/>
    <w:multiLevelType w:val="hybridMultilevel"/>
    <w:tmpl w:val="2EB650A0"/>
    <w:lvl w:ilvl="0" w:tplc="66EE4740">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EFC371D"/>
    <w:multiLevelType w:val="hybridMultilevel"/>
    <w:tmpl w:val="CF5A5294"/>
    <w:lvl w:ilvl="0" w:tplc="076C3530">
      <w:start w:val="3"/>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3CB3785"/>
    <w:multiLevelType w:val="hybridMultilevel"/>
    <w:tmpl w:val="07E4F1B2"/>
    <w:lvl w:ilvl="0" w:tplc="66EE4740">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CCE5B51"/>
    <w:multiLevelType w:val="hybridMultilevel"/>
    <w:tmpl w:val="B32E9206"/>
    <w:lvl w:ilvl="0" w:tplc="34CE27FE">
      <w:start w:val="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F945618"/>
    <w:multiLevelType w:val="hybridMultilevel"/>
    <w:tmpl w:val="3912E350"/>
    <w:lvl w:ilvl="0" w:tplc="001A1BCE">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0430975"/>
    <w:multiLevelType w:val="hybridMultilevel"/>
    <w:tmpl w:val="4FCE299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3154F82"/>
    <w:multiLevelType w:val="hybridMultilevel"/>
    <w:tmpl w:val="04FA6C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33E6C1E"/>
    <w:multiLevelType w:val="multilevel"/>
    <w:tmpl w:val="0E2AAF64"/>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0" w15:restartNumberingAfterBreak="0">
    <w:nsid w:val="43654388"/>
    <w:multiLevelType w:val="hybridMultilevel"/>
    <w:tmpl w:val="14C4E652"/>
    <w:lvl w:ilvl="0" w:tplc="34CE27FE">
      <w:start w:val="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4385F81"/>
    <w:multiLevelType w:val="hybridMultilevel"/>
    <w:tmpl w:val="E77C0ACC"/>
    <w:lvl w:ilvl="0" w:tplc="860CE2F2">
      <w:start w:val="3"/>
      <w:numFmt w:val="lowerRoman"/>
      <w:lvlText w:val="%1."/>
      <w:lvlJc w:val="left"/>
      <w:pPr>
        <w:ind w:left="1080" w:hanging="72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6B710D8"/>
    <w:multiLevelType w:val="hybridMultilevel"/>
    <w:tmpl w:val="521A098A"/>
    <w:lvl w:ilvl="0" w:tplc="692897B4">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50D08E6"/>
    <w:multiLevelType w:val="multilevel"/>
    <w:tmpl w:val="44BC6C1A"/>
    <w:lvl w:ilvl="0">
      <w:start w:val="3"/>
      <w:numFmt w:val="lowerRoman"/>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5B1C05F7"/>
    <w:multiLevelType w:val="hybridMultilevel"/>
    <w:tmpl w:val="0D0AB03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C056D10"/>
    <w:multiLevelType w:val="multilevel"/>
    <w:tmpl w:val="208858DC"/>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4113AD4"/>
    <w:multiLevelType w:val="hybridMultilevel"/>
    <w:tmpl w:val="E0D61E54"/>
    <w:lvl w:ilvl="0" w:tplc="D6CAA49E">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4E56185"/>
    <w:multiLevelType w:val="hybridMultilevel"/>
    <w:tmpl w:val="F1B8C61A"/>
    <w:lvl w:ilvl="0" w:tplc="041A0019">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15:restartNumberingAfterBreak="0">
    <w:nsid w:val="6A2E47CE"/>
    <w:multiLevelType w:val="hybridMultilevel"/>
    <w:tmpl w:val="E95AB2F2"/>
    <w:lvl w:ilvl="0" w:tplc="24EE2626">
      <w:start w:val="3"/>
      <w:numFmt w:val="low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9" w15:restartNumberingAfterBreak="0">
    <w:nsid w:val="6B3F0C3A"/>
    <w:multiLevelType w:val="hybridMultilevel"/>
    <w:tmpl w:val="4FCE299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4A40825"/>
    <w:multiLevelType w:val="hybridMultilevel"/>
    <w:tmpl w:val="3AC64EB2"/>
    <w:lvl w:ilvl="0" w:tplc="66EE4740">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7E00EAA"/>
    <w:multiLevelType w:val="hybridMultilevel"/>
    <w:tmpl w:val="12023A78"/>
    <w:lvl w:ilvl="0" w:tplc="D1E4C4D0">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90C2580"/>
    <w:multiLevelType w:val="multilevel"/>
    <w:tmpl w:val="83B2D14C"/>
    <w:lvl w:ilvl="0">
      <w:start w:val="1"/>
      <w:numFmt w:val="decimal"/>
      <w:lvlText w:val="%1."/>
      <w:lvlJc w:val="left"/>
      <w:pPr>
        <w:ind w:left="720" w:hanging="360"/>
      </w:pPr>
      <w:rPr>
        <w:rFonts w:hint="default"/>
      </w:rPr>
    </w:lvl>
    <w:lvl w:ilvl="1">
      <w:start w:val="1"/>
      <w:numFmt w:val="decimal"/>
      <w:isLgl/>
      <w:lvlText w:val="%1.%2"/>
      <w:lvlJc w:val="left"/>
      <w:pPr>
        <w:ind w:left="1005" w:hanging="645"/>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C1328C3"/>
    <w:multiLevelType w:val="hybridMultilevel"/>
    <w:tmpl w:val="AD18E9AE"/>
    <w:lvl w:ilvl="0" w:tplc="A948D4EA">
      <w:start w:val="3"/>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DA56A36"/>
    <w:multiLevelType w:val="hybridMultilevel"/>
    <w:tmpl w:val="9B54503A"/>
    <w:lvl w:ilvl="0" w:tplc="836E7FFE">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EB835B6"/>
    <w:multiLevelType w:val="hybridMultilevel"/>
    <w:tmpl w:val="5714F9F6"/>
    <w:lvl w:ilvl="0" w:tplc="599E8E16">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0"/>
  </w:num>
  <w:num w:numId="3">
    <w:abstractNumId w:val="1"/>
  </w:num>
  <w:num w:numId="4">
    <w:abstractNumId w:val="6"/>
  </w:num>
  <w:num w:numId="5">
    <w:abstractNumId w:val="2"/>
  </w:num>
  <w:num w:numId="6">
    <w:abstractNumId w:val="5"/>
  </w:num>
  <w:num w:numId="7">
    <w:abstractNumId w:val="19"/>
  </w:num>
  <w:num w:numId="8">
    <w:abstractNumId w:val="27"/>
  </w:num>
  <w:num w:numId="9">
    <w:abstractNumId w:val="18"/>
  </w:num>
  <w:num w:numId="10">
    <w:abstractNumId w:val="24"/>
  </w:num>
  <w:num w:numId="11">
    <w:abstractNumId w:val="32"/>
  </w:num>
  <w:num w:numId="12">
    <w:abstractNumId w:val="25"/>
  </w:num>
  <w:num w:numId="13">
    <w:abstractNumId w:val="21"/>
  </w:num>
  <w:num w:numId="14">
    <w:abstractNumId w:val="23"/>
  </w:num>
  <w:num w:numId="15">
    <w:abstractNumId w:val="4"/>
  </w:num>
  <w:num w:numId="16">
    <w:abstractNumId w:val="28"/>
  </w:num>
  <w:num w:numId="17">
    <w:abstractNumId w:val="13"/>
  </w:num>
  <w:num w:numId="18">
    <w:abstractNumId w:val="22"/>
  </w:num>
  <w:num w:numId="19">
    <w:abstractNumId w:val="34"/>
  </w:num>
  <w:num w:numId="20">
    <w:abstractNumId w:val="35"/>
  </w:num>
  <w:num w:numId="21">
    <w:abstractNumId w:val="26"/>
  </w:num>
  <w:num w:numId="22">
    <w:abstractNumId w:val="3"/>
  </w:num>
  <w:num w:numId="23">
    <w:abstractNumId w:val="31"/>
  </w:num>
  <w:num w:numId="24">
    <w:abstractNumId w:val="33"/>
  </w:num>
  <w:num w:numId="25">
    <w:abstractNumId w:val="15"/>
  </w:num>
  <w:num w:numId="26">
    <w:abstractNumId w:val="10"/>
  </w:num>
  <w:num w:numId="27">
    <w:abstractNumId w:val="9"/>
  </w:num>
  <w:num w:numId="28">
    <w:abstractNumId w:val="12"/>
  </w:num>
  <w:num w:numId="29">
    <w:abstractNumId w:val="14"/>
  </w:num>
  <w:num w:numId="30">
    <w:abstractNumId w:val="30"/>
  </w:num>
  <w:num w:numId="31">
    <w:abstractNumId w:val="29"/>
  </w:num>
  <w:num w:numId="32">
    <w:abstractNumId w:val="17"/>
  </w:num>
  <w:num w:numId="33">
    <w:abstractNumId w:val="20"/>
  </w:num>
  <w:num w:numId="34">
    <w:abstractNumId w:val="16"/>
  </w:num>
  <w:num w:numId="35">
    <w:abstractNumId w:val="8"/>
  </w:num>
  <w:num w:numId="36">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FFE"/>
    <w:rsid w:val="000005C7"/>
    <w:rsid w:val="00000994"/>
    <w:rsid w:val="00001E74"/>
    <w:rsid w:val="00003C7A"/>
    <w:rsid w:val="0000776E"/>
    <w:rsid w:val="00007B5A"/>
    <w:rsid w:val="00012A59"/>
    <w:rsid w:val="00012C0F"/>
    <w:rsid w:val="00013548"/>
    <w:rsid w:val="000151AF"/>
    <w:rsid w:val="000218DA"/>
    <w:rsid w:val="000264B3"/>
    <w:rsid w:val="00027E0C"/>
    <w:rsid w:val="00033282"/>
    <w:rsid w:val="0003338D"/>
    <w:rsid w:val="00035062"/>
    <w:rsid w:val="00036B39"/>
    <w:rsid w:val="000374CA"/>
    <w:rsid w:val="0004098A"/>
    <w:rsid w:val="000550AC"/>
    <w:rsid w:val="00056216"/>
    <w:rsid w:val="00056701"/>
    <w:rsid w:val="00060DB0"/>
    <w:rsid w:val="000623C1"/>
    <w:rsid w:val="00064461"/>
    <w:rsid w:val="00065D66"/>
    <w:rsid w:val="00067BF1"/>
    <w:rsid w:val="00067F4C"/>
    <w:rsid w:val="00072CAC"/>
    <w:rsid w:val="000765E9"/>
    <w:rsid w:val="00077D72"/>
    <w:rsid w:val="00091110"/>
    <w:rsid w:val="00094585"/>
    <w:rsid w:val="000A06C3"/>
    <w:rsid w:val="000A3F2E"/>
    <w:rsid w:val="000A52CF"/>
    <w:rsid w:val="000A6D5C"/>
    <w:rsid w:val="000A7677"/>
    <w:rsid w:val="000B64B1"/>
    <w:rsid w:val="000C49A4"/>
    <w:rsid w:val="000C5808"/>
    <w:rsid w:val="000C64AD"/>
    <w:rsid w:val="000D151F"/>
    <w:rsid w:val="000D28AC"/>
    <w:rsid w:val="000D2BCC"/>
    <w:rsid w:val="000D5EA4"/>
    <w:rsid w:val="000D7784"/>
    <w:rsid w:val="000E1C6C"/>
    <w:rsid w:val="000E31E6"/>
    <w:rsid w:val="000F066E"/>
    <w:rsid w:val="000F0D16"/>
    <w:rsid w:val="000F1D03"/>
    <w:rsid w:val="000F242B"/>
    <w:rsid w:val="00104533"/>
    <w:rsid w:val="001045F5"/>
    <w:rsid w:val="001054FE"/>
    <w:rsid w:val="00105C21"/>
    <w:rsid w:val="00106C31"/>
    <w:rsid w:val="00111771"/>
    <w:rsid w:val="001131AB"/>
    <w:rsid w:val="00125039"/>
    <w:rsid w:val="0013140E"/>
    <w:rsid w:val="0013323E"/>
    <w:rsid w:val="0013448F"/>
    <w:rsid w:val="00134D3B"/>
    <w:rsid w:val="001424B6"/>
    <w:rsid w:val="00143D78"/>
    <w:rsid w:val="00147751"/>
    <w:rsid w:val="001531A7"/>
    <w:rsid w:val="0016164B"/>
    <w:rsid w:val="00161B57"/>
    <w:rsid w:val="0016311A"/>
    <w:rsid w:val="0016445C"/>
    <w:rsid w:val="00171FA4"/>
    <w:rsid w:val="00172A04"/>
    <w:rsid w:val="00176625"/>
    <w:rsid w:val="00176B0B"/>
    <w:rsid w:val="001772D2"/>
    <w:rsid w:val="00183418"/>
    <w:rsid w:val="00191F05"/>
    <w:rsid w:val="0019577F"/>
    <w:rsid w:val="00195C5C"/>
    <w:rsid w:val="001A3520"/>
    <w:rsid w:val="001A39D0"/>
    <w:rsid w:val="001A41C6"/>
    <w:rsid w:val="001A43D1"/>
    <w:rsid w:val="001B36B7"/>
    <w:rsid w:val="001B6E49"/>
    <w:rsid w:val="001B75EF"/>
    <w:rsid w:val="001C2D21"/>
    <w:rsid w:val="001C5860"/>
    <w:rsid w:val="001D0779"/>
    <w:rsid w:val="001D1DBD"/>
    <w:rsid w:val="001D2CA0"/>
    <w:rsid w:val="001D34C3"/>
    <w:rsid w:val="001D3AB4"/>
    <w:rsid w:val="001D7595"/>
    <w:rsid w:val="001E3855"/>
    <w:rsid w:val="001F3853"/>
    <w:rsid w:val="001F512E"/>
    <w:rsid w:val="001F6A88"/>
    <w:rsid w:val="00206E29"/>
    <w:rsid w:val="00207389"/>
    <w:rsid w:val="00207A26"/>
    <w:rsid w:val="002102F6"/>
    <w:rsid w:val="00212EC9"/>
    <w:rsid w:val="002146BF"/>
    <w:rsid w:val="00220C27"/>
    <w:rsid w:val="002264BC"/>
    <w:rsid w:val="00227168"/>
    <w:rsid w:val="0023263E"/>
    <w:rsid w:val="00235500"/>
    <w:rsid w:val="002439E8"/>
    <w:rsid w:val="00247750"/>
    <w:rsid w:val="00254863"/>
    <w:rsid w:val="0025494F"/>
    <w:rsid w:val="00255F82"/>
    <w:rsid w:val="002564CD"/>
    <w:rsid w:val="0025772A"/>
    <w:rsid w:val="00260C62"/>
    <w:rsid w:val="00264AD7"/>
    <w:rsid w:val="00265DE5"/>
    <w:rsid w:val="00266C19"/>
    <w:rsid w:val="00270ECC"/>
    <w:rsid w:val="002714A3"/>
    <w:rsid w:val="00274AE9"/>
    <w:rsid w:val="002833A9"/>
    <w:rsid w:val="0028488E"/>
    <w:rsid w:val="002864D9"/>
    <w:rsid w:val="00286A08"/>
    <w:rsid w:val="00286B53"/>
    <w:rsid w:val="0028752E"/>
    <w:rsid w:val="00287DBF"/>
    <w:rsid w:val="002905D5"/>
    <w:rsid w:val="00290A18"/>
    <w:rsid w:val="002910BF"/>
    <w:rsid w:val="00295F8B"/>
    <w:rsid w:val="0029739E"/>
    <w:rsid w:val="002A4076"/>
    <w:rsid w:val="002A5D56"/>
    <w:rsid w:val="002A6559"/>
    <w:rsid w:val="002A76E0"/>
    <w:rsid w:val="002C01FE"/>
    <w:rsid w:val="002C1A6E"/>
    <w:rsid w:val="002C3341"/>
    <w:rsid w:val="002C4794"/>
    <w:rsid w:val="002D0C73"/>
    <w:rsid w:val="002D7EDD"/>
    <w:rsid w:val="002E221A"/>
    <w:rsid w:val="002E34A3"/>
    <w:rsid w:val="002E47F8"/>
    <w:rsid w:val="002F1887"/>
    <w:rsid w:val="002F25F7"/>
    <w:rsid w:val="002F3BC4"/>
    <w:rsid w:val="002F698A"/>
    <w:rsid w:val="00301BFD"/>
    <w:rsid w:val="00301E5D"/>
    <w:rsid w:val="00317C31"/>
    <w:rsid w:val="00320B9C"/>
    <w:rsid w:val="00323462"/>
    <w:rsid w:val="00326453"/>
    <w:rsid w:val="00333E0B"/>
    <w:rsid w:val="00340738"/>
    <w:rsid w:val="0034209C"/>
    <w:rsid w:val="003423A3"/>
    <w:rsid w:val="00342471"/>
    <w:rsid w:val="0034411F"/>
    <w:rsid w:val="00345034"/>
    <w:rsid w:val="003473B3"/>
    <w:rsid w:val="003545A5"/>
    <w:rsid w:val="003554B2"/>
    <w:rsid w:val="00361938"/>
    <w:rsid w:val="003706E2"/>
    <w:rsid w:val="0037543B"/>
    <w:rsid w:val="00376BE6"/>
    <w:rsid w:val="00376E0C"/>
    <w:rsid w:val="00377346"/>
    <w:rsid w:val="00385DF7"/>
    <w:rsid w:val="00387DDE"/>
    <w:rsid w:val="003929B4"/>
    <w:rsid w:val="003933E7"/>
    <w:rsid w:val="00394AD1"/>
    <w:rsid w:val="00396D0D"/>
    <w:rsid w:val="003A2C8B"/>
    <w:rsid w:val="003A5414"/>
    <w:rsid w:val="003A576F"/>
    <w:rsid w:val="003A5B4D"/>
    <w:rsid w:val="003B0ABF"/>
    <w:rsid w:val="003B11F2"/>
    <w:rsid w:val="003B266F"/>
    <w:rsid w:val="003B61A8"/>
    <w:rsid w:val="003B63DA"/>
    <w:rsid w:val="003C1D4F"/>
    <w:rsid w:val="003C4828"/>
    <w:rsid w:val="003D49BF"/>
    <w:rsid w:val="003D6313"/>
    <w:rsid w:val="003D66FA"/>
    <w:rsid w:val="003E3341"/>
    <w:rsid w:val="003E38A2"/>
    <w:rsid w:val="003E3E72"/>
    <w:rsid w:val="003E4921"/>
    <w:rsid w:val="003E5341"/>
    <w:rsid w:val="003F0190"/>
    <w:rsid w:val="003F2B87"/>
    <w:rsid w:val="003F3256"/>
    <w:rsid w:val="003F411D"/>
    <w:rsid w:val="004010F7"/>
    <w:rsid w:val="00416529"/>
    <w:rsid w:val="00423D9A"/>
    <w:rsid w:val="004263F9"/>
    <w:rsid w:val="00433055"/>
    <w:rsid w:val="00443873"/>
    <w:rsid w:val="004455AD"/>
    <w:rsid w:val="0045215E"/>
    <w:rsid w:val="00453716"/>
    <w:rsid w:val="00460656"/>
    <w:rsid w:val="00460D59"/>
    <w:rsid w:val="0047255A"/>
    <w:rsid w:val="00475495"/>
    <w:rsid w:val="004800E8"/>
    <w:rsid w:val="00480B9F"/>
    <w:rsid w:val="00483F1C"/>
    <w:rsid w:val="00486158"/>
    <w:rsid w:val="00490298"/>
    <w:rsid w:val="0049121D"/>
    <w:rsid w:val="00493588"/>
    <w:rsid w:val="0049567F"/>
    <w:rsid w:val="00496054"/>
    <w:rsid w:val="004963D5"/>
    <w:rsid w:val="004A26A9"/>
    <w:rsid w:val="004A53F9"/>
    <w:rsid w:val="004A57FC"/>
    <w:rsid w:val="004A6A79"/>
    <w:rsid w:val="004C2104"/>
    <w:rsid w:val="004C219E"/>
    <w:rsid w:val="004C2CAF"/>
    <w:rsid w:val="004C3ED6"/>
    <w:rsid w:val="004D070F"/>
    <w:rsid w:val="004D2DDD"/>
    <w:rsid w:val="004D6068"/>
    <w:rsid w:val="004E08F1"/>
    <w:rsid w:val="004E21AE"/>
    <w:rsid w:val="004F13F4"/>
    <w:rsid w:val="004F1B5D"/>
    <w:rsid w:val="004F229D"/>
    <w:rsid w:val="004F37E2"/>
    <w:rsid w:val="004F4FAF"/>
    <w:rsid w:val="00501A28"/>
    <w:rsid w:val="00503071"/>
    <w:rsid w:val="00503072"/>
    <w:rsid w:val="005052D3"/>
    <w:rsid w:val="00514172"/>
    <w:rsid w:val="005141E0"/>
    <w:rsid w:val="00516D72"/>
    <w:rsid w:val="005261D7"/>
    <w:rsid w:val="00527659"/>
    <w:rsid w:val="00531601"/>
    <w:rsid w:val="00531BB0"/>
    <w:rsid w:val="00546D47"/>
    <w:rsid w:val="00546FF7"/>
    <w:rsid w:val="00550713"/>
    <w:rsid w:val="0055129F"/>
    <w:rsid w:val="00553A69"/>
    <w:rsid w:val="00553A71"/>
    <w:rsid w:val="00560AA0"/>
    <w:rsid w:val="00564C57"/>
    <w:rsid w:val="005666E5"/>
    <w:rsid w:val="0056696E"/>
    <w:rsid w:val="00570847"/>
    <w:rsid w:val="00577B09"/>
    <w:rsid w:val="00577F54"/>
    <w:rsid w:val="00581DBB"/>
    <w:rsid w:val="00586E07"/>
    <w:rsid w:val="0058712E"/>
    <w:rsid w:val="00596C8D"/>
    <w:rsid w:val="00597282"/>
    <w:rsid w:val="005A0562"/>
    <w:rsid w:val="005A061D"/>
    <w:rsid w:val="005A38EF"/>
    <w:rsid w:val="005B3416"/>
    <w:rsid w:val="005B530F"/>
    <w:rsid w:val="005C251F"/>
    <w:rsid w:val="005C6A05"/>
    <w:rsid w:val="005D304E"/>
    <w:rsid w:val="005D41D0"/>
    <w:rsid w:val="005D48C9"/>
    <w:rsid w:val="005D4E42"/>
    <w:rsid w:val="005D6DF8"/>
    <w:rsid w:val="005E022C"/>
    <w:rsid w:val="005E1C21"/>
    <w:rsid w:val="005E2105"/>
    <w:rsid w:val="005E3BAC"/>
    <w:rsid w:val="005E59DC"/>
    <w:rsid w:val="005F034B"/>
    <w:rsid w:val="005F145E"/>
    <w:rsid w:val="005F2923"/>
    <w:rsid w:val="005F48B3"/>
    <w:rsid w:val="005F55D2"/>
    <w:rsid w:val="005F67CD"/>
    <w:rsid w:val="005F6C7B"/>
    <w:rsid w:val="005F7EA5"/>
    <w:rsid w:val="00600ADB"/>
    <w:rsid w:val="00602182"/>
    <w:rsid w:val="00605516"/>
    <w:rsid w:val="00610E1A"/>
    <w:rsid w:val="00611FD5"/>
    <w:rsid w:val="006125E3"/>
    <w:rsid w:val="0061718B"/>
    <w:rsid w:val="006319F3"/>
    <w:rsid w:val="00634655"/>
    <w:rsid w:val="00642212"/>
    <w:rsid w:val="006422BB"/>
    <w:rsid w:val="0064290D"/>
    <w:rsid w:val="00643FBA"/>
    <w:rsid w:val="00644829"/>
    <w:rsid w:val="0064649C"/>
    <w:rsid w:val="00646C4D"/>
    <w:rsid w:val="00652E1D"/>
    <w:rsid w:val="00660010"/>
    <w:rsid w:val="0067102F"/>
    <w:rsid w:val="00672143"/>
    <w:rsid w:val="006734A8"/>
    <w:rsid w:val="006743FB"/>
    <w:rsid w:val="00680C76"/>
    <w:rsid w:val="00686C00"/>
    <w:rsid w:val="006957B7"/>
    <w:rsid w:val="00695EA2"/>
    <w:rsid w:val="006A2624"/>
    <w:rsid w:val="006A43B7"/>
    <w:rsid w:val="006A7130"/>
    <w:rsid w:val="006A726A"/>
    <w:rsid w:val="006B056F"/>
    <w:rsid w:val="006B5CF2"/>
    <w:rsid w:val="006C50FA"/>
    <w:rsid w:val="006D2A4B"/>
    <w:rsid w:val="006D5804"/>
    <w:rsid w:val="006E0EF2"/>
    <w:rsid w:val="006E1AE7"/>
    <w:rsid w:val="006E79D5"/>
    <w:rsid w:val="006F540F"/>
    <w:rsid w:val="006F6601"/>
    <w:rsid w:val="007030C6"/>
    <w:rsid w:val="00720CE2"/>
    <w:rsid w:val="00724DDE"/>
    <w:rsid w:val="007257CF"/>
    <w:rsid w:val="00725E91"/>
    <w:rsid w:val="00735526"/>
    <w:rsid w:val="00742E65"/>
    <w:rsid w:val="00743110"/>
    <w:rsid w:val="007508F1"/>
    <w:rsid w:val="00754976"/>
    <w:rsid w:val="00754D63"/>
    <w:rsid w:val="00760192"/>
    <w:rsid w:val="00765009"/>
    <w:rsid w:val="007657DD"/>
    <w:rsid w:val="00767C9E"/>
    <w:rsid w:val="007711DD"/>
    <w:rsid w:val="007739DE"/>
    <w:rsid w:val="00773F0A"/>
    <w:rsid w:val="00780CF8"/>
    <w:rsid w:val="00787EF6"/>
    <w:rsid w:val="00790F23"/>
    <w:rsid w:val="00792304"/>
    <w:rsid w:val="00793B7D"/>
    <w:rsid w:val="007C0AE5"/>
    <w:rsid w:val="007C3093"/>
    <w:rsid w:val="007C3569"/>
    <w:rsid w:val="007C3FE0"/>
    <w:rsid w:val="007C40CE"/>
    <w:rsid w:val="007C5F77"/>
    <w:rsid w:val="007C7AF1"/>
    <w:rsid w:val="007D1D31"/>
    <w:rsid w:val="007D4769"/>
    <w:rsid w:val="007D507F"/>
    <w:rsid w:val="007E0661"/>
    <w:rsid w:val="007E12D4"/>
    <w:rsid w:val="007E7DC4"/>
    <w:rsid w:val="007F0137"/>
    <w:rsid w:val="007F1827"/>
    <w:rsid w:val="007F1A82"/>
    <w:rsid w:val="007F276B"/>
    <w:rsid w:val="007F72EE"/>
    <w:rsid w:val="007F773C"/>
    <w:rsid w:val="007F786A"/>
    <w:rsid w:val="007F7AE3"/>
    <w:rsid w:val="008015C3"/>
    <w:rsid w:val="008016CC"/>
    <w:rsid w:val="008021A5"/>
    <w:rsid w:val="0080254F"/>
    <w:rsid w:val="00806C92"/>
    <w:rsid w:val="00811C5C"/>
    <w:rsid w:val="00814C3C"/>
    <w:rsid w:val="00816DFA"/>
    <w:rsid w:val="00823C1C"/>
    <w:rsid w:val="00827A47"/>
    <w:rsid w:val="00834196"/>
    <w:rsid w:val="008351D3"/>
    <w:rsid w:val="008367FD"/>
    <w:rsid w:val="00837287"/>
    <w:rsid w:val="00840147"/>
    <w:rsid w:val="00841F45"/>
    <w:rsid w:val="00842DBE"/>
    <w:rsid w:val="008433A6"/>
    <w:rsid w:val="008447CC"/>
    <w:rsid w:val="00855B69"/>
    <w:rsid w:val="0086195C"/>
    <w:rsid w:val="0086576C"/>
    <w:rsid w:val="008816E5"/>
    <w:rsid w:val="008825FC"/>
    <w:rsid w:val="00895BD4"/>
    <w:rsid w:val="0089694C"/>
    <w:rsid w:val="008A0AE9"/>
    <w:rsid w:val="008A0E8A"/>
    <w:rsid w:val="008A7762"/>
    <w:rsid w:val="008B0CC0"/>
    <w:rsid w:val="008B12EE"/>
    <w:rsid w:val="008B2230"/>
    <w:rsid w:val="008B4500"/>
    <w:rsid w:val="008B6D67"/>
    <w:rsid w:val="008C0D58"/>
    <w:rsid w:val="008D7F15"/>
    <w:rsid w:val="008E7602"/>
    <w:rsid w:val="008F6174"/>
    <w:rsid w:val="00903726"/>
    <w:rsid w:val="009038DC"/>
    <w:rsid w:val="009048EE"/>
    <w:rsid w:val="00906F5A"/>
    <w:rsid w:val="009075BB"/>
    <w:rsid w:val="00907C32"/>
    <w:rsid w:val="009101C9"/>
    <w:rsid w:val="009146D3"/>
    <w:rsid w:val="00915538"/>
    <w:rsid w:val="00926484"/>
    <w:rsid w:val="00930D5D"/>
    <w:rsid w:val="00936DCB"/>
    <w:rsid w:val="00940B30"/>
    <w:rsid w:val="00945E89"/>
    <w:rsid w:val="009532A7"/>
    <w:rsid w:val="00954422"/>
    <w:rsid w:val="00955BB7"/>
    <w:rsid w:val="00955C83"/>
    <w:rsid w:val="009621AA"/>
    <w:rsid w:val="00962466"/>
    <w:rsid w:val="00963E99"/>
    <w:rsid w:val="009678D1"/>
    <w:rsid w:val="00974E3B"/>
    <w:rsid w:val="00976E8B"/>
    <w:rsid w:val="0098127A"/>
    <w:rsid w:val="00984E1D"/>
    <w:rsid w:val="00995A23"/>
    <w:rsid w:val="009A19ED"/>
    <w:rsid w:val="009B3161"/>
    <w:rsid w:val="009B41F2"/>
    <w:rsid w:val="009B428F"/>
    <w:rsid w:val="009B43CB"/>
    <w:rsid w:val="009B56DD"/>
    <w:rsid w:val="009B5C2B"/>
    <w:rsid w:val="009C224F"/>
    <w:rsid w:val="009C438E"/>
    <w:rsid w:val="009D0E7B"/>
    <w:rsid w:val="009E162E"/>
    <w:rsid w:val="009E38D0"/>
    <w:rsid w:val="009E4F4C"/>
    <w:rsid w:val="009E5857"/>
    <w:rsid w:val="009E6605"/>
    <w:rsid w:val="009F07A3"/>
    <w:rsid w:val="009F2CE7"/>
    <w:rsid w:val="009F40C8"/>
    <w:rsid w:val="009F55DE"/>
    <w:rsid w:val="00A02882"/>
    <w:rsid w:val="00A0296B"/>
    <w:rsid w:val="00A06AAC"/>
    <w:rsid w:val="00A10FFE"/>
    <w:rsid w:val="00A1566A"/>
    <w:rsid w:val="00A20D5B"/>
    <w:rsid w:val="00A218BE"/>
    <w:rsid w:val="00A22324"/>
    <w:rsid w:val="00A2232B"/>
    <w:rsid w:val="00A307A1"/>
    <w:rsid w:val="00A367E0"/>
    <w:rsid w:val="00A37C64"/>
    <w:rsid w:val="00A40C32"/>
    <w:rsid w:val="00A443CC"/>
    <w:rsid w:val="00A45C52"/>
    <w:rsid w:val="00A56F1D"/>
    <w:rsid w:val="00A6030E"/>
    <w:rsid w:val="00A623D9"/>
    <w:rsid w:val="00A66414"/>
    <w:rsid w:val="00A67EC2"/>
    <w:rsid w:val="00A702AB"/>
    <w:rsid w:val="00A92CAA"/>
    <w:rsid w:val="00A930BD"/>
    <w:rsid w:val="00A93609"/>
    <w:rsid w:val="00A94CE5"/>
    <w:rsid w:val="00AA1D45"/>
    <w:rsid w:val="00AA60D9"/>
    <w:rsid w:val="00AC0111"/>
    <w:rsid w:val="00AC5CA0"/>
    <w:rsid w:val="00AD00C1"/>
    <w:rsid w:val="00AD17E6"/>
    <w:rsid w:val="00AD2804"/>
    <w:rsid w:val="00AD43DE"/>
    <w:rsid w:val="00AD492A"/>
    <w:rsid w:val="00AD713A"/>
    <w:rsid w:val="00AE1FBE"/>
    <w:rsid w:val="00AE25E2"/>
    <w:rsid w:val="00AF5D0F"/>
    <w:rsid w:val="00AF770B"/>
    <w:rsid w:val="00B0011D"/>
    <w:rsid w:val="00B01262"/>
    <w:rsid w:val="00B05A31"/>
    <w:rsid w:val="00B05C01"/>
    <w:rsid w:val="00B1111D"/>
    <w:rsid w:val="00B15635"/>
    <w:rsid w:val="00B16D48"/>
    <w:rsid w:val="00B17347"/>
    <w:rsid w:val="00B17BF4"/>
    <w:rsid w:val="00B20C8C"/>
    <w:rsid w:val="00B2121F"/>
    <w:rsid w:val="00B21FC7"/>
    <w:rsid w:val="00B22E42"/>
    <w:rsid w:val="00B30B95"/>
    <w:rsid w:val="00B3182A"/>
    <w:rsid w:val="00B428E1"/>
    <w:rsid w:val="00B467CE"/>
    <w:rsid w:val="00B46DFC"/>
    <w:rsid w:val="00B47506"/>
    <w:rsid w:val="00B500AB"/>
    <w:rsid w:val="00B51C65"/>
    <w:rsid w:val="00B647C7"/>
    <w:rsid w:val="00B707C4"/>
    <w:rsid w:val="00B735CD"/>
    <w:rsid w:val="00B762D8"/>
    <w:rsid w:val="00B76B6E"/>
    <w:rsid w:val="00B8039C"/>
    <w:rsid w:val="00B82DCB"/>
    <w:rsid w:val="00B86C79"/>
    <w:rsid w:val="00B91043"/>
    <w:rsid w:val="00BA0661"/>
    <w:rsid w:val="00BA3BDA"/>
    <w:rsid w:val="00BA760B"/>
    <w:rsid w:val="00BB2C72"/>
    <w:rsid w:val="00BB6B8D"/>
    <w:rsid w:val="00BC7364"/>
    <w:rsid w:val="00BC75D1"/>
    <w:rsid w:val="00BD4907"/>
    <w:rsid w:val="00BD677C"/>
    <w:rsid w:val="00BE3B62"/>
    <w:rsid w:val="00BE6987"/>
    <w:rsid w:val="00BF0210"/>
    <w:rsid w:val="00BF3D32"/>
    <w:rsid w:val="00BF7BAF"/>
    <w:rsid w:val="00C008FF"/>
    <w:rsid w:val="00C044D9"/>
    <w:rsid w:val="00C066A9"/>
    <w:rsid w:val="00C1134A"/>
    <w:rsid w:val="00C129C9"/>
    <w:rsid w:val="00C12CED"/>
    <w:rsid w:val="00C16590"/>
    <w:rsid w:val="00C201BB"/>
    <w:rsid w:val="00C2430D"/>
    <w:rsid w:val="00C3091F"/>
    <w:rsid w:val="00C41286"/>
    <w:rsid w:val="00C42526"/>
    <w:rsid w:val="00C45968"/>
    <w:rsid w:val="00C515D9"/>
    <w:rsid w:val="00C56287"/>
    <w:rsid w:val="00C57F74"/>
    <w:rsid w:val="00C6596E"/>
    <w:rsid w:val="00C75B77"/>
    <w:rsid w:val="00C818E7"/>
    <w:rsid w:val="00C8278A"/>
    <w:rsid w:val="00C878A5"/>
    <w:rsid w:val="00C917B5"/>
    <w:rsid w:val="00C926D5"/>
    <w:rsid w:val="00C92994"/>
    <w:rsid w:val="00C94696"/>
    <w:rsid w:val="00C97338"/>
    <w:rsid w:val="00CA08A2"/>
    <w:rsid w:val="00CA2816"/>
    <w:rsid w:val="00CA32C9"/>
    <w:rsid w:val="00CA7208"/>
    <w:rsid w:val="00CB291E"/>
    <w:rsid w:val="00CB4D79"/>
    <w:rsid w:val="00CB776C"/>
    <w:rsid w:val="00CC0251"/>
    <w:rsid w:val="00CC47B9"/>
    <w:rsid w:val="00CC495C"/>
    <w:rsid w:val="00CC661F"/>
    <w:rsid w:val="00CD0E98"/>
    <w:rsid w:val="00CD1258"/>
    <w:rsid w:val="00CD2157"/>
    <w:rsid w:val="00CE3790"/>
    <w:rsid w:val="00CE5C97"/>
    <w:rsid w:val="00CE648A"/>
    <w:rsid w:val="00CE7F54"/>
    <w:rsid w:val="00CF5646"/>
    <w:rsid w:val="00CF6E92"/>
    <w:rsid w:val="00D00E66"/>
    <w:rsid w:val="00D02389"/>
    <w:rsid w:val="00D04C5A"/>
    <w:rsid w:val="00D0773C"/>
    <w:rsid w:val="00D100CC"/>
    <w:rsid w:val="00D14089"/>
    <w:rsid w:val="00D20F52"/>
    <w:rsid w:val="00D239B8"/>
    <w:rsid w:val="00D34225"/>
    <w:rsid w:val="00D37CD3"/>
    <w:rsid w:val="00D43182"/>
    <w:rsid w:val="00D4439B"/>
    <w:rsid w:val="00D45487"/>
    <w:rsid w:val="00D5015C"/>
    <w:rsid w:val="00D518AF"/>
    <w:rsid w:val="00D52760"/>
    <w:rsid w:val="00D56B38"/>
    <w:rsid w:val="00D57BD7"/>
    <w:rsid w:val="00D601A8"/>
    <w:rsid w:val="00D73889"/>
    <w:rsid w:val="00D764B0"/>
    <w:rsid w:val="00D77446"/>
    <w:rsid w:val="00D7798E"/>
    <w:rsid w:val="00D8544E"/>
    <w:rsid w:val="00D9411D"/>
    <w:rsid w:val="00D943B0"/>
    <w:rsid w:val="00D97F6C"/>
    <w:rsid w:val="00D97FF0"/>
    <w:rsid w:val="00DA0A5F"/>
    <w:rsid w:val="00DA3EFE"/>
    <w:rsid w:val="00DA4CB0"/>
    <w:rsid w:val="00DA5329"/>
    <w:rsid w:val="00DB4414"/>
    <w:rsid w:val="00DD4797"/>
    <w:rsid w:val="00DD4D41"/>
    <w:rsid w:val="00DD7CF0"/>
    <w:rsid w:val="00DE1765"/>
    <w:rsid w:val="00DE17C2"/>
    <w:rsid w:val="00DE79EC"/>
    <w:rsid w:val="00E063B4"/>
    <w:rsid w:val="00E112C3"/>
    <w:rsid w:val="00E11999"/>
    <w:rsid w:val="00E11DD1"/>
    <w:rsid w:val="00E16382"/>
    <w:rsid w:val="00E218B8"/>
    <w:rsid w:val="00E22DDC"/>
    <w:rsid w:val="00E32D8C"/>
    <w:rsid w:val="00E3380D"/>
    <w:rsid w:val="00E34E1F"/>
    <w:rsid w:val="00E35507"/>
    <w:rsid w:val="00E35C66"/>
    <w:rsid w:val="00E36733"/>
    <w:rsid w:val="00E410E3"/>
    <w:rsid w:val="00E421A3"/>
    <w:rsid w:val="00E431FC"/>
    <w:rsid w:val="00E43219"/>
    <w:rsid w:val="00E43FC4"/>
    <w:rsid w:val="00E4459A"/>
    <w:rsid w:val="00E53E4C"/>
    <w:rsid w:val="00E61795"/>
    <w:rsid w:val="00E61C6E"/>
    <w:rsid w:val="00E62620"/>
    <w:rsid w:val="00E628DE"/>
    <w:rsid w:val="00E659E4"/>
    <w:rsid w:val="00E70086"/>
    <w:rsid w:val="00E707F2"/>
    <w:rsid w:val="00E71182"/>
    <w:rsid w:val="00E73737"/>
    <w:rsid w:val="00E747B3"/>
    <w:rsid w:val="00E76F6E"/>
    <w:rsid w:val="00E82B80"/>
    <w:rsid w:val="00E93361"/>
    <w:rsid w:val="00E94F83"/>
    <w:rsid w:val="00EA1453"/>
    <w:rsid w:val="00EA17DE"/>
    <w:rsid w:val="00EA52E8"/>
    <w:rsid w:val="00EA5DDE"/>
    <w:rsid w:val="00EA616C"/>
    <w:rsid w:val="00EA7A44"/>
    <w:rsid w:val="00EB04DF"/>
    <w:rsid w:val="00EB1777"/>
    <w:rsid w:val="00EB4D0A"/>
    <w:rsid w:val="00EB73DF"/>
    <w:rsid w:val="00EC0FF2"/>
    <w:rsid w:val="00EC2D1C"/>
    <w:rsid w:val="00EC7110"/>
    <w:rsid w:val="00EC77C2"/>
    <w:rsid w:val="00ED0867"/>
    <w:rsid w:val="00EE2611"/>
    <w:rsid w:val="00EE2FC5"/>
    <w:rsid w:val="00EE6B2E"/>
    <w:rsid w:val="00EF0C4C"/>
    <w:rsid w:val="00EF0E1F"/>
    <w:rsid w:val="00EF517B"/>
    <w:rsid w:val="00F01190"/>
    <w:rsid w:val="00F12A03"/>
    <w:rsid w:val="00F21B9D"/>
    <w:rsid w:val="00F24ABE"/>
    <w:rsid w:val="00F31CFA"/>
    <w:rsid w:val="00F323FD"/>
    <w:rsid w:val="00F37B23"/>
    <w:rsid w:val="00F40E06"/>
    <w:rsid w:val="00F51F05"/>
    <w:rsid w:val="00F60000"/>
    <w:rsid w:val="00F60526"/>
    <w:rsid w:val="00F60E93"/>
    <w:rsid w:val="00F67B90"/>
    <w:rsid w:val="00F7429D"/>
    <w:rsid w:val="00F7537A"/>
    <w:rsid w:val="00F755C1"/>
    <w:rsid w:val="00F7729F"/>
    <w:rsid w:val="00F8333A"/>
    <w:rsid w:val="00F839A7"/>
    <w:rsid w:val="00F840ED"/>
    <w:rsid w:val="00F86936"/>
    <w:rsid w:val="00F87230"/>
    <w:rsid w:val="00F90C20"/>
    <w:rsid w:val="00F946DF"/>
    <w:rsid w:val="00F9717F"/>
    <w:rsid w:val="00FA3B82"/>
    <w:rsid w:val="00FA6AA6"/>
    <w:rsid w:val="00FB0372"/>
    <w:rsid w:val="00FB0C81"/>
    <w:rsid w:val="00FB3B71"/>
    <w:rsid w:val="00FB41B7"/>
    <w:rsid w:val="00FB71D1"/>
    <w:rsid w:val="00FB73AD"/>
    <w:rsid w:val="00FC3308"/>
    <w:rsid w:val="00FD1060"/>
    <w:rsid w:val="00FD12E7"/>
    <w:rsid w:val="00FD1D64"/>
    <w:rsid w:val="00FD3D04"/>
    <w:rsid w:val="00FD7862"/>
    <w:rsid w:val="00FE3747"/>
    <w:rsid w:val="00FE3844"/>
    <w:rsid w:val="00FE79A0"/>
    <w:rsid w:val="00FF0FD1"/>
    <w:rsid w:val="00FF3722"/>
    <w:rsid w:val="00FF53F2"/>
    <w:rsid w:val="00FF69C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8CDBFB2"/>
  <w15:docId w15:val="{FBC1276A-B1DA-492F-9396-29E4D77FA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29D"/>
    <w:pPr>
      <w:spacing w:after="240" w:line="240" w:lineRule="auto"/>
      <w:jc w:val="both"/>
    </w:pPr>
    <w:rPr>
      <w:rFonts w:ascii="Times New Roman" w:eastAsia="Times New Roman" w:hAnsi="Times New Roman" w:cs="Times New Roman"/>
      <w:sz w:val="24"/>
      <w:szCs w:val="20"/>
      <w:lang w:val="en-GB"/>
    </w:rPr>
  </w:style>
  <w:style w:type="paragraph" w:styleId="Heading1">
    <w:name w:val="heading 1"/>
    <w:basedOn w:val="Normal"/>
    <w:next w:val="Normal"/>
    <w:link w:val="Heading1Char"/>
    <w:uiPriority w:val="9"/>
    <w:qFormat/>
    <w:rsid w:val="00E3380D"/>
    <w:pPr>
      <w:keepNext/>
      <w:tabs>
        <w:tab w:val="num" w:pos="480"/>
      </w:tabs>
      <w:spacing w:before="240"/>
      <w:ind w:left="480" w:hanging="480"/>
      <w:outlineLvl w:val="0"/>
    </w:pPr>
    <w:rPr>
      <w:b/>
      <w:smallCaps/>
    </w:rPr>
  </w:style>
  <w:style w:type="paragraph" w:styleId="Heading2">
    <w:name w:val="heading 2"/>
    <w:basedOn w:val="Normal"/>
    <w:next w:val="Normal"/>
    <w:link w:val="Heading2Char"/>
    <w:unhideWhenUsed/>
    <w:qFormat/>
    <w:rsid w:val="00E355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E3380D"/>
    <w:pPr>
      <w:keepNext/>
      <w:tabs>
        <w:tab w:val="num" w:pos="1920"/>
      </w:tabs>
      <w:ind w:left="1920" w:hanging="840"/>
      <w:outlineLvl w:val="2"/>
    </w:pPr>
    <w:rPr>
      <w:i/>
    </w:rPr>
  </w:style>
  <w:style w:type="paragraph" w:styleId="Heading4">
    <w:name w:val="heading 4"/>
    <w:basedOn w:val="Normal"/>
    <w:next w:val="Normal"/>
    <w:link w:val="Heading4Char"/>
    <w:qFormat/>
    <w:rsid w:val="00E3380D"/>
    <w:pPr>
      <w:keepNext/>
      <w:tabs>
        <w:tab w:val="num" w:pos="2880"/>
      </w:tabs>
      <w:ind w:left="2880" w:hanging="96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10FFE"/>
    <w:pPr>
      <w:ind w:left="720"/>
      <w:contextualSpacing/>
    </w:pPr>
  </w:style>
  <w:style w:type="paragraph" w:styleId="Header">
    <w:name w:val="header"/>
    <w:basedOn w:val="Normal"/>
    <w:link w:val="HeaderChar"/>
    <w:uiPriority w:val="99"/>
    <w:unhideWhenUsed/>
    <w:rsid w:val="005666E5"/>
    <w:pPr>
      <w:tabs>
        <w:tab w:val="center" w:pos="4536"/>
        <w:tab w:val="right" w:pos="9072"/>
      </w:tabs>
      <w:spacing w:after="0"/>
    </w:pPr>
  </w:style>
  <w:style w:type="character" w:customStyle="1" w:styleId="HeaderChar">
    <w:name w:val="Header Char"/>
    <w:basedOn w:val="DefaultParagraphFont"/>
    <w:link w:val="Header"/>
    <w:uiPriority w:val="99"/>
    <w:rsid w:val="005666E5"/>
  </w:style>
  <w:style w:type="paragraph" w:styleId="Footer">
    <w:name w:val="footer"/>
    <w:basedOn w:val="Normal"/>
    <w:link w:val="FooterChar"/>
    <w:uiPriority w:val="99"/>
    <w:unhideWhenUsed/>
    <w:rsid w:val="005666E5"/>
    <w:pPr>
      <w:tabs>
        <w:tab w:val="center" w:pos="4536"/>
        <w:tab w:val="right" w:pos="9072"/>
      </w:tabs>
      <w:spacing w:after="0"/>
    </w:pPr>
  </w:style>
  <w:style w:type="character" w:customStyle="1" w:styleId="FooterChar">
    <w:name w:val="Footer Char"/>
    <w:basedOn w:val="DefaultParagraphFont"/>
    <w:link w:val="Footer"/>
    <w:uiPriority w:val="99"/>
    <w:rsid w:val="005666E5"/>
  </w:style>
  <w:style w:type="paragraph" w:styleId="BalloonText">
    <w:name w:val="Balloon Text"/>
    <w:basedOn w:val="Normal"/>
    <w:link w:val="BalloonTextChar"/>
    <w:uiPriority w:val="99"/>
    <w:semiHidden/>
    <w:unhideWhenUsed/>
    <w:rsid w:val="006A72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26A"/>
    <w:rPr>
      <w:rFonts w:ascii="Segoe UI" w:hAnsi="Segoe UI" w:cs="Segoe UI"/>
      <w:sz w:val="18"/>
      <w:szCs w:val="18"/>
    </w:rPr>
  </w:style>
  <w:style w:type="table" w:styleId="TableGrid">
    <w:name w:val="Table Grid"/>
    <w:basedOn w:val="TableNormal"/>
    <w:uiPriority w:val="39"/>
    <w:rsid w:val="003E5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4AD7"/>
    <w:rPr>
      <w:sz w:val="16"/>
      <w:szCs w:val="16"/>
    </w:rPr>
  </w:style>
  <w:style w:type="paragraph" w:styleId="CommentText">
    <w:name w:val="annotation text"/>
    <w:basedOn w:val="Normal"/>
    <w:link w:val="CommentTextChar"/>
    <w:uiPriority w:val="99"/>
    <w:semiHidden/>
    <w:unhideWhenUsed/>
    <w:rsid w:val="00264AD7"/>
    <w:rPr>
      <w:sz w:val="20"/>
    </w:rPr>
  </w:style>
  <w:style w:type="character" w:customStyle="1" w:styleId="CommentTextChar">
    <w:name w:val="Comment Text Char"/>
    <w:basedOn w:val="DefaultParagraphFont"/>
    <w:link w:val="CommentText"/>
    <w:uiPriority w:val="99"/>
    <w:semiHidden/>
    <w:rsid w:val="00264AD7"/>
    <w:rPr>
      <w:sz w:val="20"/>
      <w:szCs w:val="20"/>
    </w:rPr>
  </w:style>
  <w:style w:type="paragraph" w:styleId="CommentSubject">
    <w:name w:val="annotation subject"/>
    <w:basedOn w:val="CommentText"/>
    <w:next w:val="CommentText"/>
    <w:link w:val="CommentSubjectChar"/>
    <w:uiPriority w:val="99"/>
    <w:semiHidden/>
    <w:unhideWhenUsed/>
    <w:rsid w:val="00264AD7"/>
    <w:rPr>
      <w:b/>
      <w:bCs/>
    </w:rPr>
  </w:style>
  <w:style w:type="character" w:customStyle="1" w:styleId="CommentSubjectChar">
    <w:name w:val="Comment Subject Char"/>
    <w:basedOn w:val="CommentTextChar"/>
    <w:link w:val="CommentSubject"/>
    <w:uiPriority w:val="99"/>
    <w:semiHidden/>
    <w:rsid w:val="00264AD7"/>
    <w:rPr>
      <w:b/>
      <w:bCs/>
      <w:sz w:val="20"/>
      <w:szCs w:val="20"/>
    </w:rPr>
  </w:style>
  <w:style w:type="character" w:customStyle="1" w:styleId="Heading2Char">
    <w:name w:val="Heading 2 Char"/>
    <w:basedOn w:val="DefaultParagraphFont"/>
    <w:link w:val="Heading2"/>
    <w:rsid w:val="00E35507"/>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926484"/>
    <w:pPr>
      <w:spacing w:after="0"/>
    </w:pPr>
    <w:rPr>
      <w:sz w:val="20"/>
    </w:rPr>
  </w:style>
  <w:style w:type="character" w:customStyle="1" w:styleId="FootnoteTextChar">
    <w:name w:val="Footnote Text Char"/>
    <w:basedOn w:val="DefaultParagraphFont"/>
    <w:link w:val="FootnoteText"/>
    <w:uiPriority w:val="99"/>
    <w:semiHidden/>
    <w:rsid w:val="00926484"/>
    <w:rPr>
      <w:sz w:val="20"/>
      <w:szCs w:val="20"/>
    </w:rPr>
  </w:style>
  <w:style w:type="character" w:styleId="FootnoteReference">
    <w:name w:val="footnote reference"/>
    <w:basedOn w:val="DefaultParagraphFont"/>
    <w:uiPriority w:val="99"/>
    <w:semiHidden/>
    <w:unhideWhenUsed/>
    <w:rsid w:val="00926484"/>
    <w:rPr>
      <w:vertAlign w:val="superscript"/>
    </w:rPr>
  </w:style>
  <w:style w:type="character" w:customStyle="1" w:styleId="ListParagraphChar">
    <w:name w:val="List Paragraph Char"/>
    <w:basedOn w:val="DefaultParagraphFont"/>
    <w:link w:val="ListParagraph"/>
    <w:uiPriority w:val="34"/>
    <w:locked/>
    <w:rsid w:val="00077D72"/>
  </w:style>
  <w:style w:type="paragraph" w:styleId="EndnoteText">
    <w:name w:val="endnote text"/>
    <w:basedOn w:val="Normal"/>
    <w:link w:val="EndnoteTextChar"/>
    <w:uiPriority w:val="99"/>
    <w:semiHidden/>
    <w:unhideWhenUsed/>
    <w:rsid w:val="00B467CE"/>
    <w:pPr>
      <w:spacing w:after="0"/>
    </w:pPr>
    <w:rPr>
      <w:sz w:val="20"/>
    </w:rPr>
  </w:style>
  <w:style w:type="character" w:customStyle="1" w:styleId="EndnoteTextChar">
    <w:name w:val="Endnote Text Char"/>
    <w:basedOn w:val="DefaultParagraphFont"/>
    <w:link w:val="EndnoteText"/>
    <w:uiPriority w:val="99"/>
    <w:semiHidden/>
    <w:rsid w:val="00B467CE"/>
    <w:rPr>
      <w:sz w:val="20"/>
      <w:szCs w:val="20"/>
    </w:rPr>
  </w:style>
  <w:style w:type="character" w:styleId="EndnoteReference">
    <w:name w:val="endnote reference"/>
    <w:basedOn w:val="DefaultParagraphFont"/>
    <w:uiPriority w:val="99"/>
    <w:semiHidden/>
    <w:unhideWhenUsed/>
    <w:rsid w:val="00B467CE"/>
    <w:rPr>
      <w:vertAlign w:val="superscript"/>
    </w:rPr>
  </w:style>
  <w:style w:type="character" w:customStyle="1" w:styleId="Heading1Char">
    <w:name w:val="Heading 1 Char"/>
    <w:basedOn w:val="DefaultParagraphFont"/>
    <w:link w:val="Heading1"/>
    <w:uiPriority w:val="9"/>
    <w:rsid w:val="00E3380D"/>
    <w:rPr>
      <w:rFonts w:ascii="Times New Roman" w:eastAsia="Times New Roman" w:hAnsi="Times New Roman" w:cs="Times New Roman"/>
      <w:b/>
      <w:smallCaps/>
      <w:sz w:val="24"/>
      <w:szCs w:val="20"/>
      <w:lang w:val="en-GB"/>
    </w:rPr>
  </w:style>
  <w:style w:type="character" w:customStyle="1" w:styleId="Heading3Char">
    <w:name w:val="Heading 3 Char"/>
    <w:basedOn w:val="DefaultParagraphFont"/>
    <w:link w:val="Heading3"/>
    <w:rsid w:val="00E3380D"/>
    <w:rPr>
      <w:rFonts w:ascii="Times New Roman" w:eastAsia="Times New Roman" w:hAnsi="Times New Roman" w:cs="Times New Roman"/>
      <w:i/>
      <w:sz w:val="24"/>
      <w:szCs w:val="20"/>
      <w:lang w:val="en-GB"/>
    </w:rPr>
  </w:style>
  <w:style w:type="character" w:customStyle="1" w:styleId="Heading4Char">
    <w:name w:val="Heading 4 Char"/>
    <w:basedOn w:val="DefaultParagraphFont"/>
    <w:link w:val="Heading4"/>
    <w:rsid w:val="00E3380D"/>
    <w:rPr>
      <w:rFonts w:ascii="Times New Roman" w:eastAsia="Times New Roman" w:hAnsi="Times New Roman" w:cs="Times New Roman"/>
      <w:sz w:val="24"/>
      <w:szCs w:val="20"/>
      <w:lang w:val="en-GB"/>
    </w:rPr>
  </w:style>
  <w:style w:type="paragraph" w:customStyle="1" w:styleId="Default">
    <w:name w:val="Default"/>
    <w:rsid w:val="00E3380D"/>
    <w:pPr>
      <w:autoSpaceDE w:val="0"/>
      <w:autoSpaceDN w:val="0"/>
      <w:adjustRightInd w:val="0"/>
      <w:spacing w:after="0" w:line="240" w:lineRule="auto"/>
    </w:pPr>
    <w:rPr>
      <w:rFonts w:ascii="Futura Lt BT" w:hAnsi="Futura Lt BT" w:cs="Futura Lt BT"/>
      <w:color w:val="000000"/>
      <w:sz w:val="24"/>
      <w:szCs w:val="24"/>
      <w:lang w:val="en-US"/>
    </w:rPr>
  </w:style>
  <w:style w:type="character" w:customStyle="1" w:styleId="Bodytext3">
    <w:name w:val="Body text (3)_"/>
    <w:basedOn w:val="DefaultParagraphFont"/>
    <w:link w:val="Bodytext31"/>
    <w:rsid w:val="00E3380D"/>
    <w:rPr>
      <w:rFonts w:ascii="Palatino Linotype" w:hAnsi="Palatino Linotype" w:cs="Palatino Linotype"/>
      <w:sz w:val="14"/>
      <w:szCs w:val="14"/>
      <w:shd w:val="clear" w:color="auto" w:fill="FFFFFF"/>
    </w:rPr>
  </w:style>
  <w:style w:type="character" w:customStyle="1" w:styleId="Bodytext34">
    <w:name w:val="Body text (3)4"/>
    <w:basedOn w:val="Bodytext3"/>
    <w:rsid w:val="00E3380D"/>
    <w:rPr>
      <w:rFonts w:ascii="Palatino Linotype" w:hAnsi="Palatino Linotype" w:cs="Palatino Linotype"/>
      <w:sz w:val="14"/>
      <w:szCs w:val="14"/>
      <w:shd w:val="clear" w:color="auto" w:fill="FFFFFF"/>
    </w:rPr>
  </w:style>
  <w:style w:type="character" w:customStyle="1" w:styleId="Bodytext4">
    <w:name w:val="Body text (4)_"/>
    <w:basedOn w:val="DefaultParagraphFont"/>
    <w:link w:val="Bodytext41"/>
    <w:rsid w:val="00E3380D"/>
    <w:rPr>
      <w:rFonts w:ascii="Palatino Linotype" w:hAnsi="Palatino Linotype" w:cs="Palatino Linotype"/>
      <w:b/>
      <w:bCs/>
      <w:sz w:val="15"/>
      <w:szCs w:val="15"/>
      <w:shd w:val="clear" w:color="auto" w:fill="FFFFFF"/>
    </w:rPr>
  </w:style>
  <w:style w:type="character" w:customStyle="1" w:styleId="Bodytext40">
    <w:name w:val="Body text (4)"/>
    <w:basedOn w:val="Bodytext4"/>
    <w:rsid w:val="00E3380D"/>
    <w:rPr>
      <w:rFonts w:ascii="Palatino Linotype" w:hAnsi="Palatino Linotype" w:cs="Palatino Linotype"/>
      <w:b/>
      <w:bCs/>
      <w:sz w:val="15"/>
      <w:szCs w:val="15"/>
      <w:shd w:val="clear" w:color="auto" w:fill="FFFFFF"/>
    </w:rPr>
  </w:style>
  <w:style w:type="character" w:customStyle="1" w:styleId="Bodytext46">
    <w:name w:val="Body text (4) + 6"/>
    <w:aliases w:val="5 pt4,Not Bold,Italic3"/>
    <w:basedOn w:val="Bodytext4"/>
    <w:rsid w:val="00E3380D"/>
    <w:rPr>
      <w:rFonts w:ascii="Palatino Linotype" w:hAnsi="Palatino Linotype" w:cs="Palatino Linotype"/>
      <w:b/>
      <w:bCs/>
      <w:i/>
      <w:iCs/>
      <w:sz w:val="13"/>
      <w:szCs w:val="13"/>
      <w:shd w:val="clear" w:color="auto" w:fill="FFFFFF"/>
    </w:rPr>
  </w:style>
  <w:style w:type="character" w:customStyle="1" w:styleId="Bodytext5">
    <w:name w:val="Body text (5)_"/>
    <w:basedOn w:val="DefaultParagraphFont"/>
    <w:link w:val="Bodytext51"/>
    <w:rsid w:val="00E3380D"/>
    <w:rPr>
      <w:rFonts w:ascii="Palatino Linotype" w:hAnsi="Palatino Linotype" w:cs="Palatino Linotype"/>
      <w:i/>
      <w:iCs/>
      <w:sz w:val="13"/>
      <w:szCs w:val="13"/>
      <w:shd w:val="clear" w:color="auto" w:fill="FFFFFF"/>
    </w:rPr>
  </w:style>
  <w:style w:type="character" w:customStyle="1" w:styleId="Bodytext50">
    <w:name w:val="Body text (5)"/>
    <w:basedOn w:val="Bodytext5"/>
    <w:rsid w:val="00E3380D"/>
    <w:rPr>
      <w:rFonts w:ascii="Palatino Linotype" w:hAnsi="Palatino Linotype" w:cs="Palatino Linotype"/>
      <w:i/>
      <w:iCs/>
      <w:sz w:val="13"/>
      <w:szCs w:val="13"/>
      <w:shd w:val="clear" w:color="auto" w:fill="FFFFFF"/>
    </w:rPr>
  </w:style>
  <w:style w:type="character" w:customStyle="1" w:styleId="Bodytext33">
    <w:name w:val="Body text (3)3"/>
    <w:basedOn w:val="Bodytext3"/>
    <w:rsid w:val="00E3380D"/>
    <w:rPr>
      <w:rFonts w:ascii="Palatino Linotype" w:hAnsi="Palatino Linotype" w:cs="Palatino Linotype"/>
      <w:sz w:val="14"/>
      <w:szCs w:val="14"/>
      <w:shd w:val="clear" w:color="auto" w:fill="FFFFFF"/>
    </w:rPr>
  </w:style>
  <w:style w:type="character" w:customStyle="1" w:styleId="Bodytext53">
    <w:name w:val="Body text (5)3"/>
    <w:basedOn w:val="Bodytext5"/>
    <w:rsid w:val="00E3380D"/>
    <w:rPr>
      <w:rFonts w:ascii="Palatino Linotype" w:hAnsi="Palatino Linotype" w:cs="Palatino Linotype"/>
      <w:i/>
      <w:iCs/>
      <w:sz w:val="13"/>
      <w:szCs w:val="13"/>
      <w:shd w:val="clear" w:color="auto" w:fill="FFFFFF"/>
    </w:rPr>
  </w:style>
  <w:style w:type="character" w:customStyle="1" w:styleId="Bodytext43">
    <w:name w:val="Body text (4)3"/>
    <w:basedOn w:val="Bodytext4"/>
    <w:rsid w:val="00E3380D"/>
    <w:rPr>
      <w:rFonts w:ascii="Palatino Linotype" w:hAnsi="Palatino Linotype" w:cs="Palatino Linotype"/>
      <w:b/>
      <w:bCs/>
      <w:sz w:val="15"/>
      <w:szCs w:val="15"/>
      <w:shd w:val="clear" w:color="auto" w:fill="FFFFFF"/>
    </w:rPr>
  </w:style>
  <w:style w:type="character" w:customStyle="1" w:styleId="Bodytext462">
    <w:name w:val="Body text (4) + 62"/>
    <w:aliases w:val="5 pt3,Not Bold2,Italic2"/>
    <w:basedOn w:val="Bodytext4"/>
    <w:rsid w:val="00E3380D"/>
    <w:rPr>
      <w:rFonts w:ascii="Palatino Linotype" w:hAnsi="Palatino Linotype" w:cs="Palatino Linotype"/>
      <w:b/>
      <w:bCs/>
      <w:i/>
      <w:iCs/>
      <w:sz w:val="13"/>
      <w:szCs w:val="13"/>
      <w:shd w:val="clear" w:color="auto" w:fill="FFFFFF"/>
    </w:rPr>
  </w:style>
  <w:style w:type="character" w:customStyle="1" w:styleId="Bodytext32">
    <w:name w:val="Body text (3)2"/>
    <w:basedOn w:val="Bodytext3"/>
    <w:rsid w:val="00E3380D"/>
    <w:rPr>
      <w:rFonts w:ascii="Palatino Linotype" w:hAnsi="Palatino Linotype" w:cs="Palatino Linotype"/>
      <w:sz w:val="14"/>
      <w:szCs w:val="14"/>
      <w:shd w:val="clear" w:color="auto" w:fill="FFFFFF"/>
    </w:rPr>
  </w:style>
  <w:style w:type="paragraph" w:customStyle="1" w:styleId="Bodytext31">
    <w:name w:val="Body text (3)1"/>
    <w:basedOn w:val="Normal"/>
    <w:link w:val="Bodytext3"/>
    <w:rsid w:val="00E3380D"/>
    <w:pPr>
      <w:shd w:val="clear" w:color="auto" w:fill="FFFFFF"/>
      <w:spacing w:after="360" w:line="240" w:lineRule="atLeast"/>
      <w:ind w:hanging="500"/>
    </w:pPr>
    <w:rPr>
      <w:rFonts w:ascii="Palatino Linotype" w:eastAsiaTheme="minorHAnsi" w:hAnsi="Palatino Linotype" w:cs="Palatino Linotype"/>
      <w:sz w:val="14"/>
      <w:szCs w:val="14"/>
      <w:lang w:val="hr-HR"/>
    </w:rPr>
  </w:style>
  <w:style w:type="paragraph" w:customStyle="1" w:styleId="Bodytext41">
    <w:name w:val="Body text (4)1"/>
    <w:basedOn w:val="Normal"/>
    <w:link w:val="Bodytext4"/>
    <w:rsid w:val="00E3380D"/>
    <w:pPr>
      <w:shd w:val="clear" w:color="auto" w:fill="FFFFFF"/>
      <w:spacing w:after="420" w:line="240" w:lineRule="atLeast"/>
      <w:jc w:val="left"/>
    </w:pPr>
    <w:rPr>
      <w:rFonts w:ascii="Palatino Linotype" w:eastAsiaTheme="minorHAnsi" w:hAnsi="Palatino Linotype" w:cs="Palatino Linotype"/>
      <w:b/>
      <w:bCs/>
      <w:sz w:val="15"/>
      <w:szCs w:val="15"/>
      <w:lang w:val="hr-HR"/>
    </w:rPr>
  </w:style>
  <w:style w:type="paragraph" w:customStyle="1" w:styleId="Bodytext51">
    <w:name w:val="Body text (5)1"/>
    <w:basedOn w:val="Normal"/>
    <w:link w:val="Bodytext5"/>
    <w:rsid w:val="00E3380D"/>
    <w:pPr>
      <w:shd w:val="clear" w:color="auto" w:fill="FFFFFF"/>
      <w:spacing w:before="420" w:after="180" w:line="240" w:lineRule="atLeast"/>
      <w:jc w:val="right"/>
    </w:pPr>
    <w:rPr>
      <w:rFonts w:ascii="Palatino Linotype" w:eastAsiaTheme="minorHAnsi" w:hAnsi="Palatino Linotype" w:cs="Palatino Linotype"/>
      <w:i/>
      <w:iCs/>
      <w:sz w:val="13"/>
      <w:szCs w:val="13"/>
      <w:lang w:val="hr-HR"/>
    </w:rPr>
  </w:style>
  <w:style w:type="paragraph" w:customStyle="1" w:styleId="Stavci">
    <w:name w:val="Stavci"/>
    <w:basedOn w:val="Normal"/>
    <w:qFormat/>
    <w:rsid w:val="00E3380D"/>
    <w:pPr>
      <w:numPr>
        <w:numId w:val="5"/>
      </w:numPr>
      <w:spacing w:before="120" w:after="0"/>
    </w:pPr>
    <w:rPr>
      <w:rFonts w:eastAsia="Calibri"/>
      <w:szCs w:val="24"/>
      <w:lang w:val="hr-HR"/>
    </w:rPr>
  </w:style>
  <w:style w:type="character" w:styleId="Hyperlink">
    <w:name w:val="Hyperlink"/>
    <w:basedOn w:val="DefaultParagraphFont"/>
    <w:uiPriority w:val="99"/>
    <w:unhideWhenUsed/>
    <w:rsid w:val="00E3380D"/>
    <w:rPr>
      <w:color w:val="0563C1" w:themeColor="hyperlink"/>
      <w:u w:val="single"/>
    </w:rPr>
  </w:style>
  <w:style w:type="table" w:customStyle="1" w:styleId="TableGrid1">
    <w:name w:val="Table Grid1"/>
    <w:basedOn w:val="TableNormal"/>
    <w:next w:val="TableGrid"/>
    <w:uiPriority w:val="39"/>
    <w:rsid w:val="00841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F2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602917">
      <w:bodyDiv w:val="1"/>
      <w:marLeft w:val="0"/>
      <w:marRight w:val="0"/>
      <w:marTop w:val="0"/>
      <w:marBottom w:val="0"/>
      <w:divBdr>
        <w:top w:val="none" w:sz="0" w:space="0" w:color="auto"/>
        <w:left w:val="none" w:sz="0" w:space="0" w:color="auto"/>
        <w:bottom w:val="none" w:sz="0" w:space="0" w:color="auto"/>
        <w:right w:val="none" w:sz="0" w:space="0" w:color="auto"/>
      </w:divBdr>
    </w:div>
    <w:div w:id="834303933">
      <w:bodyDiv w:val="1"/>
      <w:marLeft w:val="0"/>
      <w:marRight w:val="0"/>
      <w:marTop w:val="0"/>
      <w:marBottom w:val="0"/>
      <w:divBdr>
        <w:top w:val="none" w:sz="0" w:space="0" w:color="auto"/>
        <w:left w:val="none" w:sz="0" w:space="0" w:color="auto"/>
        <w:bottom w:val="none" w:sz="0" w:space="0" w:color="auto"/>
        <w:right w:val="none" w:sz="0" w:space="0" w:color="auto"/>
      </w:divBdr>
    </w:div>
    <w:div w:id="836043965">
      <w:bodyDiv w:val="1"/>
      <w:marLeft w:val="0"/>
      <w:marRight w:val="0"/>
      <w:marTop w:val="0"/>
      <w:marBottom w:val="0"/>
      <w:divBdr>
        <w:top w:val="none" w:sz="0" w:space="0" w:color="auto"/>
        <w:left w:val="none" w:sz="0" w:space="0" w:color="auto"/>
        <w:bottom w:val="none" w:sz="0" w:space="0" w:color="auto"/>
        <w:right w:val="none" w:sz="0" w:space="0" w:color="auto"/>
      </w:divBdr>
    </w:div>
    <w:div w:id="1319266093">
      <w:bodyDiv w:val="1"/>
      <w:marLeft w:val="0"/>
      <w:marRight w:val="0"/>
      <w:marTop w:val="0"/>
      <w:marBottom w:val="0"/>
      <w:divBdr>
        <w:top w:val="none" w:sz="0" w:space="0" w:color="auto"/>
        <w:left w:val="none" w:sz="0" w:space="0" w:color="auto"/>
        <w:bottom w:val="none" w:sz="0" w:space="0" w:color="auto"/>
        <w:right w:val="none" w:sz="0" w:space="0" w:color="auto"/>
      </w:divBdr>
    </w:div>
    <w:div w:id="1881936476">
      <w:bodyDiv w:val="1"/>
      <w:marLeft w:val="0"/>
      <w:marRight w:val="0"/>
      <w:marTop w:val="0"/>
      <w:marBottom w:val="0"/>
      <w:divBdr>
        <w:top w:val="none" w:sz="0" w:space="0" w:color="auto"/>
        <w:left w:val="none" w:sz="0" w:space="0" w:color="auto"/>
        <w:bottom w:val="none" w:sz="0" w:space="0" w:color="auto"/>
        <w:right w:val="none" w:sz="0" w:space="0" w:color="auto"/>
      </w:divBdr>
      <w:divsChild>
        <w:div w:id="189537207">
          <w:marLeft w:val="0"/>
          <w:marRight w:val="0"/>
          <w:marTop w:val="0"/>
          <w:marBottom w:val="0"/>
          <w:divBdr>
            <w:top w:val="none" w:sz="0" w:space="0" w:color="auto"/>
            <w:left w:val="none" w:sz="0" w:space="0" w:color="auto"/>
            <w:bottom w:val="none" w:sz="0" w:space="0" w:color="auto"/>
            <w:right w:val="none" w:sz="0" w:space="0" w:color="auto"/>
          </w:divBdr>
        </w:div>
        <w:div w:id="1146243266">
          <w:marLeft w:val="0"/>
          <w:marRight w:val="0"/>
          <w:marTop w:val="0"/>
          <w:marBottom w:val="0"/>
          <w:divBdr>
            <w:top w:val="none" w:sz="0" w:space="0" w:color="auto"/>
            <w:left w:val="none" w:sz="0" w:space="0" w:color="auto"/>
            <w:bottom w:val="none" w:sz="0" w:space="0" w:color="auto"/>
            <w:right w:val="none" w:sz="0" w:space="0" w:color="auto"/>
          </w:divBdr>
        </w:div>
        <w:div w:id="1304316074">
          <w:marLeft w:val="0"/>
          <w:marRight w:val="0"/>
          <w:marTop w:val="0"/>
          <w:marBottom w:val="0"/>
          <w:divBdr>
            <w:top w:val="none" w:sz="0" w:space="0" w:color="auto"/>
            <w:left w:val="none" w:sz="0" w:space="0" w:color="auto"/>
            <w:bottom w:val="none" w:sz="0" w:space="0" w:color="auto"/>
            <w:right w:val="none" w:sz="0" w:space="0" w:color="auto"/>
          </w:divBdr>
        </w:div>
        <w:div w:id="1239289492">
          <w:marLeft w:val="0"/>
          <w:marRight w:val="0"/>
          <w:marTop w:val="0"/>
          <w:marBottom w:val="0"/>
          <w:divBdr>
            <w:top w:val="none" w:sz="0" w:space="0" w:color="auto"/>
            <w:left w:val="none" w:sz="0" w:space="0" w:color="auto"/>
            <w:bottom w:val="none" w:sz="0" w:space="0" w:color="auto"/>
            <w:right w:val="none" w:sz="0" w:space="0" w:color="auto"/>
          </w:divBdr>
        </w:div>
        <w:div w:id="1575506891">
          <w:marLeft w:val="0"/>
          <w:marRight w:val="0"/>
          <w:marTop w:val="0"/>
          <w:marBottom w:val="0"/>
          <w:divBdr>
            <w:top w:val="none" w:sz="0" w:space="0" w:color="auto"/>
            <w:left w:val="none" w:sz="0" w:space="0" w:color="auto"/>
            <w:bottom w:val="none" w:sz="0" w:space="0" w:color="auto"/>
            <w:right w:val="none" w:sz="0" w:space="0" w:color="auto"/>
          </w:divBdr>
        </w:div>
        <w:div w:id="648872297">
          <w:marLeft w:val="0"/>
          <w:marRight w:val="0"/>
          <w:marTop w:val="0"/>
          <w:marBottom w:val="0"/>
          <w:divBdr>
            <w:top w:val="none" w:sz="0" w:space="0" w:color="auto"/>
            <w:left w:val="none" w:sz="0" w:space="0" w:color="auto"/>
            <w:bottom w:val="none" w:sz="0" w:space="0" w:color="auto"/>
            <w:right w:val="none" w:sz="0" w:space="0" w:color="auto"/>
          </w:divBdr>
        </w:div>
        <w:div w:id="807867748">
          <w:marLeft w:val="0"/>
          <w:marRight w:val="0"/>
          <w:marTop w:val="0"/>
          <w:marBottom w:val="0"/>
          <w:divBdr>
            <w:top w:val="none" w:sz="0" w:space="0" w:color="auto"/>
            <w:left w:val="none" w:sz="0" w:space="0" w:color="auto"/>
            <w:bottom w:val="none" w:sz="0" w:space="0" w:color="auto"/>
            <w:right w:val="none" w:sz="0" w:space="0" w:color="auto"/>
          </w:divBdr>
        </w:div>
        <w:div w:id="470170523">
          <w:marLeft w:val="0"/>
          <w:marRight w:val="0"/>
          <w:marTop w:val="0"/>
          <w:marBottom w:val="0"/>
          <w:divBdr>
            <w:top w:val="none" w:sz="0" w:space="0" w:color="auto"/>
            <w:left w:val="none" w:sz="0" w:space="0" w:color="auto"/>
            <w:bottom w:val="none" w:sz="0" w:space="0" w:color="auto"/>
            <w:right w:val="none" w:sz="0" w:space="0" w:color="auto"/>
          </w:divBdr>
        </w:div>
        <w:div w:id="843514813">
          <w:marLeft w:val="0"/>
          <w:marRight w:val="0"/>
          <w:marTop w:val="0"/>
          <w:marBottom w:val="0"/>
          <w:divBdr>
            <w:top w:val="none" w:sz="0" w:space="0" w:color="auto"/>
            <w:left w:val="none" w:sz="0" w:space="0" w:color="auto"/>
            <w:bottom w:val="none" w:sz="0" w:space="0" w:color="auto"/>
            <w:right w:val="none" w:sz="0" w:space="0" w:color="auto"/>
          </w:divBdr>
        </w:div>
        <w:div w:id="2128573260">
          <w:marLeft w:val="0"/>
          <w:marRight w:val="0"/>
          <w:marTop w:val="0"/>
          <w:marBottom w:val="0"/>
          <w:divBdr>
            <w:top w:val="none" w:sz="0" w:space="0" w:color="auto"/>
            <w:left w:val="none" w:sz="0" w:space="0" w:color="auto"/>
            <w:bottom w:val="none" w:sz="0" w:space="0" w:color="auto"/>
            <w:right w:val="none" w:sz="0" w:space="0" w:color="auto"/>
          </w:divBdr>
        </w:div>
        <w:div w:id="1143352655">
          <w:marLeft w:val="0"/>
          <w:marRight w:val="0"/>
          <w:marTop w:val="0"/>
          <w:marBottom w:val="0"/>
          <w:divBdr>
            <w:top w:val="none" w:sz="0" w:space="0" w:color="auto"/>
            <w:left w:val="none" w:sz="0" w:space="0" w:color="auto"/>
            <w:bottom w:val="none" w:sz="0" w:space="0" w:color="auto"/>
            <w:right w:val="none" w:sz="0" w:space="0" w:color="auto"/>
          </w:divBdr>
        </w:div>
        <w:div w:id="1301299626">
          <w:marLeft w:val="0"/>
          <w:marRight w:val="0"/>
          <w:marTop w:val="0"/>
          <w:marBottom w:val="0"/>
          <w:divBdr>
            <w:top w:val="none" w:sz="0" w:space="0" w:color="auto"/>
            <w:left w:val="none" w:sz="0" w:space="0" w:color="auto"/>
            <w:bottom w:val="none" w:sz="0" w:space="0" w:color="auto"/>
            <w:right w:val="none" w:sz="0" w:space="0" w:color="auto"/>
          </w:divBdr>
        </w:div>
        <w:div w:id="1082028978">
          <w:marLeft w:val="0"/>
          <w:marRight w:val="0"/>
          <w:marTop w:val="0"/>
          <w:marBottom w:val="0"/>
          <w:divBdr>
            <w:top w:val="none" w:sz="0" w:space="0" w:color="auto"/>
            <w:left w:val="none" w:sz="0" w:space="0" w:color="auto"/>
            <w:bottom w:val="none" w:sz="0" w:space="0" w:color="auto"/>
            <w:right w:val="none" w:sz="0" w:space="0" w:color="auto"/>
          </w:divBdr>
        </w:div>
        <w:div w:id="570391629">
          <w:marLeft w:val="0"/>
          <w:marRight w:val="0"/>
          <w:marTop w:val="0"/>
          <w:marBottom w:val="0"/>
          <w:divBdr>
            <w:top w:val="none" w:sz="0" w:space="0" w:color="auto"/>
            <w:left w:val="none" w:sz="0" w:space="0" w:color="auto"/>
            <w:bottom w:val="none" w:sz="0" w:space="0" w:color="auto"/>
            <w:right w:val="none" w:sz="0" w:space="0" w:color="auto"/>
          </w:divBdr>
        </w:div>
        <w:div w:id="934051269">
          <w:marLeft w:val="0"/>
          <w:marRight w:val="0"/>
          <w:marTop w:val="0"/>
          <w:marBottom w:val="0"/>
          <w:divBdr>
            <w:top w:val="none" w:sz="0" w:space="0" w:color="auto"/>
            <w:left w:val="none" w:sz="0" w:space="0" w:color="auto"/>
            <w:bottom w:val="none" w:sz="0" w:space="0" w:color="auto"/>
            <w:right w:val="none" w:sz="0" w:space="0" w:color="auto"/>
          </w:divBdr>
        </w:div>
        <w:div w:id="225184242">
          <w:marLeft w:val="0"/>
          <w:marRight w:val="0"/>
          <w:marTop w:val="0"/>
          <w:marBottom w:val="0"/>
          <w:divBdr>
            <w:top w:val="none" w:sz="0" w:space="0" w:color="auto"/>
            <w:left w:val="none" w:sz="0" w:space="0" w:color="auto"/>
            <w:bottom w:val="none" w:sz="0" w:space="0" w:color="auto"/>
            <w:right w:val="none" w:sz="0" w:space="0" w:color="auto"/>
          </w:divBdr>
        </w:div>
        <w:div w:id="165369509">
          <w:marLeft w:val="0"/>
          <w:marRight w:val="0"/>
          <w:marTop w:val="0"/>
          <w:marBottom w:val="0"/>
          <w:divBdr>
            <w:top w:val="none" w:sz="0" w:space="0" w:color="auto"/>
            <w:left w:val="none" w:sz="0" w:space="0" w:color="auto"/>
            <w:bottom w:val="none" w:sz="0" w:space="0" w:color="auto"/>
            <w:right w:val="none" w:sz="0" w:space="0" w:color="auto"/>
          </w:divBdr>
        </w:div>
        <w:div w:id="398601826">
          <w:marLeft w:val="0"/>
          <w:marRight w:val="0"/>
          <w:marTop w:val="0"/>
          <w:marBottom w:val="0"/>
          <w:divBdr>
            <w:top w:val="none" w:sz="0" w:space="0" w:color="auto"/>
            <w:left w:val="none" w:sz="0" w:space="0" w:color="auto"/>
            <w:bottom w:val="none" w:sz="0" w:space="0" w:color="auto"/>
            <w:right w:val="none" w:sz="0" w:space="0" w:color="auto"/>
          </w:divBdr>
        </w:div>
      </w:divsChild>
    </w:div>
    <w:div w:id="1972440929">
      <w:bodyDiv w:val="1"/>
      <w:marLeft w:val="0"/>
      <w:marRight w:val="0"/>
      <w:marTop w:val="0"/>
      <w:marBottom w:val="0"/>
      <w:divBdr>
        <w:top w:val="none" w:sz="0" w:space="0" w:color="auto"/>
        <w:left w:val="none" w:sz="0" w:space="0" w:color="auto"/>
        <w:bottom w:val="none" w:sz="0" w:space="0" w:color="auto"/>
        <w:right w:val="none" w:sz="0" w:space="0" w:color="auto"/>
      </w:divBdr>
    </w:div>
    <w:div w:id="2033677699">
      <w:bodyDiv w:val="1"/>
      <w:marLeft w:val="0"/>
      <w:marRight w:val="0"/>
      <w:marTop w:val="0"/>
      <w:marBottom w:val="0"/>
      <w:divBdr>
        <w:top w:val="none" w:sz="0" w:space="0" w:color="auto"/>
        <w:left w:val="none" w:sz="0" w:space="0" w:color="auto"/>
        <w:bottom w:val="none" w:sz="0" w:space="0" w:color="auto"/>
        <w:right w:val="none" w:sz="0" w:space="0" w:color="auto"/>
      </w:divBdr>
      <w:divsChild>
        <w:div w:id="578634825">
          <w:marLeft w:val="0"/>
          <w:marRight w:val="0"/>
          <w:marTop w:val="0"/>
          <w:marBottom w:val="0"/>
          <w:divBdr>
            <w:top w:val="none" w:sz="0" w:space="0" w:color="auto"/>
            <w:left w:val="none" w:sz="0" w:space="0" w:color="auto"/>
            <w:bottom w:val="none" w:sz="0" w:space="0" w:color="auto"/>
            <w:right w:val="none" w:sz="0" w:space="0" w:color="auto"/>
          </w:divBdr>
        </w:div>
        <w:div w:id="1185901940">
          <w:marLeft w:val="0"/>
          <w:marRight w:val="0"/>
          <w:marTop w:val="0"/>
          <w:marBottom w:val="0"/>
          <w:divBdr>
            <w:top w:val="none" w:sz="0" w:space="0" w:color="auto"/>
            <w:left w:val="none" w:sz="0" w:space="0" w:color="auto"/>
            <w:bottom w:val="none" w:sz="0" w:space="0" w:color="auto"/>
            <w:right w:val="none" w:sz="0" w:space="0" w:color="auto"/>
          </w:divBdr>
        </w:div>
        <w:div w:id="709187205">
          <w:marLeft w:val="0"/>
          <w:marRight w:val="0"/>
          <w:marTop w:val="0"/>
          <w:marBottom w:val="0"/>
          <w:divBdr>
            <w:top w:val="none" w:sz="0" w:space="0" w:color="auto"/>
            <w:left w:val="none" w:sz="0" w:space="0" w:color="auto"/>
            <w:bottom w:val="none" w:sz="0" w:space="0" w:color="auto"/>
            <w:right w:val="none" w:sz="0" w:space="0" w:color="auto"/>
          </w:divBdr>
        </w:div>
        <w:div w:id="1245380695">
          <w:marLeft w:val="0"/>
          <w:marRight w:val="0"/>
          <w:marTop w:val="0"/>
          <w:marBottom w:val="0"/>
          <w:divBdr>
            <w:top w:val="none" w:sz="0" w:space="0" w:color="auto"/>
            <w:left w:val="none" w:sz="0" w:space="0" w:color="auto"/>
            <w:bottom w:val="none" w:sz="0" w:space="0" w:color="auto"/>
            <w:right w:val="none" w:sz="0" w:space="0" w:color="auto"/>
          </w:divBdr>
        </w:div>
        <w:div w:id="364139417">
          <w:marLeft w:val="0"/>
          <w:marRight w:val="0"/>
          <w:marTop w:val="0"/>
          <w:marBottom w:val="0"/>
          <w:divBdr>
            <w:top w:val="none" w:sz="0" w:space="0" w:color="auto"/>
            <w:left w:val="none" w:sz="0" w:space="0" w:color="auto"/>
            <w:bottom w:val="none" w:sz="0" w:space="0" w:color="auto"/>
            <w:right w:val="none" w:sz="0" w:space="0" w:color="auto"/>
          </w:divBdr>
        </w:div>
        <w:div w:id="954361594">
          <w:marLeft w:val="0"/>
          <w:marRight w:val="0"/>
          <w:marTop w:val="0"/>
          <w:marBottom w:val="0"/>
          <w:divBdr>
            <w:top w:val="none" w:sz="0" w:space="0" w:color="auto"/>
            <w:left w:val="none" w:sz="0" w:space="0" w:color="auto"/>
            <w:bottom w:val="none" w:sz="0" w:space="0" w:color="auto"/>
            <w:right w:val="none" w:sz="0" w:space="0" w:color="auto"/>
          </w:divBdr>
        </w:div>
        <w:div w:id="779489539">
          <w:marLeft w:val="0"/>
          <w:marRight w:val="0"/>
          <w:marTop w:val="0"/>
          <w:marBottom w:val="0"/>
          <w:divBdr>
            <w:top w:val="none" w:sz="0" w:space="0" w:color="auto"/>
            <w:left w:val="none" w:sz="0" w:space="0" w:color="auto"/>
            <w:bottom w:val="none" w:sz="0" w:space="0" w:color="auto"/>
            <w:right w:val="none" w:sz="0" w:space="0" w:color="auto"/>
          </w:divBdr>
        </w:div>
        <w:div w:id="993026817">
          <w:marLeft w:val="0"/>
          <w:marRight w:val="0"/>
          <w:marTop w:val="0"/>
          <w:marBottom w:val="0"/>
          <w:divBdr>
            <w:top w:val="none" w:sz="0" w:space="0" w:color="auto"/>
            <w:left w:val="none" w:sz="0" w:space="0" w:color="auto"/>
            <w:bottom w:val="none" w:sz="0" w:space="0" w:color="auto"/>
            <w:right w:val="none" w:sz="0" w:space="0" w:color="auto"/>
          </w:divBdr>
        </w:div>
        <w:div w:id="1347369744">
          <w:marLeft w:val="0"/>
          <w:marRight w:val="0"/>
          <w:marTop w:val="0"/>
          <w:marBottom w:val="0"/>
          <w:divBdr>
            <w:top w:val="none" w:sz="0" w:space="0" w:color="auto"/>
            <w:left w:val="none" w:sz="0" w:space="0" w:color="auto"/>
            <w:bottom w:val="none" w:sz="0" w:space="0" w:color="auto"/>
            <w:right w:val="none" w:sz="0" w:space="0" w:color="auto"/>
          </w:divBdr>
        </w:div>
        <w:div w:id="2115468152">
          <w:marLeft w:val="0"/>
          <w:marRight w:val="0"/>
          <w:marTop w:val="0"/>
          <w:marBottom w:val="0"/>
          <w:divBdr>
            <w:top w:val="none" w:sz="0" w:space="0" w:color="auto"/>
            <w:left w:val="none" w:sz="0" w:space="0" w:color="auto"/>
            <w:bottom w:val="none" w:sz="0" w:space="0" w:color="auto"/>
            <w:right w:val="none" w:sz="0" w:space="0" w:color="auto"/>
          </w:divBdr>
        </w:div>
        <w:div w:id="1641689036">
          <w:marLeft w:val="0"/>
          <w:marRight w:val="0"/>
          <w:marTop w:val="0"/>
          <w:marBottom w:val="0"/>
          <w:divBdr>
            <w:top w:val="none" w:sz="0" w:space="0" w:color="auto"/>
            <w:left w:val="none" w:sz="0" w:space="0" w:color="auto"/>
            <w:bottom w:val="none" w:sz="0" w:space="0" w:color="auto"/>
            <w:right w:val="none" w:sz="0" w:space="0" w:color="auto"/>
          </w:divBdr>
        </w:div>
        <w:div w:id="881138141">
          <w:marLeft w:val="0"/>
          <w:marRight w:val="0"/>
          <w:marTop w:val="0"/>
          <w:marBottom w:val="0"/>
          <w:divBdr>
            <w:top w:val="none" w:sz="0" w:space="0" w:color="auto"/>
            <w:left w:val="none" w:sz="0" w:space="0" w:color="auto"/>
            <w:bottom w:val="none" w:sz="0" w:space="0" w:color="auto"/>
            <w:right w:val="none" w:sz="0" w:space="0" w:color="auto"/>
          </w:divBdr>
        </w:div>
        <w:div w:id="1122458574">
          <w:marLeft w:val="0"/>
          <w:marRight w:val="0"/>
          <w:marTop w:val="0"/>
          <w:marBottom w:val="0"/>
          <w:divBdr>
            <w:top w:val="none" w:sz="0" w:space="0" w:color="auto"/>
            <w:left w:val="none" w:sz="0" w:space="0" w:color="auto"/>
            <w:bottom w:val="none" w:sz="0" w:space="0" w:color="auto"/>
            <w:right w:val="none" w:sz="0" w:space="0" w:color="auto"/>
          </w:divBdr>
        </w:div>
        <w:div w:id="238517051">
          <w:marLeft w:val="0"/>
          <w:marRight w:val="0"/>
          <w:marTop w:val="0"/>
          <w:marBottom w:val="0"/>
          <w:divBdr>
            <w:top w:val="none" w:sz="0" w:space="0" w:color="auto"/>
            <w:left w:val="none" w:sz="0" w:space="0" w:color="auto"/>
            <w:bottom w:val="none" w:sz="0" w:space="0" w:color="auto"/>
            <w:right w:val="none" w:sz="0" w:space="0" w:color="auto"/>
          </w:divBdr>
        </w:div>
        <w:div w:id="1161118362">
          <w:marLeft w:val="0"/>
          <w:marRight w:val="0"/>
          <w:marTop w:val="0"/>
          <w:marBottom w:val="0"/>
          <w:divBdr>
            <w:top w:val="none" w:sz="0" w:space="0" w:color="auto"/>
            <w:left w:val="none" w:sz="0" w:space="0" w:color="auto"/>
            <w:bottom w:val="none" w:sz="0" w:space="0" w:color="auto"/>
            <w:right w:val="none" w:sz="0" w:space="0" w:color="auto"/>
          </w:divBdr>
        </w:div>
        <w:div w:id="419254600">
          <w:marLeft w:val="0"/>
          <w:marRight w:val="0"/>
          <w:marTop w:val="0"/>
          <w:marBottom w:val="0"/>
          <w:divBdr>
            <w:top w:val="none" w:sz="0" w:space="0" w:color="auto"/>
            <w:left w:val="none" w:sz="0" w:space="0" w:color="auto"/>
            <w:bottom w:val="none" w:sz="0" w:space="0" w:color="auto"/>
            <w:right w:val="none" w:sz="0" w:space="0" w:color="auto"/>
          </w:divBdr>
        </w:div>
        <w:div w:id="1670325406">
          <w:marLeft w:val="0"/>
          <w:marRight w:val="0"/>
          <w:marTop w:val="0"/>
          <w:marBottom w:val="0"/>
          <w:divBdr>
            <w:top w:val="none" w:sz="0" w:space="0" w:color="auto"/>
            <w:left w:val="none" w:sz="0" w:space="0" w:color="auto"/>
            <w:bottom w:val="none" w:sz="0" w:space="0" w:color="auto"/>
            <w:right w:val="none" w:sz="0" w:space="0" w:color="auto"/>
          </w:divBdr>
        </w:div>
        <w:div w:id="1209420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57B83-B34B-4FB9-A0A8-D9BFB342A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22</Pages>
  <Words>7126</Words>
  <Characters>40619</Characters>
  <Application>Microsoft Office Word</Application>
  <DocSecurity>0</DocSecurity>
  <Lines>338</Lines>
  <Paragraphs>95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47650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Brlić</dc:creator>
  <cp:lastModifiedBy>Marin Pavelic</cp:lastModifiedBy>
  <cp:revision>45</cp:revision>
  <cp:lastPrinted>2017-08-03T07:52:00Z</cp:lastPrinted>
  <dcterms:created xsi:type="dcterms:W3CDTF">2020-03-03T08:46:00Z</dcterms:created>
  <dcterms:modified xsi:type="dcterms:W3CDTF">2020-03-06T13:21:00Z</dcterms:modified>
</cp:coreProperties>
</file>