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B4" w:rsidRPr="004241F8" w:rsidRDefault="00B265F7" w:rsidP="004C73B4">
      <w:pPr>
        <w:spacing w:after="0"/>
      </w:pPr>
      <w:r w:rsidRPr="004241F8">
        <w:t xml:space="preserve">Zagreb, </w:t>
      </w:r>
      <w:r w:rsidR="00755822">
        <w:t>3</w:t>
      </w:r>
      <w:r w:rsidR="009D1E42">
        <w:t>0</w:t>
      </w:r>
      <w:r w:rsidR="004C73B4" w:rsidRPr="004241F8">
        <w:t xml:space="preserve">. </w:t>
      </w:r>
      <w:r w:rsidR="009D1E42">
        <w:t>siječnja</w:t>
      </w:r>
      <w:r w:rsidR="004C73B4" w:rsidRPr="004241F8">
        <w:t xml:space="preserve"> 201</w:t>
      </w:r>
      <w:r w:rsidR="00784DCB">
        <w:t>9</w:t>
      </w:r>
      <w:r w:rsidR="004C73B4" w:rsidRPr="004241F8">
        <w:t>.</w:t>
      </w:r>
    </w:p>
    <w:p w:rsidR="00862A83" w:rsidRDefault="00862A83" w:rsidP="00480EA9">
      <w:pPr>
        <w:spacing w:after="0"/>
        <w:outlineLvl w:val="0"/>
        <w:rPr>
          <w:rFonts w:cs="Arial"/>
        </w:rPr>
      </w:pPr>
    </w:p>
    <w:p w:rsidR="00B265F7" w:rsidRPr="004241F8" w:rsidRDefault="00B265F7" w:rsidP="00480EA9">
      <w:pPr>
        <w:spacing w:after="0"/>
        <w:outlineLvl w:val="0"/>
        <w:rPr>
          <w:rFonts w:cs="Arial"/>
        </w:rPr>
      </w:pPr>
      <w:r w:rsidRPr="004241F8">
        <w:rPr>
          <w:rFonts w:cs="Arial"/>
        </w:rPr>
        <w:t>Razdjel: 0</w:t>
      </w:r>
      <w:r w:rsidR="00755822">
        <w:rPr>
          <w:rFonts w:cs="Arial"/>
        </w:rPr>
        <w:t>49</w:t>
      </w:r>
      <w:r w:rsidRPr="004241F8">
        <w:rPr>
          <w:rFonts w:cs="Arial"/>
        </w:rPr>
        <w:t xml:space="preserve"> Ministarstvo </w:t>
      </w:r>
      <w:r w:rsidR="00755822">
        <w:rPr>
          <w:rFonts w:cs="Arial"/>
        </w:rPr>
        <w:t>gospodarstva, poduzetništva i obrta</w:t>
      </w:r>
    </w:p>
    <w:p w:rsidR="00B265F7" w:rsidRPr="004241F8" w:rsidRDefault="00B265F7" w:rsidP="00480EA9">
      <w:pPr>
        <w:spacing w:after="0"/>
        <w:outlineLvl w:val="0"/>
        <w:rPr>
          <w:rFonts w:cs="Arial"/>
        </w:rPr>
      </w:pPr>
      <w:r w:rsidRPr="004241F8">
        <w:rPr>
          <w:rFonts w:cs="Arial"/>
        </w:rPr>
        <w:t>Glava:</w:t>
      </w:r>
      <w:r w:rsidRPr="004241F8">
        <w:rPr>
          <w:rFonts w:cs="Arial"/>
        </w:rPr>
        <w:tab/>
        <w:t>0</w:t>
      </w:r>
      <w:r w:rsidR="00755822">
        <w:rPr>
          <w:rFonts w:cs="Arial"/>
        </w:rPr>
        <w:t>4990</w:t>
      </w:r>
      <w:r w:rsidRPr="004241F8">
        <w:rPr>
          <w:rFonts w:cs="Arial"/>
        </w:rPr>
        <w:t xml:space="preserve"> Hrvatska agencija za malo gospodarstvo, inovacije i investicije</w:t>
      </w:r>
    </w:p>
    <w:p w:rsidR="00B265F7" w:rsidRPr="004241F8" w:rsidRDefault="00B265F7" w:rsidP="00480EA9">
      <w:pPr>
        <w:spacing w:after="0"/>
        <w:outlineLvl w:val="0"/>
        <w:rPr>
          <w:rFonts w:cs="Arial"/>
        </w:rPr>
      </w:pPr>
      <w:r w:rsidRPr="004241F8">
        <w:rPr>
          <w:rFonts w:cs="Arial"/>
        </w:rPr>
        <w:t xml:space="preserve">RKP: 46237 </w:t>
      </w:r>
      <w:r w:rsidR="007621FE" w:rsidRPr="004241F8">
        <w:rPr>
          <w:rFonts w:cs="Arial"/>
        </w:rPr>
        <w:t>Hrvatska agencija za malo gospodarstvo, inovacije i investicije</w:t>
      </w:r>
    </w:p>
    <w:p w:rsidR="00B265F7" w:rsidRPr="004241F8" w:rsidRDefault="00F74695" w:rsidP="00480EA9">
      <w:pPr>
        <w:spacing w:after="0"/>
        <w:outlineLvl w:val="0"/>
        <w:rPr>
          <w:rFonts w:cs="Arial"/>
        </w:rPr>
      </w:pPr>
      <w:r>
        <w:rPr>
          <w:rFonts w:cs="Arial"/>
        </w:rPr>
        <w:t xml:space="preserve">Matični broj: </w:t>
      </w:r>
      <w:r w:rsidR="00B265F7" w:rsidRPr="004241F8">
        <w:rPr>
          <w:rFonts w:cs="Arial"/>
        </w:rPr>
        <w:t>0767875</w:t>
      </w:r>
    </w:p>
    <w:p w:rsidR="00B265F7" w:rsidRPr="004241F8" w:rsidRDefault="00B265F7" w:rsidP="00480EA9">
      <w:pPr>
        <w:spacing w:after="0"/>
        <w:outlineLvl w:val="0"/>
        <w:rPr>
          <w:rFonts w:cs="Arial"/>
        </w:rPr>
      </w:pPr>
      <w:r w:rsidRPr="004241F8">
        <w:rPr>
          <w:rFonts w:cs="Arial"/>
        </w:rPr>
        <w:t>OIB: 25609559342</w:t>
      </w:r>
      <w:r w:rsidRPr="004241F8">
        <w:rPr>
          <w:rFonts w:cs="Arial"/>
        </w:rPr>
        <w:tab/>
      </w:r>
    </w:p>
    <w:p w:rsidR="007621FE" w:rsidRPr="004241F8" w:rsidRDefault="007621FE" w:rsidP="00480EA9">
      <w:pPr>
        <w:spacing w:after="0"/>
        <w:outlineLvl w:val="0"/>
        <w:rPr>
          <w:rFonts w:cs="Arial"/>
        </w:rPr>
      </w:pPr>
      <w:r w:rsidRPr="004241F8">
        <w:rPr>
          <w:rFonts w:cs="Arial"/>
        </w:rPr>
        <w:t xml:space="preserve">Adresa: </w:t>
      </w:r>
      <w:r w:rsidR="0074329F" w:rsidRPr="004241F8">
        <w:rPr>
          <w:rFonts w:cs="Arial"/>
        </w:rPr>
        <w:t>Ksaver 208, 10000 Zagreb</w:t>
      </w:r>
    </w:p>
    <w:p w:rsidR="00862A83" w:rsidRDefault="00862A83" w:rsidP="005873B0">
      <w:pPr>
        <w:spacing w:after="0"/>
        <w:ind w:firstLine="709"/>
        <w:jc w:val="center"/>
        <w:outlineLvl w:val="0"/>
        <w:rPr>
          <w:rFonts w:cs="Arial"/>
          <w:b/>
          <w:i/>
          <w:u w:val="single"/>
        </w:rPr>
      </w:pPr>
    </w:p>
    <w:p w:rsidR="00B265F7" w:rsidRPr="004241F8" w:rsidRDefault="00B265F7" w:rsidP="005873B0">
      <w:pPr>
        <w:spacing w:after="0"/>
        <w:ind w:firstLine="709"/>
        <w:jc w:val="center"/>
        <w:outlineLvl w:val="0"/>
        <w:rPr>
          <w:rFonts w:cs="Arial"/>
          <w:b/>
          <w:i/>
          <w:u w:val="single"/>
        </w:rPr>
      </w:pPr>
      <w:r w:rsidRPr="004241F8">
        <w:rPr>
          <w:rFonts w:cs="Arial"/>
          <w:b/>
          <w:i/>
          <w:u w:val="single"/>
        </w:rPr>
        <w:t>Bilješke uz Financijske izvještaje za razdoblje</w:t>
      </w:r>
    </w:p>
    <w:p w:rsidR="00B265F7" w:rsidRPr="004241F8" w:rsidRDefault="004C3F7B" w:rsidP="005873B0">
      <w:pPr>
        <w:spacing w:after="0"/>
        <w:ind w:firstLine="709"/>
        <w:jc w:val="center"/>
        <w:outlineLvl w:val="0"/>
        <w:rPr>
          <w:rFonts w:cs="Arial"/>
          <w:b/>
          <w:i/>
          <w:u w:val="single"/>
        </w:rPr>
      </w:pPr>
      <w:r>
        <w:rPr>
          <w:rFonts w:cs="Arial"/>
          <w:b/>
          <w:i/>
          <w:u w:val="single"/>
        </w:rPr>
        <w:t>od 01. siječnja do 3</w:t>
      </w:r>
      <w:r w:rsidR="00B4320B">
        <w:rPr>
          <w:rFonts w:cs="Arial"/>
          <w:b/>
          <w:i/>
          <w:u w:val="single"/>
        </w:rPr>
        <w:t>1</w:t>
      </w:r>
      <w:r w:rsidR="00B265F7" w:rsidRPr="004241F8">
        <w:rPr>
          <w:rFonts w:cs="Arial"/>
          <w:b/>
          <w:i/>
          <w:u w:val="single"/>
        </w:rPr>
        <w:t xml:space="preserve">. </w:t>
      </w:r>
      <w:r w:rsidR="00B4320B">
        <w:rPr>
          <w:rFonts w:cs="Arial"/>
          <w:b/>
          <w:i/>
          <w:u w:val="single"/>
        </w:rPr>
        <w:t>prosinca</w:t>
      </w:r>
      <w:r w:rsidR="00B265F7" w:rsidRPr="004241F8">
        <w:rPr>
          <w:rFonts w:cs="Arial"/>
          <w:b/>
          <w:i/>
          <w:u w:val="single"/>
        </w:rPr>
        <w:t xml:space="preserve"> 201</w:t>
      </w:r>
      <w:r w:rsidR="008424B7">
        <w:rPr>
          <w:rFonts w:cs="Arial"/>
          <w:b/>
          <w:i/>
          <w:u w:val="single"/>
        </w:rPr>
        <w:t>8</w:t>
      </w:r>
      <w:r w:rsidR="00B265F7" w:rsidRPr="004241F8">
        <w:rPr>
          <w:rFonts w:cs="Arial"/>
          <w:b/>
          <w:i/>
          <w:u w:val="single"/>
        </w:rPr>
        <w:t>. god.</w:t>
      </w:r>
    </w:p>
    <w:p w:rsidR="00950AB6" w:rsidRPr="004241F8" w:rsidRDefault="00950AB6" w:rsidP="008972F4">
      <w:pPr>
        <w:pStyle w:val="Default"/>
        <w:shd w:val="clear" w:color="auto" w:fill="FFFFFF"/>
        <w:spacing w:line="276" w:lineRule="auto"/>
        <w:jc w:val="both"/>
        <w:rPr>
          <w:noProof/>
          <w:sz w:val="22"/>
          <w:szCs w:val="22"/>
        </w:rPr>
      </w:pPr>
    </w:p>
    <w:p w:rsidR="00950AB6" w:rsidRPr="004241F8" w:rsidRDefault="00950AB6" w:rsidP="008972F4">
      <w:pPr>
        <w:pStyle w:val="Default"/>
        <w:shd w:val="clear" w:color="auto" w:fill="FFFFFF"/>
        <w:spacing w:line="276" w:lineRule="auto"/>
        <w:jc w:val="both"/>
        <w:rPr>
          <w:b/>
          <w:noProof/>
          <w:sz w:val="22"/>
          <w:szCs w:val="22"/>
        </w:rPr>
      </w:pPr>
      <w:r w:rsidRPr="004241F8">
        <w:rPr>
          <w:b/>
          <w:noProof/>
          <w:sz w:val="22"/>
          <w:szCs w:val="22"/>
        </w:rPr>
        <w:t xml:space="preserve">Bilješke uz </w:t>
      </w:r>
      <w:r w:rsidR="006B7797">
        <w:rPr>
          <w:b/>
          <w:noProof/>
          <w:sz w:val="22"/>
          <w:szCs w:val="22"/>
        </w:rPr>
        <w:t>Izvještaj PR-RAS</w:t>
      </w:r>
    </w:p>
    <w:p w:rsidR="00950AB6" w:rsidRPr="004241F8" w:rsidRDefault="00950AB6" w:rsidP="008972F4">
      <w:pPr>
        <w:pStyle w:val="Default"/>
        <w:shd w:val="clear" w:color="auto" w:fill="FFFFFF"/>
        <w:spacing w:line="276" w:lineRule="auto"/>
        <w:jc w:val="both"/>
        <w:rPr>
          <w:noProof/>
          <w:sz w:val="22"/>
          <w:szCs w:val="22"/>
        </w:rPr>
      </w:pPr>
    </w:p>
    <w:p w:rsidR="00950AB6" w:rsidRPr="004241F8" w:rsidRDefault="00950AB6" w:rsidP="00950AB6">
      <w:pPr>
        <w:pStyle w:val="Default"/>
        <w:numPr>
          <w:ilvl w:val="0"/>
          <w:numId w:val="8"/>
        </w:numPr>
        <w:shd w:val="clear" w:color="auto" w:fill="FFFFFF"/>
        <w:spacing w:line="276" w:lineRule="auto"/>
        <w:jc w:val="both"/>
        <w:rPr>
          <w:b/>
          <w:noProof/>
          <w:sz w:val="22"/>
          <w:szCs w:val="22"/>
        </w:rPr>
      </w:pPr>
      <w:r w:rsidRPr="004241F8">
        <w:rPr>
          <w:b/>
          <w:noProof/>
          <w:sz w:val="22"/>
          <w:szCs w:val="22"/>
        </w:rPr>
        <w:t>PRIHODI</w:t>
      </w:r>
    </w:p>
    <w:p w:rsidR="00950AB6" w:rsidRPr="004241F8" w:rsidRDefault="00950AB6" w:rsidP="00950AB6">
      <w:pPr>
        <w:pStyle w:val="Default"/>
        <w:shd w:val="clear" w:color="auto" w:fill="FFFFFF"/>
        <w:spacing w:line="276" w:lineRule="auto"/>
        <w:jc w:val="both"/>
        <w:rPr>
          <w:noProof/>
          <w:sz w:val="22"/>
          <w:szCs w:val="22"/>
        </w:rPr>
      </w:pPr>
    </w:p>
    <w:p w:rsidR="00950AB6" w:rsidRPr="004241F8" w:rsidRDefault="00950AB6" w:rsidP="00862A83">
      <w:pPr>
        <w:pStyle w:val="Default"/>
        <w:shd w:val="clear" w:color="auto" w:fill="FFFFFF"/>
        <w:spacing w:line="276" w:lineRule="auto"/>
        <w:jc w:val="both"/>
        <w:rPr>
          <w:noProof/>
          <w:sz w:val="22"/>
          <w:szCs w:val="22"/>
        </w:rPr>
      </w:pPr>
      <w:r w:rsidRPr="004241F8">
        <w:rPr>
          <w:noProof/>
          <w:sz w:val="22"/>
          <w:szCs w:val="22"/>
        </w:rPr>
        <w:t>U razdoblju od 01.01.-3</w:t>
      </w:r>
      <w:r w:rsidR="00B4320B">
        <w:rPr>
          <w:noProof/>
          <w:sz w:val="22"/>
          <w:szCs w:val="22"/>
        </w:rPr>
        <w:t>1</w:t>
      </w:r>
      <w:r w:rsidRPr="004241F8">
        <w:rPr>
          <w:noProof/>
          <w:sz w:val="22"/>
          <w:szCs w:val="22"/>
        </w:rPr>
        <w:t>.</w:t>
      </w:r>
      <w:r w:rsidR="00B4320B">
        <w:rPr>
          <w:noProof/>
          <w:sz w:val="22"/>
          <w:szCs w:val="22"/>
        </w:rPr>
        <w:t>12</w:t>
      </w:r>
      <w:r w:rsidR="00EF7189">
        <w:rPr>
          <w:noProof/>
          <w:sz w:val="22"/>
          <w:szCs w:val="22"/>
        </w:rPr>
        <w:t>.201</w:t>
      </w:r>
      <w:r w:rsidR="00784DCB">
        <w:rPr>
          <w:noProof/>
          <w:sz w:val="22"/>
          <w:szCs w:val="22"/>
        </w:rPr>
        <w:t>8</w:t>
      </w:r>
      <w:r w:rsidRPr="004241F8">
        <w:rPr>
          <w:noProof/>
          <w:sz w:val="22"/>
          <w:szCs w:val="22"/>
        </w:rPr>
        <w:t xml:space="preserve">. godine ostvareni su ukupni prihodi u iznosu od  </w:t>
      </w:r>
      <w:r w:rsidR="00731907">
        <w:rPr>
          <w:rFonts w:eastAsia="Calibri"/>
          <w:noProof/>
          <w:sz w:val="22"/>
          <w:szCs w:val="22"/>
        </w:rPr>
        <w:t>323.698.326</w:t>
      </w:r>
      <w:r w:rsidR="00BC2C0F" w:rsidRPr="00EE3C8A">
        <w:rPr>
          <w:rFonts w:eastAsia="Calibri"/>
          <w:noProof/>
          <w:sz w:val="22"/>
          <w:szCs w:val="22"/>
        </w:rPr>
        <w:t xml:space="preserve"> </w:t>
      </w:r>
      <w:r w:rsidRPr="004241F8">
        <w:rPr>
          <w:noProof/>
          <w:sz w:val="22"/>
          <w:szCs w:val="22"/>
        </w:rPr>
        <w:t>kn</w:t>
      </w:r>
      <w:r w:rsidR="00D93362">
        <w:rPr>
          <w:noProof/>
          <w:sz w:val="22"/>
          <w:szCs w:val="22"/>
        </w:rPr>
        <w:t>,</w:t>
      </w:r>
      <w:r w:rsidRPr="004241F8">
        <w:rPr>
          <w:noProof/>
          <w:sz w:val="22"/>
          <w:szCs w:val="22"/>
        </w:rPr>
        <w:t xml:space="preserve"> a odnose </w:t>
      </w:r>
      <w:r w:rsidR="00EF7189">
        <w:rPr>
          <w:noProof/>
          <w:sz w:val="22"/>
          <w:szCs w:val="22"/>
        </w:rPr>
        <w:t xml:space="preserve">se </w:t>
      </w:r>
      <w:r w:rsidRPr="004241F8">
        <w:rPr>
          <w:noProof/>
          <w:sz w:val="22"/>
          <w:szCs w:val="22"/>
        </w:rPr>
        <w:t xml:space="preserve">na </w:t>
      </w:r>
      <w:r w:rsidR="001E4F3E">
        <w:rPr>
          <w:noProof/>
          <w:sz w:val="22"/>
          <w:szCs w:val="22"/>
        </w:rPr>
        <w:t xml:space="preserve">sljedeća </w:t>
      </w:r>
      <w:r w:rsidRPr="004241F8">
        <w:rPr>
          <w:noProof/>
          <w:sz w:val="22"/>
          <w:szCs w:val="22"/>
        </w:rPr>
        <w:t>sredstva:</w:t>
      </w:r>
    </w:p>
    <w:bookmarkStart w:id="0" w:name="_MON_1610354411"/>
    <w:bookmarkEnd w:id="0"/>
    <w:p w:rsidR="00950AB6" w:rsidRPr="004241F8" w:rsidRDefault="00731907" w:rsidP="00862A83">
      <w:pPr>
        <w:pStyle w:val="Default"/>
        <w:shd w:val="clear" w:color="auto" w:fill="FFFFFF"/>
        <w:spacing w:line="276" w:lineRule="auto"/>
        <w:jc w:val="both"/>
        <w:rPr>
          <w:noProof/>
          <w:sz w:val="22"/>
          <w:szCs w:val="22"/>
        </w:rPr>
      </w:pPr>
      <w:r>
        <w:rPr>
          <w:noProof/>
          <w:sz w:val="22"/>
          <w:szCs w:val="22"/>
        </w:rPr>
        <w:object w:dxaOrig="7230" w:dyaOrig="4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11.5pt" o:ole="">
            <v:imagedata r:id="rId8" o:title=""/>
          </v:shape>
          <o:OLEObject Type="Embed" ProgID="Excel.Sheet.12" ShapeID="_x0000_i1025" DrawAspect="Content" ObjectID="_1610433082" r:id="rId9"/>
        </w:object>
      </w:r>
      <w:r w:rsidR="00950AB6" w:rsidRPr="004241F8">
        <w:rPr>
          <w:noProof/>
          <w:sz w:val="22"/>
          <w:szCs w:val="22"/>
        </w:rPr>
        <w:tab/>
      </w:r>
      <w:r w:rsidR="00950AB6" w:rsidRPr="004241F8">
        <w:rPr>
          <w:noProof/>
          <w:sz w:val="22"/>
          <w:szCs w:val="22"/>
        </w:rPr>
        <w:tab/>
      </w:r>
      <w:r w:rsidR="00950AB6" w:rsidRPr="004241F8">
        <w:rPr>
          <w:noProof/>
          <w:sz w:val="22"/>
          <w:szCs w:val="22"/>
        </w:rPr>
        <w:tab/>
      </w:r>
      <w:r w:rsidR="00950AB6" w:rsidRPr="004241F8">
        <w:rPr>
          <w:noProof/>
          <w:sz w:val="22"/>
          <w:szCs w:val="22"/>
        </w:rPr>
        <w:tab/>
      </w:r>
      <w:r w:rsidR="00950AB6" w:rsidRPr="004241F8">
        <w:rPr>
          <w:noProof/>
          <w:sz w:val="22"/>
          <w:szCs w:val="22"/>
        </w:rPr>
        <w:tab/>
      </w:r>
      <w:r w:rsidR="00950AB6" w:rsidRPr="004241F8">
        <w:rPr>
          <w:noProof/>
          <w:sz w:val="22"/>
          <w:szCs w:val="22"/>
        </w:rPr>
        <w:tab/>
      </w:r>
      <w:r w:rsidR="00950AB6" w:rsidRPr="004241F8">
        <w:rPr>
          <w:noProof/>
          <w:sz w:val="22"/>
          <w:szCs w:val="22"/>
        </w:rPr>
        <w:tab/>
      </w:r>
      <w:r w:rsidR="00950AB6" w:rsidRPr="004241F8">
        <w:rPr>
          <w:noProof/>
          <w:sz w:val="22"/>
          <w:szCs w:val="22"/>
        </w:rPr>
        <w:tab/>
        <w:t xml:space="preserve"> </w:t>
      </w:r>
    </w:p>
    <w:p w:rsidR="00950AB6" w:rsidRPr="004241F8" w:rsidRDefault="00950AB6" w:rsidP="00950AB6">
      <w:pPr>
        <w:pStyle w:val="Default"/>
        <w:shd w:val="clear" w:color="auto" w:fill="FFFFFF"/>
        <w:spacing w:line="276" w:lineRule="auto"/>
        <w:jc w:val="both"/>
        <w:rPr>
          <w:noProof/>
          <w:sz w:val="22"/>
          <w:szCs w:val="22"/>
        </w:rPr>
      </w:pPr>
    </w:p>
    <w:p w:rsidR="00D45672" w:rsidRDefault="00B265F7" w:rsidP="00B265F7">
      <w:pPr>
        <w:jc w:val="both"/>
        <w:rPr>
          <w:rFonts w:cs="Arial"/>
        </w:rPr>
      </w:pPr>
      <w:r w:rsidRPr="004241F8">
        <w:rPr>
          <w:rFonts w:cs="Arial"/>
        </w:rPr>
        <w:t xml:space="preserve">AOP 001 </w:t>
      </w:r>
      <w:r w:rsidR="00862A83">
        <w:rPr>
          <w:rFonts w:cs="Arial"/>
        </w:rPr>
        <w:t>U</w:t>
      </w:r>
      <w:r w:rsidRPr="004241F8">
        <w:rPr>
          <w:rFonts w:cs="Arial"/>
        </w:rPr>
        <w:t>kupn</w:t>
      </w:r>
      <w:r w:rsidR="00862A83">
        <w:rPr>
          <w:rFonts w:cs="Arial"/>
        </w:rPr>
        <w:t>i</w:t>
      </w:r>
      <w:r w:rsidRPr="004241F8">
        <w:rPr>
          <w:rFonts w:cs="Arial"/>
        </w:rPr>
        <w:t xml:space="preserve"> prihod</w:t>
      </w:r>
      <w:r w:rsidR="00862A83">
        <w:rPr>
          <w:rFonts w:cs="Arial"/>
        </w:rPr>
        <w:t>i poslovanja</w:t>
      </w:r>
      <w:r w:rsidRPr="004241F8">
        <w:rPr>
          <w:rFonts w:cs="Arial"/>
        </w:rPr>
        <w:t xml:space="preserve"> </w:t>
      </w:r>
      <w:r w:rsidR="00862A83">
        <w:rPr>
          <w:rFonts w:cs="Arial"/>
        </w:rPr>
        <w:t>i</w:t>
      </w:r>
      <w:r w:rsidRPr="004241F8">
        <w:rPr>
          <w:rFonts w:cs="Arial"/>
        </w:rPr>
        <w:t>znos</w:t>
      </w:r>
      <w:r w:rsidR="00862A83">
        <w:rPr>
          <w:rFonts w:cs="Arial"/>
        </w:rPr>
        <w:t>e</w:t>
      </w:r>
      <w:r w:rsidRPr="004241F8">
        <w:rPr>
          <w:rFonts w:cs="Arial"/>
        </w:rPr>
        <w:t xml:space="preserve"> </w:t>
      </w:r>
      <w:r w:rsidR="00731907">
        <w:rPr>
          <w:noProof/>
        </w:rPr>
        <w:t>323.698.326</w:t>
      </w:r>
      <w:r w:rsidR="00BB285C" w:rsidRPr="00EE3C8A">
        <w:rPr>
          <w:noProof/>
        </w:rPr>
        <w:t xml:space="preserve"> </w:t>
      </w:r>
      <w:r w:rsidR="00835608">
        <w:rPr>
          <w:rFonts w:cs="Arial"/>
        </w:rPr>
        <w:t xml:space="preserve">kn. </w:t>
      </w:r>
      <w:r w:rsidR="00E71E96">
        <w:rPr>
          <w:rFonts w:cs="Arial"/>
        </w:rPr>
        <w:t>Prihodi od pomoći iz inozemstva i od subjekata unutar općeg proračuna (AOP 045) u odnosu na 2017. godinu povećali su se za 20,4 % kao posljedica povećanja broja djelatnika HAMAG BICRO</w:t>
      </w:r>
      <w:r w:rsidR="007D02BA">
        <w:rPr>
          <w:rFonts w:cs="Arial"/>
        </w:rPr>
        <w:t>-</w:t>
      </w:r>
      <w:r w:rsidR="00E71E96">
        <w:rPr>
          <w:rFonts w:cs="Arial"/>
        </w:rPr>
        <w:t>a, a čije se plaće, materijalni troškovi, uredska oprema i namještaj financiraju iz navedenih prihoda.</w:t>
      </w:r>
    </w:p>
    <w:p w:rsidR="00B265F7" w:rsidRDefault="009D6B3D" w:rsidP="00B265F7">
      <w:pPr>
        <w:jc w:val="both"/>
        <w:rPr>
          <w:rFonts w:cs="Arial"/>
        </w:rPr>
      </w:pPr>
      <w:r w:rsidRPr="004241F8">
        <w:rPr>
          <w:rFonts w:cs="Arial"/>
        </w:rPr>
        <w:t xml:space="preserve">Prihodi </w:t>
      </w:r>
      <w:r w:rsidR="00E71E96">
        <w:rPr>
          <w:rFonts w:cs="Arial"/>
        </w:rPr>
        <w:t xml:space="preserve">od imovine (AOP 074) povećali su se za 23,5% kao posljedica </w:t>
      </w:r>
      <w:r w:rsidR="007D02BA">
        <w:rPr>
          <w:rFonts w:cs="Arial"/>
        </w:rPr>
        <w:t>prinosa od ulaganja u RBA fond, zatim kao posljedica aktivne kamatne stope za ESIF sredstva koje se nalaze na žiro računima te kao posljedica naplata naknade po izlaznim fakturama za izdana ESIF jamstva (pojedinačna jamstva bez subvencije kamatne stope i pojedinačna jamstva uz subvenciju kamatne stope).</w:t>
      </w:r>
    </w:p>
    <w:p w:rsidR="009039E6" w:rsidRPr="007342B9" w:rsidRDefault="008449E2" w:rsidP="009039E6">
      <w:pPr>
        <w:autoSpaceDE w:val="0"/>
        <w:autoSpaceDN w:val="0"/>
        <w:adjustRightInd w:val="0"/>
        <w:spacing w:after="0"/>
        <w:jc w:val="both"/>
        <w:rPr>
          <w:rFonts w:cs="Arial"/>
          <w:b/>
        </w:rPr>
      </w:pPr>
      <w:r>
        <w:rPr>
          <w:rFonts w:cs="Arial"/>
        </w:rPr>
        <w:lastRenderedPageBreak/>
        <w:t>Prihodi iz nadležnog proračuna (AOP 130) povećali su za 44,1% budući da je porastao broj korisnika kredita koji nisu podmirivali svoje obveze prema komercijalnim bankama. HAMAG BICRO isplaćuje jamstva na prvi poziv komercijalne banke.</w:t>
      </w:r>
    </w:p>
    <w:p w:rsidR="009039E6" w:rsidRDefault="009039E6" w:rsidP="009039E6">
      <w:pPr>
        <w:autoSpaceDE w:val="0"/>
        <w:autoSpaceDN w:val="0"/>
        <w:adjustRightInd w:val="0"/>
        <w:spacing w:after="0"/>
        <w:jc w:val="both"/>
        <w:rPr>
          <w:rFonts w:cs="Arial"/>
          <w:b/>
        </w:rPr>
      </w:pPr>
    </w:p>
    <w:p w:rsidR="001A122B" w:rsidRDefault="001A122B" w:rsidP="00F353DA">
      <w:pPr>
        <w:numPr>
          <w:ilvl w:val="0"/>
          <w:numId w:val="8"/>
        </w:numPr>
        <w:autoSpaceDE w:val="0"/>
        <w:autoSpaceDN w:val="0"/>
        <w:adjustRightInd w:val="0"/>
        <w:spacing w:after="0"/>
        <w:jc w:val="both"/>
        <w:rPr>
          <w:rFonts w:cs="Arial"/>
          <w:b/>
        </w:rPr>
      </w:pPr>
      <w:r w:rsidRPr="004241F8">
        <w:rPr>
          <w:rFonts w:cs="Arial"/>
          <w:b/>
        </w:rPr>
        <w:t>RASHODI</w:t>
      </w:r>
    </w:p>
    <w:p w:rsidR="009039E6" w:rsidRPr="004241F8" w:rsidRDefault="009039E6" w:rsidP="009039E6">
      <w:pPr>
        <w:autoSpaceDE w:val="0"/>
        <w:autoSpaceDN w:val="0"/>
        <w:adjustRightInd w:val="0"/>
        <w:spacing w:after="0"/>
        <w:jc w:val="both"/>
        <w:rPr>
          <w:rFonts w:cs="Arial"/>
          <w:b/>
        </w:rPr>
      </w:pPr>
    </w:p>
    <w:bookmarkStart w:id="1" w:name="_MON_1610360600"/>
    <w:bookmarkEnd w:id="1"/>
    <w:p w:rsidR="001A122B" w:rsidRDefault="00602644" w:rsidP="001A122B">
      <w:pPr>
        <w:autoSpaceDE w:val="0"/>
        <w:autoSpaceDN w:val="0"/>
        <w:adjustRightInd w:val="0"/>
        <w:jc w:val="both"/>
        <w:rPr>
          <w:rFonts w:cs="Arial"/>
        </w:rPr>
      </w:pPr>
      <w:r>
        <w:rPr>
          <w:rFonts w:cs="Arial"/>
        </w:rPr>
        <w:object w:dxaOrig="6795" w:dyaOrig="7965">
          <v:shape id="_x0000_i1026" type="#_x0000_t75" style="width:339.75pt;height:398.25pt" o:ole="">
            <v:imagedata r:id="rId10" o:title=""/>
          </v:shape>
          <o:OLEObject Type="Embed" ProgID="Excel.Sheet.12" ShapeID="_x0000_i1026" DrawAspect="Content" ObjectID="_1610433083" r:id="rId11"/>
        </w:object>
      </w:r>
    </w:p>
    <w:p w:rsidR="00CA4DF0" w:rsidRDefault="00B265F7" w:rsidP="00862A83">
      <w:pPr>
        <w:autoSpaceDE w:val="0"/>
        <w:autoSpaceDN w:val="0"/>
        <w:adjustRightInd w:val="0"/>
        <w:spacing w:after="0"/>
        <w:jc w:val="both"/>
        <w:rPr>
          <w:rFonts w:cs="Arial"/>
        </w:rPr>
      </w:pPr>
      <w:r w:rsidRPr="007B0149">
        <w:rPr>
          <w:rFonts w:cs="Arial"/>
        </w:rPr>
        <w:t>AOP 1</w:t>
      </w:r>
      <w:r w:rsidR="004962F3" w:rsidRPr="007B0149">
        <w:rPr>
          <w:rFonts w:cs="Arial"/>
        </w:rPr>
        <w:t>4</w:t>
      </w:r>
      <w:r w:rsidR="00815245">
        <w:rPr>
          <w:rFonts w:cs="Arial"/>
        </w:rPr>
        <w:t>8</w:t>
      </w:r>
      <w:r w:rsidRPr="007B0149">
        <w:rPr>
          <w:rFonts w:cs="Arial"/>
        </w:rPr>
        <w:t xml:space="preserve"> – </w:t>
      </w:r>
      <w:r w:rsidR="00815245">
        <w:rPr>
          <w:rFonts w:cs="Arial"/>
        </w:rPr>
        <w:t>R</w:t>
      </w:r>
      <w:r w:rsidRPr="007B0149">
        <w:rPr>
          <w:rFonts w:cs="Arial"/>
        </w:rPr>
        <w:t xml:space="preserve">ashodi poslovanja iznose </w:t>
      </w:r>
      <w:r w:rsidR="00815245">
        <w:rPr>
          <w:rFonts w:cs="Arial"/>
        </w:rPr>
        <w:t>79.851.724</w:t>
      </w:r>
      <w:r w:rsidR="009C1423">
        <w:rPr>
          <w:rFonts w:cs="Arial"/>
        </w:rPr>
        <w:t xml:space="preserve"> kn i u odnosu na 201</w:t>
      </w:r>
      <w:r w:rsidR="00815245">
        <w:rPr>
          <w:rFonts w:cs="Arial"/>
        </w:rPr>
        <w:t>7</w:t>
      </w:r>
      <w:r w:rsidR="009C1423">
        <w:rPr>
          <w:rFonts w:cs="Arial"/>
        </w:rPr>
        <w:t>. godinu</w:t>
      </w:r>
      <w:r w:rsidR="00815245">
        <w:rPr>
          <w:rFonts w:cs="Arial"/>
        </w:rPr>
        <w:t xml:space="preserve"> veći</w:t>
      </w:r>
      <w:r w:rsidR="009C1423">
        <w:rPr>
          <w:rFonts w:cs="Arial"/>
        </w:rPr>
        <w:t xml:space="preserve"> su za </w:t>
      </w:r>
      <w:r w:rsidR="00815245">
        <w:rPr>
          <w:rFonts w:cs="Arial"/>
        </w:rPr>
        <w:t>37,6</w:t>
      </w:r>
      <w:r w:rsidR="009C1423">
        <w:rPr>
          <w:rFonts w:cs="Arial"/>
        </w:rPr>
        <w:t>%</w:t>
      </w:r>
      <w:r w:rsidR="00815245">
        <w:rPr>
          <w:rFonts w:cs="Arial"/>
        </w:rPr>
        <w:t>. Rashodi za zaposlene (AOP 149) su se povećali za 63,2% kao posljedica povećanja broja djelatnika HAMAG BICRO-a</w:t>
      </w:r>
      <w:r w:rsidR="00AB143F">
        <w:rPr>
          <w:rFonts w:cs="Arial"/>
        </w:rPr>
        <w:t xml:space="preserve"> (61 osoba)</w:t>
      </w:r>
      <w:r w:rsidR="00815245">
        <w:rPr>
          <w:rFonts w:cs="Arial"/>
        </w:rPr>
        <w:t xml:space="preserve">. Materijalni rashodi (AOP 160) povećali su se kao posljedica povećanja Rashoda za zaposlenih odnosno povećanja broja djelatnika uz koje su povezani troškovi službenih putovanja, troškovi naknada prijevoza za rad na terenu i odvojeni život (povećali se zbog izmjene Kolektivnog ugovora za javne službe), troškovi edukacija, sistematskih pregleda, računalnih usluga, troškovi hladnog pogona. </w:t>
      </w:r>
      <w:r w:rsidR="00AB143F">
        <w:rPr>
          <w:rFonts w:cs="Arial"/>
        </w:rPr>
        <w:t>Od materijalnih rashoda najveći porast (porast za 240%) imaju Rashodi od pristojbi i naknada (AOP 188) koji se odnose na novčanu naknadu poslodavca zbog nezapošljavanja osoba s invaliditetom.</w:t>
      </w:r>
    </w:p>
    <w:p w:rsidR="00AB143F" w:rsidRDefault="00AB143F" w:rsidP="00862A83">
      <w:pPr>
        <w:autoSpaceDE w:val="0"/>
        <w:autoSpaceDN w:val="0"/>
        <w:adjustRightInd w:val="0"/>
        <w:spacing w:after="0"/>
        <w:jc w:val="both"/>
        <w:rPr>
          <w:rFonts w:cs="Arial"/>
        </w:rPr>
      </w:pPr>
      <w:r>
        <w:rPr>
          <w:rFonts w:cs="Arial"/>
        </w:rPr>
        <w:t xml:space="preserve">Subvencije (AOP 212) su se povećale u odnosu na prošlu godinu za 22,9% kao posljedica subvencioniranja kamatne stope </w:t>
      </w:r>
      <w:r w:rsidR="005E03F9">
        <w:rPr>
          <w:rFonts w:cs="Arial"/>
        </w:rPr>
        <w:t xml:space="preserve">iz ESIF programa </w:t>
      </w:r>
      <w:r>
        <w:rPr>
          <w:rFonts w:cs="Arial"/>
        </w:rPr>
        <w:t xml:space="preserve"> </w:t>
      </w:r>
      <w:r w:rsidR="005E03F9">
        <w:rPr>
          <w:rFonts w:cs="Arial"/>
        </w:rPr>
        <w:t>Pojedinačno jamstvo uz subvenciju kamatne stope.</w:t>
      </w:r>
      <w:r w:rsidR="005E03F9" w:rsidRPr="005E03F9">
        <w:t xml:space="preserve"> </w:t>
      </w:r>
      <w:r w:rsidR="005E03F9" w:rsidRPr="005E03F9">
        <w:rPr>
          <w:rFonts w:cs="Arial"/>
        </w:rPr>
        <w:lastRenderedPageBreak/>
        <w:t xml:space="preserve">Ovi rashodi također se odnose i na projekte financirane iz zajma IBRD-7320-HR, STP II kroz programe RAZUM, IRCRO, </w:t>
      </w:r>
      <w:proofErr w:type="spellStart"/>
      <w:r w:rsidR="005E03F9" w:rsidRPr="005E03F9">
        <w:rPr>
          <w:rFonts w:cs="Arial"/>
        </w:rPr>
        <w:t>PoC</w:t>
      </w:r>
      <w:proofErr w:type="spellEnd"/>
      <w:r w:rsidR="005E03F9" w:rsidRPr="005E03F9">
        <w:rPr>
          <w:rFonts w:cs="Arial"/>
        </w:rPr>
        <w:t xml:space="preserve"> i UTT, ali i na projekte iz programa Eureka, </w:t>
      </w:r>
      <w:proofErr w:type="spellStart"/>
      <w:r w:rsidR="005E03F9" w:rsidRPr="005E03F9">
        <w:rPr>
          <w:rFonts w:cs="Arial"/>
        </w:rPr>
        <w:t>Eurostars</w:t>
      </w:r>
      <w:proofErr w:type="spellEnd"/>
      <w:r w:rsidR="005E03F9" w:rsidRPr="005E03F9">
        <w:rPr>
          <w:rFonts w:cs="Arial"/>
        </w:rPr>
        <w:t xml:space="preserve"> i na subvencije BIOCENTRU.  </w:t>
      </w:r>
    </w:p>
    <w:p w:rsidR="00DD3D02" w:rsidRDefault="005E03F9" w:rsidP="00862A83">
      <w:pPr>
        <w:autoSpaceDE w:val="0"/>
        <w:autoSpaceDN w:val="0"/>
        <w:adjustRightInd w:val="0"/>
        <w:spacing w:after="0"/>
        <w:jc w:val="both"/>
        <w:rPr>
          <w:rFonts w:cs="Arial"/>
        </w:rPr>
      </w:pPr>
      <w:r w:rsidRPr="005E03F9">
        <w:rPr>
          <w:rFonts w:cs="Arial"/>
        </w:rPr>
        <w:t>Naknade građanima i kućanstvima na temelju osiguranja i druge naknade (AOP 246)</w:t>
      </w:r>
      <w:r>
        <w:rPr>
          <w:rFonts w:cs="Arial"/>
        </w:rPr>
        <w:t xml:space="preserve"> povećale su se za 207%  zbog provođenja novog pro</w:t>
      </w:r>
      <w:r w:rsidR="00602644">
        <w:rPr>
          <w:rFonts w:cs="Arial"/>
        </w:rPr>
        <w:t>grama</w:t>
      </w:r>
      <w:r w:rsidR="00602644" w:rsidRPr="00602644">
        <w:t xml:space="preserve"> </w:t>
      </w:r>
      <w:r w:rsidR="00602644" w:rsidRPr="00602644">
        <w:rPr>
          <w:rFonts w:cs="Arial"/>
        </w:rPr>
        <w:t>Mreža studentskih poduzetničkih inkubatora</w:t>
      </w:r>
    </w:p>
    <w:p w:rsidR="005E03F9" w:rsidRDefault="005E03F9" w:rsidP="00862A83">
      <w:pPr>
        <w:autoSpaceDE w:val="0"/>
        <w:autoSpaceDN w:val="0"/>
        <w:adjustRightInd w:val="0"/>
        <w:spacing w:after="0"/>
        <w:jc w:val="both"/>
        <w:rPr>
          <w:rFonts w:cs="Arial"/>
        </w:rPr>
      </w:pPr>
    </w:p>
    <w:p w:rsidR="005E03F9" w:rsidRPr="001A0C54" w:rsidRDefault="005E03F9" w:rsidP="00862A83">
      <w:pPr>
        <w:autoSpaceDE w:val="0"/>
        <w:autoSpaceDN w:val="0"/>
        <w:adjustRightInd w:val="0"/>
        <w:spacing w:after="0"/>
        <w:jc w:val="both"/>
        <w:rPr>
          <w:rFonts w:cs="Arial"/>
        </w:rPr>
      </w:pPr>
    </w:p>
    <w:p w:rsidR="00821D0B" w:rsidRPr="001A0C54" w:rsidRDefault="00821D0B" w:rsidP="00862A83">
      <w:pPr>
        <w:autoSpaceDE w:val="0"/>
        <w:autoSpaceDN w:val="0"/>
        <w:adjustRightInd w:val="0"/>
        <w:spacing w:after="0"/>
        <w:jc w:val="both"/>
        <w:rPr>
          <w:rFonts w:cs="Arial"/>
        </w:rPr>
      </w:pPr>
      <w:r w:rsidRPr="001A0C54">
        <w:rPr>
          <w:rFonts w:cs="Arial"/>
        </w:rPr>
        <w:t>AOP 246 Naknade građanima i kućanstvima na temelju osiguranja i druge naknade povećane su u odnosu na 201</w:t>
      </w:r>
      <w:r w:rsidR="008424B7">
        <w:rPr>
          <w:rFonts w:cs="Arial"/>
        </w:rPr>
        <w:t>7</w:t>
      </w:r>
      <w:r w:rsidRPr="001A0C54">
        <w:rPr>
          <w:rFonts w:cs="Arial"/>
        </w:rPr>
        <w:t xml:space="preserve">.g. </w:t>
      </w:r>
      <w:r w:rsidR="008424B7">
        <w:rPr>
          <w:rFonts w:cs="Arial"/>
        </w:rPr>
        <w:t>zbog</w:t>
      </w:r>
      <w:r w:rsidRPr="001A0C54">
        <w:rPr>
          <w:rFonts w:cs="Arial"/>
        </w:rPr>
        <w:t xml:space="preserve"> povećanja </w:t>
      </w:r>
      <w:r w:rsidR="009039E6" w:rsidRPr="001A0C54">
        <w:rPr>
          <w:rFonts w:cs="Arial"/>
        </w:rPr>
        <w:t>školarina</w:t>
      </w:r>
      <w:r w:rsidRPr="001A0C54">
        <w:rPr>
          <w:rFonts w:cs="Arial"/>
        </w:rPr>
        <w:t xml:space="preserve"> zaposlenika uslijed povećanja zapošljavanja sukladno povećanom obujmu posla.</w:t>
      </w:r>
    </w:p>
    <w:p w:rsidR="005E03F9" w:rsidRDefault="00CA4DF0" w:rsidP="00862A83">
      <w:pPr>
        <w:autoSpaceDE w:val="0"/>
        <w:autoSpaceDN w:val="0"/>
        <w:adjustRightInd w:val="0"/>
        <w:spacing w:after="0"/>
        <w:jc w:val="both"/>
        <w:rPr>
          <w:rFonts w:cs="Arial"/>
        </w:rPr>
      </w:pPr>
      <w:r w:rsidRPr="001A0C54">
        <w:rPr>
          <w:rFonts w:cs="Arial"/>
        </w:rPr>
        <w:t>AOP 2</w:t>
      </w:r>
      <w:r w:rsidR="00821D0B" w:rsidRPr="001A0C54">
        <w:rPr>
          <w:rFonts w:cs="Arial"/>
        </w:rPr>
        <w:t>57</w:t>
      </w:r>
      <w:r w:rsidRPr="001A0C54">
        <w:rPr>
          <w:rFonts w:cs="Arial"/>
        </w:rPr>
        <w:t xml:space="preserve"> O</w:t>
      </w:r>
      <w:r w:rsidR="00E6144E" w:rsidRPr="001A0C54">
        <w:rPr>
          <w:rFonts w:cs="Arial"/>
        </w:rPr>
        <w:t>stali</w:t>
      </w:r>
      <w:r w:rsidR="005E03F9">
        <w:rPr>
          <w:rFonts w:cs="Arial"/>
        </w:rPr>
        <w:t>h</w:t>
      </w:r>
      <w:r w:rsidR="00E6144E" w:rsidRPr="001A0C54">
        <w:rPr>
          <w:rFonts w:cs="Arial"/>
        </w:rPr>
        <w:t xml:space="preserve"> rashodi</w:t>
      </w:r>
      <w:r w:rsidRPr="001A0C54">
        <w:rPr>
          <w:rFonts w:cs="Arial"/>
        </w:rPr>
        <w:t xml:space="preserve"> </w:t>
      </w:r>
      <w:r w:rsidR="005E03F9">
        <w:rPr>
          <w:rFonts w:cs="Arial"/>
        </w:rPr>
        <w:t xml:space="preserve">u ovoj godini nema </w:t>
      </w:r>
      <w:r w:rsidR="005E03F9" w:rsidRPr="005E03F9">
        <w:rPr>
          <w:rFonts w:cs="Arial"/>
        </w:rPr>
        <w:t>obzirom na nove izvore financiranja iz ESI fondova čime se smanjio udio u nacionalnom sufinanciranju</w:t>
      </w:r>
      <w:r w:rsidR="005E03F9">
        <w:rPr>
          <w:rFonts w:cs="Arial"/>
        </w:rPr>
        <w:t>. U 2017. godini</w:t>
      </w:r>
      <w:r w:rsidR="00CF26E7" w:rsidRPr="001A0C54">
        <w:rPr>
          <w:rFonts w:cs="Arial"/>
        </w:rPr>
        <w:t xml:space="preserve"> odnos</w:t>
      </w:r>
      <w:r w:rsidR="005E03F9">
        <w:rPr>
          <w:rFonts w:cs="Arial"/>
        </w:rPr>
        <w:t>ili su</w:t>
      </w:r>
      <w:r w:rsidR="00CF26E7" w:rsidRPr="001A0C54">
        <w:rPr>
          <w:rFonts w:cs="Arial"/>
        </w:rPr>
        <w:t xml:space="preserve"> se na pomoći trgovačkim društvima i obrtnicima financiran</w:t>
      </w:r>
      <w:r w:rsidR="00865984" w:rsidRPr="001A0C54">
        <w:rPr>
          <w:rFonts w:cs="Arial"/>
        </w:rPr>
        <w:t>im</w:t>
      </w:r>
      <w:r w:rsidR="00CF26E7" w:rsidRPr="001A0C54">
        <w:rPr>
          <w:rFonts w:cs="Arial"/>
        </w:rPr>
        <w:t xml:space="preserve"> iz izvora 11</w:t>
      </w:r>
      <w:r w:rsidR="005E03F9">
        <w:rPr>
          <w:rFonts w:cs="Arial"/>
        </w:rPr>
        <w:t>.</w:t>
      </w:r>
    </w:p>
    <w:p w:rsidR="00B265F7" w:rsidRPr="001A0C54" w:rsidRDefault="00CF26E7" w:rsidP="00862A83">
      <w:pPr>
        <w:autoSpaceDE w:val="0"/>
        <w:autoSpaceDN w:val="0"/>
        <w:adjustRightInd w:val="0"/>
        <w:spacing w:after="0"/>
        <w:jc w:val="both"/>
        <w:rPr>
          <w:rFonts w:cs="Arial"/>
        </w:rPr>
      </w:pPr>
      <w:r w:rsidRPr="001A0C54">
        <w:rPr>
          <w:rFonts w:cs="Arial"/>
        </w:rPr>
        <w:t xml:space="preserve"> </w:t>
      </w:r>
    </w:p>
    <w:p w:rsidR="00FD4B9A" w:rsidRDefault="00D02390" w:rsidP="00FB3678">
      <w:pPr>
        <w:autoSpaceDE w:val="0"/>
        <w:autoSpaceDN w:val="0"/>
        <w:adjustRightInd w:val="0"/>
        <w:spacing w:after="0"/>
        <w:jc w:val="both"/>
        <w:rPr>
          <w:rFonts w:cs="Arial"/>
        </w:rPr>
      </w:pPr>
      <w:r w:rsidRPr="001A0C54">
        <w:rPr>
          <w:rFonts w:cs="Arial"/>
        </w:rPr>
        <w:t>R</w:t>
      </w:r>
      <w:r w:rsidR="005403B3" w:rsidRPr="001A0C54">
        <w:rPr>
          <w:rFonts w:cs="Arial"/>
        </w:rPr>
        <w:t>ashod</w:t>
      </w:r>
      <w:r w:rsidR="0045254B" w:rsidRPr="001A0C54">
        <w:rPr>
          <w:rFonts w:cs="Arial"/>
        </w:rPr>
        <w:t>i</w:t>
      </w:r>
      <w:r w:rsidR="00EC0ED0" w:rsidRPr="001A0C54">
        <w:rPr>
          <w:rFonts w:cs="Arial"/>
        </w:rPr>
        <w:t xml:space="preserve"> za nabavu </w:t>
      </w:r>
      <w:proofErr w:type="spellStart"/>
      <w:r w:rsidR="005E03F9">
        <w:rPr>
          <w:rFonts w:cs="Arial"/>
        </w:rPr>
        <w:t>neproizvedene</w:t>
      </w:r>
      <w:proofErr w:type="spellEnd"/>
      <w:r w:rsidR="005E03F9">
        <w:rPr>
          <w:rFonts w:cs="Arial"/>
        </w:rPr>
        <w:t xml:space="preserve"> dugotrajne</w:t>
      </w:r>
      <w:r w:rsidR="00EC0ED0" w:rsidRPr="001A0C54">
        <w:rPr>
          <w:rFonts w:cs="Arial"/>
        </w:rPr>
        <w:t xml:space="preserve"> imovine</w:t>
      </w:r>
      <w:r w:rsidR="00FD4B9A">
        <w:rPr>
          <w:rFonts w:cs="Arial"/>
        </w:rPr>
        <w:t xml:space="preserve"> (AOP 342)</w:t>
      </w:r>
      <w:r w:rsidR="00EC0ED0" w:rsidRPr="001A0C54">
        <w:rPr>
          <w:rFonts w:cs="Arial"/>
        </w:rPr>
        <w:t xml:space="preserve"> iznos</w:t>
      </w:r>
      <w:r w:rsidR="00ED44ED" w:rsidRPr="001A0C54">
        <w:rPr>
          <w:rFonts w:cs="Arial"/>
        </w:rPr>
        <w:t>e</w:t>
      </w:r>
      <w:r w:rsidR="00EC0ED0" w:rsidRPr="001A0C54">
        <w:rPr>
          <w:rFonts w:cs="Arial"/>
        </w:rPr>
        <w:t xml:space="preserve"> </w:t>
      </w:r>
      <w:r w:rsidR="00FD4B9A">
        <w:rPr>
          <w:rFonts w:cs="Arial"/>
        </w:rPr>
        <w:t>157.504 i odnose se na troškove nabave licenci.</w:t>
      </w:r>
    </w:p>
    <w:p w:rsidR="00FD4B9A" w:rsidRDefault="00FD4B9A" w:rsidP="00FB3678">
      <w:pPr>
        <w:autoSpaceDE w:val="0"/>
        <w:autoSpaceDN w:val="0"/>
        <w:adjustRightInd w:val="0"/>
        <w:spacing w:after="0"/>
        <w:jc w:val="both"/>
        <w:rPr>
          <w:rFonts w:cs="Arial"/>
        </w:rPr>
      </w:pPr>
    </w:p>
    <w:p w:rsidR="00FD4B9A" w:rsidRDefault="00FD4B9A" w:rsidP="00FB3678">
      <w:pPr>
        <w:autoSpaceDE w:val="0"/>
        <w:autoSpaceDN w:val="0"/>
        <w:adjustRightInd w:val="0"/>
        <w:spacing w:after="0"/>
        <w:jc w:val="both"/>
        <w:rPr>
          <w:rFonts w:cs="Arial"/>
        </w:rPr>
      </w:pPr>
      <w:r>
        <w:rPr>
          <w:rFonts w:cs="Arial"/>
        </w:rPr>
        <w:t>R</w:t>
      </w:r>
      <w:r w:rsidR="009C72CB" w:rsidRPr="001A0C54">
        <w:rPr>
          <w:rFonts w:cs="Arial"/>
        </w:rPr>
        <w:t>ashod</w:t>
      </w:r>
      <w:r>
        <w:rPr>
          <w:rFonts w:cs="Arial"/>
        </w:rPr>
        <w:t>i</w:t>
      </w:r>
      <w:r w:rsidR="009C72CB" w:rsidRPr="001A0C54">
        <w:rPr>
          <w:rFonts w:cs="Arial"/>
        </w:rPr>
        <w:t xml:space="preserve"> za nabavu proizvedene dugotrajne imovine (AOP </w:t>
      </w:r>
      <w:r>
        <w:rPr>
          <w:rFonts w:cs="Arial"/>
        </w:rPr>
        <w:t>354</w:t>
      </w:r>
      <w:r w:rsidR="009C72CB" w:rsidRPr="001A0C54">
        <w:rPr>
          <w:rFonts w:cs="Arial"/>
        </w:rPr>
        <w:t>) u iznosu od</w:t>
      </w:r>
      <w:r w:rsidR="004A01E5" w:rsidRPr="001A0C54">
        <w:rPr>
          <w:rFonts w:cs="Arial"/>
        </w:rPr>
        <w:t xml:space="preserve"> </w:t>
      </w:r>
      <w:r>
        <w:rPr>
          <w:rFonts w:cs="Arial"/>
        </w:rPr>
        <w:t>3.845.919</w:t>
      </w:r>
      <w:r w:rsidR="009C72CB" w:rsidRPr="001A0C54">
        <w:rPr>
          <w:rFonts w:cs="Arial"/>
        </w:rPr>
        <w:t xml:space="preserve"> kn </w:t>
      </w:r>
      <w:r>
        <w:rPr>
          <w:rFonts w:cs="Arial"/>
        </w:rPr>
        <w:t xml:space="preserve">povećali su se za 88,6% kao posljedica zapošljavanja novih djelatnika. Navedeni rashodi odnose se na nabavu </w:t>
      </w:r>
      <w:r w:rsidR="005403B3" w:rsidRPr="001A0C54">
        <w:rPr>
          <w:rFonts w:cs="Arial"/>
        </w:rPr>
        <w:t>uredsk</w:t>
      </w:r>
      <w:r>
        <w:rPr>
          <w:rFonts w:cs="Arial"/>
        </w:rPr>
        <w:t>e</w:t>
      </w:r>
      <w:r w:rsidR="009C72CB" w:rsidRPr="001A0C54">
        <w:rPr>
          <w:rFonts w:cs="Arial"/>
        </w:rPr>
        <w:t xml:space="preserve"> oprem</w:t>
      </w:r>
      <w:r>
        <w:rPr>
          <w:rFonts w:cs="Arial"/>
        </w:rPr>
        <w:t>e</w:t>
      </w:r>
      <w:r w:rsidR="009C72CB" w:rsidRPr="001A0C54">
        <w:rPr>
          <w:rFonts w:cs="Arial"/>
        </w:rPr>
        <w:t xml:space="preserve"> i namještaj</w:t>
      </w:r>
      <w:r>
        <w:rPr>
          <w:rFonts w:cs="Arial"/>
        </w:rPr>
        <w:t>a</w:t>
      </w:r>
      <w:r w:rsidR="0045254B" w:rsidRPr="001A0C54">
        <w:rPr>
          <w:rFonts w:cs="Arial"/>
        </w:rPr>
        <w:t>, komunikacijsk</w:t>
      </w:r>
      <w:r>
        <w:rPr>
          <w:rFonts w:cs="Arial"/>
        </w:rPr>
        <w:t>u</w:t>
      </w:r>
      <w:r w:rsidR="009C72CB" w:rsidRPr="001A0C54">
        <w:rPr>
          <w:rFonts w:cs="Arial"/>
        </w:rPr>
        <w:t xml:space="preserve"> opremu</w:t>
      </w:r>
      <w:r w:rsidR="009305C3" w:rsidRPr="001A0C54">
        <w:rPr>
          <w:rFonts w:cs="Arial"/>
        </w:rPr>
        <w:t>, vozila</w:t>
      </w:r>
      <w:r w:rsidR="009C72CB" w:rsidRPr="001A0C54">
        <w:rPr>
          <w:rFonts w:cs="Arial"/>
        </w:rPr>
        <w:t xml:space="preserve"> </w:t>
      </w:r>
      <w:r w:rsidR="005403B3" w:rsidRPr="001A0C54">
        <w:rPr>
          <w:rFonts w:cs="Arial"/>
        </w:rPr>
        <w:t xml:space="preserve">i </w:t>
      </w:r>
      <w:r w:rsidR="00EC0ED0" w:rsidRPr="001A0C54">
        <w:rPr>
          <w:rFonts w:cs="Arial"/>
        </w:rPr>
        <w:t>ulaganja u računalne programe</w:t>
      </w:r>
      <w:r w:rsidR="005403B3" w:rsidRPr="001A0C54">
        <w:rPr>
          <w:rFonts w:cs="Arial"/>
        </w:rPr>
        <w:t>.</w:t>
      </w:r>
      <w:r w:rsidR="009305C3" w:rsidRPr="001A0C54">
        <w:rPr>
          <w:rFonts w:cs="Arial"/>
        </w:rPr>
        <w:t xml:space="preserve"> </w:t>
      </w:r>
    </w:p>
    <w:p w:rsidR="00FB3678" w:rsidRDefault="00FB3678" w:rsidP="00EC0ED0">
      <w:pPr>
        <w:autoSpaceDE w:val="0"/>
        <w:autoSpaceDN w:val="0"/>
        <w:adjustRightInd w:val="0"/>
        <w:jc w:val="both"/>
        <w:rPr>
          <w:rFonts w:cs="Arial"/>
        </w:rPr>
      </w:pPr>
    </w:p>
    <w:p w:rsidR="00202ED1" w:rsidRPr="00202ED1" w:rsidRDefault="00202ED1" w:rsidP="001438DD">
      <w:pPr>
        <w:numPr>
          <w:ilvl w:val="0"/>
          <w:numId w:val="8"/>
        </w:numPr>
        <w:autoSpaceDE w:val="0"/>
        <w:autoSpaceDN w:val="0"/>
        <w:adjustRightInd w:val="0"/>
        <w:jc w:val="both"/>
        <w:rPr>
          <w:rFonts w:cs="Arial"/>
          <w:b/>
        </w:rPr>
      </w:pPr>
      <w:r w:rsidRPr="00202ED1">
        <w:rPr>
          <w:rFonts w:cs="Arial"/>
          <w:b/>
        </w:rPr>
        <w:t>IZDACI</w:t>
      </w:r>
    </w:p>
    <w:p w:rsidR="00CD1118" w:rsidRPr="0029402F" w:rsidRDefault="00CD1118" w:rsidP="001D0AB6">
      <w:pPr>
        <w:autoSpaceDE w:val="0"/>
        <w:autoSpaceDN w:val="0"/>
        <w:adjustRightInd w:val="0"/>
        <w:spacing w:after="0"/>
        <w:jc w:val="both"/>
        <w:rPr>
          <w:rFonts w:cs="Arial"/>
        </w:rPr>
      </w:pPr>
      <w:r w:rsidRPr="0029402F">
        <w:rPr>
          <w:rFonts w:cs="Arial"/>
        </w:rPr>
        <w:t>Ukupni izdaci za financijsku imovinu i otplate zajmova (AOP 51</w:t>
      </w:r>
      <w:r w:rsidR="008B7DD4" w:rsidRPr="0029402F">
        <w:rPr>
          <w:rFonts w:cs="Arial"/>
        </w:rPr>
        <w:t>8</w:t>
      </w:r>
      <w:r w:rsidRPr="0029402F">
        <w:rPr>
          <w:rFonts w:cs="Arial"/>
        </w:rPr>
        <w:t>) u razdoblju 01.01.-3</w:t>
      </w:r>
      <w:r w:rsidR="00CB4F7D" w:rsidRPr="0029402F">
        <w:rPr>
          <w:rFonts w:cs="Arial"/>
        </w:rPr>
        <w:t>1.12</w:t>
      </w:r>
      <w:r w:rsidR="00117D87" w:rsidRPr="0029402F">
        <w:rPr>
          <w:rFonts w:cs="Arial"/>
        </w:rPr>
        <w:t>.201</w:t>
      </w:r>
      <w:r w:rsidR="008B7DD4" w:rsidRPr="0029402F">
        <w:rPr>
          <w:rFonts w:cs="Arial"/>
        </w:rPr>
        <w:t>7</w:t>
      </w:r>
      <w:r w:rsidRPr="0029402F">
        <w:rPr>
          <w:rFonts w:cs="Arial"/>
        </w:rPr>
        <w:t xml:space="preserve">. godine ostvareni su u iznosu od </w:t>
      </w:r>
      <w:r w:rsidR="00602644" w:rsidRPr="0029402F">
        <w:rPr>
          <w:rFonts w:cs="Arial"/>
        </w:rPr>
        <w:t>282.651.903</w:t>
      </w:r>
      <w:r w:rsidR="00117D87" w:rsidRPr="0029402F">
        <w:rPr>
          <w:rFonts w:cs="Arial"/>
        </w:rPr>
        <w:t xml:space="preserve"> </w:t>
      </w:r>
      <w:r w:rsidRPr="0029402F">
        <w:rPr>
          <w:rFonts w:cs="Arial"/>
        </w:rPr>
        <w:t xml:space="preserve">kn </w:t>
      </w:r>
    </w:p>
    <w:p w:rsidR="00A235A6" w:rsidRDefault="00A235A6" w:rsidP="001D0AB6">
      <w:pPr>
        <w:spacing w:after="0" w:line="240" w:lineRule="auto"/>
        <w:jc w:val="both"/>
        <w:rPr>
          <w:rFonts w:cs="Arial"/>
        </w:rPr>
      </w:pPr>
      <w:r w:rsidRPr="0029402F">
        <w:rPr>
          <w:rFonts w:cs="Arial"/>
        </w:rPr>
        <w:t>I</w:t>
      </w:r>
      <w:r w:rsidR="00EC0ED0" w:rsidRPr="0029402F">
        <w:rPr>
          <w:rFonts w:cs="Arial"/>
        </w:rPr>
        <w:t xml:space="preserve">zdaci za dane zajmove </w:t>
      </w:r>
      <w:r w:rsidR="00D42A8C" w:rsidRPr="0029402F">
        <w:rPr>
          <w:rFonts w:cs="Arial"/>
        </w:rPr>
        <w:t xml:space="preserve">tuzemnim trgovačkim društvima i obrtnicima </w:t>
      </w:r>
      <w:r w:rsidR="00CD1118" w:rsidRPr="0029402F">
        <w:rPr>
          <w:rFonts w:cs="Arial"/>
        </w:rPr>
        <w:t>izvan javnog sektora (AOP 54</w:t>
      </w:r>
      <w:r w:rsidR="00CC2AF8" w:rsidRPr="0029402F">
        <w:rPr>
          <w:rFonts w:cs="Arial"/>
        </w:rPr>
        <w:t>0</w:t>
      </w:r>
      <w:r w:rsidR="00CD1118" w:rsidRPr="0029402F">
        <w:rPr>
          <w:rFonts w:cs="Arial"/>
        </w:rPr>
        <w:t xml:space="preserve">) </w:t>
      </w:r>
      <w:r w:rsidR="00EC0ED0" w:rsidRPr="0029402F">
        <w:rPr>
          <w:rFonts w:cs="Arial"/>
        </w:rPr>
        <w:t xml:space="preserve">iznose </w:t>
      </w:r>
      <w:r w:rsidR="0029402F" w:rsidRPr="0029402F">
        <w:rPr>
          <w:rFonts w:cs="Arial"/>
        </w:rPr>
        <w:t>276.957.749</w:t>
      </w:r>
      <w:r w:rsidR="00CB4F7D" w:rsidRPr="0029402F">
        <w:rPr>
          <w:rFonts w:cs="Arial"/>
        </w:rPr>
        <w:t xml:space="preserve"> </w:t>
      </w:r>
      <w:r w:rsidR="005403B3" w:rsidRPr="0029402F">
        <w:rPr>
          <w:rFonts w:cs="Arial"/>
        </w:rPr>
        <w:t xml:space="preserve">kn </w:t>
      </w:r>
      <w:r w:rsidR="00EC0ED0" w:rsidRPr="0029402F">
        <w:rPr>
          <w:rFonts w:cs="Arial"/>
        </w:rPr>
        <w:t xml:space="preserve">i </w:t>
      </w:r>
      <w:r w:rsidR="00CA342D" w:rsidRPr="0029402F">
        <w:rPr>
          <w:rFonts w:cs="Arial"/>
        </w:rPr>
        <w:t>predstavlja</w:t>
      </w:r>
      <w:r w:rsidR="00EC0ED0" w:rsidRPr="0029402F">
        <w:rPr>
          <w:rFonts w:cs="Arial"/>
        </w:rPr>
        <w:t xml:space="preserve">ju </w:t>
      </w:r>
      <w:r w:rsidR="00D42A8C" w:rsidRPr="0029402F">
        <w:rPr>
          <w:rFonts w:cs="Arial"/>
        </w:rPr>
        <w:t xml:space="preserve">povećanje od </w:t>
      </w:r>
      <w:r w:rsidR="0029402F" w:rsidRPr="0029402F">
        <w:rPr>
          <w:rFonts w:cs="Arial"/>
        </w:rPr>
        <w:t>11,9</w:t>
      </w:r>
      <w:r w:rsidR="00501DCF" w:rsidRPr="0029402F">
        <w:rPr>
          <w:rFonts w:cs="Arial"/>
        </w:rPr>
        <w:t xml:space="preserve"> </w:t>
      </w:r>
      <w:r w:rsidR="00EC0ED0" w:rsidRPr="0029402F">
        <w:rPr>
          <w:rFonts w:cs="Arial"/>
        </w:rPr>
        <w:t>% u odnosu na 201</w:t>
      </w:r>
      <w:r w:rsidR="0029402F" w:rsidRPr="0029402F">
        <w:rPr>
          <w:rFonts w:cs="Arial"/>
        </w:rPr>
        <w:t>7</w:t>
      </w:r>
      <w:r w:rsidR="00EC0ED0" w:rsidRPr="0029402F">
        <w:rPr>
          <w:rFonts w:cs="Arial"/>
        </w:rPr>
        <w:t>. godinu</w:t>
      </w:r>
      <w:r w:rsidR="00501DCF" w:rsidRPr="0029402F">
        <w:rPr>
          <w:rFonts w:cs="Arial"/>
        </w:rPr>
        <w:t>,</w:t>
      </w:r>
      <w:r w:rsidR="00AA13A9" w:rsidRPr="0029402F">
        <w:rPr>
          <w:rFonts w:cs="Arial"/>
        </w:rPr>
        <w:t xml:space="preserve"> a odnose se na </w:t>
      </w:r>
      <w:r w:rsidR="00D570C9" w:rsidRPr="0029402F">
        <w:rPr>
          <w:rFonts w:cs="Arial"/>
        </w:rPr>
        <w:t>isplaćen</w:t>
      </w:r>
      <w:r w:rsidR="00CB4F7D" w:rsidRPr="0029402F">
        <w:rPr>
          <w:rFonts w:cs="Arial"/>
        </w:rPr>
        <w:t>e</w:t>
      </w:r>
      <w:r w:rsidR="00D570C9" w:rsidRPr="0029402F">
        <w:rPr>
          <w:rFonts w:cs="Arial"/>
        </w:rPr>
        <w:t xml:space="preserve"> </w:t>
      </w:r>
      <w:r w:rsidR="00CB4F7D" w:rsidRPr="0029402F">
        <w:rPr>
          <w:rFonts w:cs="Arial"/>
        </w:rPr>
        <w:t>zajmove</w:t>
      </w:r>
      <w:r w:rsidR="00D77C4D" w:rsidRPr="0029402F">
        <w:rPr>
          <w:rFonts w:cs="Arial"/>
        </w:rPr>
        <w:t xml:space="preserve"> i jamstva </w:t>
      </w:r>
      <w:r w:rsidR="00CB4F7D" w:rsidRPr="0029402F">
        <w:rPr>
          <w:rFonts w:cs="Arial"/>
        </w:rPr>
        <w:t>tuzemnim trgovačkim društvima izvan javnog sektora (</w:t>
      </w:r>
      <w:r w:rsidR="0029402F" w:rsidRPr="0029402F">
        <w:rPr>
          <w:rFonts w:cs="Arial"/>
        </w:rPr>
        <w:t>246.957.749</w:t>
      </w:r>
      <w:r w:rsidR="00CB4F7D" w:rsidRPr="0029402F">
        <w:rPr>
          <w:rFonts w:cs="Arial"/>
        </w:rPr>
        <w:t>) i obrtnicima (</w:t>
      </w:r>
      <w:r w:rsidR="0029402F" w:rsidRPr="0029402F">
        <w:rPr>
          <w:rFonts w:cs="Arial"/>
        </w:rPr>
        <w:t>63.182.421</w:t>
      </w:r>
      <w:r w:rsidR="00501DCF" w:rsidRPr="0029402F">
        <w:rPr>
          <w:rFonts w:cs="Arial"/>
        </w:rPr>
        <w:t xml:space="preserve"> </w:t>
      </w:r>
      <w:r w:rsidRPr="0029402F">
        <w:rPr>
          <w:rFonts w:cs="Arial"/>
        </w:rPr>
        <w:t>kn</w:t>
      </w:r>
      <w:r w:rsidR="00CB4F7D" w:rsidRPr="0029402F">
        <w:rPr>
          <w:rFonts w:cs="Arial"/>
        </w:rPr>
        <w:t>)</w:t>
      </w:r>
      <w:r w:rsidRPr="0029402F">
        <w:rPr>
          <w:rFonts w:cs="Arial"/>
        </w:rPr>
        <w:t>.</w:t>
      </w:r>
      <w:r w:rsidR="0029402F">
        <w:rPr>
          <w:rFonts w:cs="Arial"/>
        </w:rPr>
        <w:t xml:space="preserve"> Dionice i udjele u glavnici inozemnih kreditnih i ostalih financijskih institucija (AOP 579) povećale su se za 112,4 % zbog povećanog ulaganja u ENIF (</w:t>
      </w:r>
      <w:proofErr w:type="spellStart"/>
      <w:r w:rsidR="0029402F" w:rsidRPr="0029402F">
        <w:rPr>
          <w:rFonts w:cs="Arial"/>
        </w:rPr>
        <w:t>venture</w:t>
      </w:r>
      <w:proofErr w:type="spellEnd"/>
      <w:r w:rsidR="0029402F" w:rsidRPr="0029402F">
        <w:rPr>
          <w:rFonts w:cs="Arial"/>
        </w:rPr>
        <w:t xml:space="preserve"> </w:t>
      </w:r>
      <w:proofErr w:type="spellStart"/>
      <w:r w:rsidR="0029402F" w:rsidRPr="0029402F">
        <w:rPr>
          <w:rFonts w:cs="Arial"/>
        </w:rPr>
        <w:t>capital</w:t>
      </w:r>
      <w:proofErr w:type="spellEnd"/>
      <w:r w:rsidR="0029402F" w:rsidRPr="0029402F">
        <w:rPr>
          <w:rFonts w:cs="Arial"/>
        </w:rPr>
        <w:t xml:space="preserve"> fondu osnovanom na inicijativu Europske komisije, Europskog investicijskog fonda (EIF) i Europske banke za obnovu i razvoj (EBRD)</w:t>
      </w:r>
      <w:r w:rsidR="0029402F">
        <w:rPr>
          <w:rFonts w:cs="Arial"/>
        </w:rPr>
        <w:t>)</w:t>
      </w:r>
      <w:r w:rsidR="00BE6CE2">
        <w:rPr>
          <w:rFonts w:cs="Arial"/>
        </w:rPr>
        <w:t>.</w:t>
      </w:r>
    </w:p>
    <w:p w:rsidR="00BE6CE2" w:rsidRDefault="00BE6CE2" w:rsidP="001D0AB6">
      <w:pPr>
        <w:spacing w:after="0" w:line="240" w:lineRule="auto"/>
        <w:jc w:val="both"/>
        <w:rPr>
          <w:rFonts w:cs="Arial"/>
        </w:rPr>
      </w:pPr>
    </w:p>
    <w:p w:rsidR="00BE6CE2" w:rsidRPr="00BE6CE2" w:rsidRDefault="00BE6CE2" w:rsidP="00BE6CE2">
      <w:pPr>
        <w:numPr>
          <w:ilvl w:val="0"/>
          <w:numId w:val="8"/>
        </w:numPr>
        <w:spacing w:after="0" w:line="240" w:lineRule="auto"/>
        <w:jc w:val="both"/>
        <w:rPr>
          <w:rFonts w:cs="Arial"/>
          <w:b/>
        </w:rPr>
      </w:pPr>
      <w:r w:rsidRPr="00BE6CE2">
        <w:rPr>
          <w:rFonts w:cs="Arial"/>
          <w:b/>
        </w:rPr>
        <w:t>PRIMICI</w:t>
      </w:r>
    </w:p>
    <w:p w:rsidR="004241F5" w:rsidRDefault="004241F5" w:rsidP="00A235A6">
      <w:pPr>
        <w:autoSpaceDE w:val="0"/>
        <w:autoSpaceDN w:val="0"/>
        <w:adjustRightInd w:val="0"/>
        <w:spacing w:after="0"/>
        <w:jc w:val="both"/>
        <w:rPr>
          <w:rFonts w:cs="Arial"/>
        </w:rPr>
      </w:pPr>
    </w:p>
    <w:p w:rsidR="00602644" w:rsidRDefault="00BE6CE2" w:rsidP="000E751D">
      <w:pPr>
        <w:spacing w:after="0"/>
        <w:jc w:val="both"/>
      </w:pPr>
      <w:r w:rsidRPr="00BE6CE2">
        <w:t>Ukupni primici</w:t>
      </w:r>
      <w:r>
        <w:t xml:space="preserve"> od financijske imovine i zaduživanja (AOP 410) iznose 29.873.396 kn, a čine ih </w:t>
      </w:r>
      <w:r w:rsidR="009A0DB2">
        <w:t xml:space="preserve">Primljeni povrati glavnice danih zajmova i depozita (AOP 411) u iznosu 15.740.411 kn, Primici od prodaje dionica i udjela u glavnici (AOP 462) u iznosu 14.132.985 kn. </w:t>
      </w:r>
      <w:r w:rsidR="009A0DB2" w:rsidRPr="009A0DB2">
        <w:t>Ukupni primici od financijske imovine i zaduživanja (AOP 410)</w:t>
      </w:r>
      <w:r w:rsidR="009A0DB2">
        <w:t xml:space="preserve"> u odnosu na prošlu godinu smanjeni su za 79%.</w:t>
      </w:r>
    </w:p>
    <w:p w:rsidR="00F353DA" w:rsidRDefault="00F353DA" w:rsidP="00F353DA">
      <w:pPr>
        <w:spacing w:after="0"/>
        <w:jc w:val="both"/>
      </w:pPr>
    </w:p>
    <w:p w:rsidR="00F353DA" w:rsidRDefault="00F353DA" w:rsidP="00F353DA">
      <w:pPr>
        <w:spacing w:after="0"/>
        <w:jc w:val="both"/>
      </w:pPr>
      <w:r>
        <w:t>AOP 641 Stanje novčanih sredstava ima značajan porast uslijed priljeva sredstava na posebnim računima u vlasništvu MFIN kod PBZ d.d. koji služe za prihvat sredstava zajma IBRD-a, kao i HPB d.d. koji služe za prihvat sredstava iz ESI fondova.</w:t>
      </w:r>
    </w:p>
    <w:p w:rsidR="00F353DA" w:rsidRDefault="00F353DA" w:rsidP="00F353DA">
      <w:pPr>
        <w:spacing w:after="0"/>
        <w:jc w:val="both"/>
      </w:pPr>
    </w:p>
    <w:p w:rsidR="00B659F4" w:rsidRDefault="00005BD2" w:rsidP="00F353DA">
      <w:pPr>
        <w:spacing w:after="0"/>
        <w:jc w:val="both"/>
      </w:pPr>
      <w:r>
        <w:t>Ukupan rezultat poslovanja HAMAG BICRO-a proizlazi iz Viška prihoda i primitaka raspoloživ u sljedećem razdoblju (</w:t>
      </w:r>
      <w:r w:rsidRPr="00005BD2">
        <w:t>AOP 635</w:t>
      </w:r>
      <w:r>
        <w:t xml:space="preserve">) u iznosu 34.368.810 nastao kao rezultat razlike prenesenog Viška </w:t>
      </w:r>
      <w:r>
        <w:lastRenderedPageBreak/>
        <w:t>prihoda i primitaka iz prethodnog razdoblja (AOP 633) u iznosu 47.304.138 kn i Manjka prihoda i primitaka u iznosu 12.935.328 kn u 2018. godini (AOP 632).</w:t>
      </w:r>
    </w:p>
    <w:p w:rsidR="00602644" w:rsidRDefault="00602644" w:rsidP="000E751D">
      <w:pPr>
        <w:spacing w:after="0"/>
        <w:jc w:val="both"/>
        <w:rPr>
          <w:b/>
        </w:rPr>
      </w:pPr>
    </w:p>
    <w:p w:rsidR="000E751D" w:rsidRPr="000E751D" w:rsidRDefault="000E751D" w:rsidP="000E751D">
      <w:pPr>
        <w:spacing w:after="0"/>
        <w:jc w:val="both"/>
        <w:rPr>
          <w:b/>
        </w:rPr>
      </w:pPr>
      <w:r w:rsidRPr="000E751D">
        <w:rPr>
          <w:b/>
        </w:rPr>
        <w:t xml:space="preserve">Bilješke uz </w:t>
      </w:r>
      <w:r w:rsidR="006B7797">
        <w:rPr>
          <w:b/>
        </w:rPr>
        <w:t>Izvještaj</w:t>
      </w:r>
      <w:r w:rsidRPr="000E751D">
        <w:rPr>
          <w:b/>
        </w:rPr>
        <w:t xml:space="preserve"> P-VRIO</w:t>
      </w:r>
    </w:p>
    <w:p w:rsidR="000E751D" w:rsidRPr="000E751D" w:rsidRDefault="000E751D" w:rsidP="000E751D">
      <w:pPr>
        <w:spacing w:after="0"/>
        <w:jc w:val="both"/>
        <w:rPr>
          <w:b/>
        </w:rPr>
      </w:pPr>
    </w:p>
    <w:p w:rsidR="000E751D" w:rsidRPr="00641BDA" w:rsidRDefault="000E751D" w:rsidP="000C6DBD">
      <w:pPr>
        <w:spacing w:after="0"/>
        <w:jc w:val="both"/>
        <w:rPr>
          <w:color w:val="000000"/>
        </w:rPr>
      </w:pPr>
      <w:r w:rsidRPr="00641BDA">
        <w:rPr>
          <w:color w:val="000000"/>
        </w:rPr>
        <w:t>Tijekom 201</w:t>
      </w:r>
      <w:r w:rsidR="00747082">
        <w:rPr>
          <w:color w:val="000000"/>
        </w:rPr>
        <w:t>8</w:t>
      </w:r>
      <w:r w:rsidR="000902F3">
        <w:rPr>
          <w:color w:val="000000"/>
        </w:rPr>
        <w:t xml:space="preserve">. </w:t>
      </w:r>
      <w:r w:rsidR="00747082">
        <w:rPr>
          <w:color w:val="000000"/>
        </w:rPr>
        <w:t>smanjio</w:t>
      </w:r>
      <w:r w:rsidRPr="00641BDA">
        <w:rPr>
          <w:color w:val="000000"/>
        </w:rPr>
        <w:t xml:space="preserve"> se obujam imovine </w:t>
      </w:r>
      <w:r w:rsidR="00747082" w:rsidRPr="00641BDA">
        <w:rPr>
          <w:color w:val="000000"/>
        </w:rPr>
        <w:t xml:space="preserve">(AOP 018) </w:t>
      </w:r>
      <w:r w:rsidR="00747082">
        <w:rPr>
          <w:color w:val="000000"/>
        </w:rPr>
        <w:t>u iznosu 13.378 kn zbog</w:t>
      </w:r>
      <w:r w:rsidR="000902F3">
        <w:rPr>
          <w:color w:val="000000"/>
        </w:rPr>
        <w:t xml:space="preserve"> </w:t>
      </w:r>
      <w:r w:rsidR="00747082">
        <w:rPr>
          <w:color w:val="000000"/>
        </w:rPr>
        <w:t>rashodovanja opreme i namještaja koji više nisu u upotrebi.</w:t>
      </w:r>
    </w:p>
    <w:p w:rsidR="001438DD" w:rsidRDefault="001438DD" w:rsidP="000E751D">
      <w:pPr>
        <w:spacing w:after="0"/>
        <w:jc w:val="both"/>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8424B7" w:rsidRDefault="008424B7" w:rsidP="000E751D">
      <w:pPr>
        <w:spacing w:after="0"/>
        <w:jc w:val="both"/>
        <w:rPr>
          <w:b/>
        </w:rPr>
      </w:pPr>
    </w:p>
    <w:p w:rsidR="001438DD" w:rsidRDefault="001438DD" w:rsidP="000E751D">
      <w:pPr>
        <w:spacing w:after="0"/>
        <w:jc w:val="both"/>
        <w:rPr>
          <w:b/>
        </w:rPr>
      </w:pPr>
      <w:r w:rsidRPr="001438DD">
        <w:rPr>
          <w:b/>
        </w:rPr>
        <w:lastRenderedPageBreak/>
        <w:t>Bilješke uz Bilanc</w:t>
      </w:r>
      <w:r w:rsidR="00560803">
        <w:rPr>
          <w:b/>
        </w:rPr>
        <w:t>u</w:t>
      </w:r>
    </w:p>
    <w:p w:rsidR="00A1651A" w:rsidRDefault="00A1651A" w:rsidP="000E751D">
      <w:pPr>
        <w:spacing w:after="0"/>
        <w:jc w:val="both"/>
        <w:rPr>
          <w:b/>
        </w:rPr>
      </w:pPr>
    </w:p>
    <w:bookmarkStart w:id="2" w:name="_MON_1610365344"/>
    <w:bookmarkEnd w:id="2"/>
    <w:p w:rsidR="00D82CAC" w:rsidRPr="001438DD" w:rsidRDefault="00D8299D" w:rsidP="000E751D">
      <w:pPr>
        <w:spacing w:after="0"/>
        <w:jc w:val="both"/>
        <w:rPr>
          <w:b/>
        </w:rPr>
      </w:pPr>
      <w:r>
        <w:rPr>
          <w:b/>
        </w:rPr>
        <w:object w:dxaOrig="6002" w:dyaOrig="10743">
          <v:shape id="_x0000_i1027" type="#_x0000_t75" style="width:300pt;height:537pt" o:ole="">
            <v:imagedata r:id="rId12" o:title=""/>
          </v:shape>
          <o:OLEObject Type="Embed" ProgID="Excel.Sheet.12" ShapeID="_x0000_i1027" DrawAspect="Content" ObjectID="_1610433084" r:id="rId13"/>
        </w:object>
      </w:r>
    </w:p>
    <w:p w:rsidR="00014A1E" w:rsidRDefault="00014A1E" w:rsidP="000E751D">
      <w:pPr>
        <w:spacing w:after="0"/>
        <w:jc w:val="both"/>
        <w:rPr>
          <w:highlight w:val="yellow"/>
        </w:rPr>
      </w:pPr>
    </w:p>
    <w:p w:rsidR="00014A1E" w:rsidRDefault="00014A1E" w:rsidP="000E751D">
      <w:pPr>
        <w:spacing w:after="0"/>
        <w:jc w:val="both"/>
        <w:rPr>
          <w:highlight w:val="yellow"/>
        </w:rPr>
      </w:pPr>
    </w:p>
    <w:p w:rsidR="00014A1E" w:rsidRDefault="00014A1E" w:rsidP="000E751D">
      <w:pPr>
        <w:spacing w:after="0"/>
        <w:jc w:val="both"/>
        <w:rPr>
          <w:highlight w:val="yellow"/>
        </w:rPr>
      </w:pPr>
    </w:p>
    <w:p w:rsidR="00C90747" w:rsidRDefault="00FF0D97" w:rsidP="000E751D">
      <w:pPr>
        <w:spacing w:after="0"/>
        <w:jc w:val="both"/>
      </w:pPr>
      <w:r>
        <w:t xml:space="preserve">Ukupna imovina povećala </w:t>
      </w:r>
      <w:r w:rsidR="00C90747">
        <w:t xml:space="preserve">se za 19,9%. Iz navedenog proizlazi povećanje Novca na računu kod tuzemnih poslovnih banaka (AOP 067) kao posljedica </w:t>
      </w:r>
      <w:r w:rsidR="00C90747" w:rsidRPr="00C90747">
        <w:t>priljeva sredstava na posebnim računima u vlasništvu MFIN kod PBZ d.d. koji služe za prihvat sredstava zajma IBRD-a, kao i HPB d.d. koji služe za prihvat sredstava iz ESI fondova.</w:t>
      </w:r>
      <w:r w:rsidR="00C90747">
        <w:t xml:space="preserve"> Depoziti u </w:t>
      </w:r>
      <w:proofErr w:type="spellStart"/>
      <w:r w:rsidR="00C90747">
        <w:t>tuzmenim</w:t>
      </w:r>
      <w:proofErr w:type="spellEnd"/>
      <w:r w:rsidR="00C90747">
        <w:t xml:space="preserve"> kreditnim i ostalim financijskim institucijama </w:t>
      </w:r>
      <w:r w:rsidR="00C90747">
        <w:lastRenderedPageBreak/>
        <w:t xml:space="preserve">(AOP 074) porasli su za 15,3% uslijed </w:t>
      </w:r>
      <w:proofErr w:type="spellStart"/>
      <w:r w:rsidR="00C90747">
        <w:t>oročenja</w:t>
      </w:r>
      <w:proofErr w:type="spellEnd"/>
      <w:r w:rsidR="00C90747">
        <w:t xml:space="preserve"> ESIF sredstava u komercijalnim bankama</w:t>
      </w:r>
      <w:r w:rsidR="0034725C">
        <w:t xml:space="preserve"> sukladno tablici</w:t>
      </w:r>
      <w:r w:rsidR="00C90747">
        <w:t>.</w:t>
      </w:r>
      <w:r w:rsidR="00F136DC">
        <w:t xml:space="preserve"> U okviru AOP 074 također ulaze i depoziti </w:t>
      </w:r>
      <w:proofErr w:type="spellStart"/>
      <w:r w:rsidR="00F136DC">
        <w:t>UNDPa</w:t>
      </w:r>
      <w:proofErr w:type="spellEnd"/>
      <w:r w:rsidR="006A2698">
        <w:t xml:space="preserve"> u ukupnom iznosu 443.243,99 kn u Croatia banci i Podravskoj banci (žiro računi </w:t>
      </w:r>
      <w:proofErr w:type="spellStart"/>
      <w:r w:rsidR="006A2698">
        <w:t>zatovreni</w:t>
      </w:r>
      <w:proofErr w:type="spellEnd"/>
      <w:r w:rsidR="006A2698">
        <w:t>)</w:t>
      </w:r>
      <w:r w:rsidR="00F136DC">
        <w:t>.  To su sredstva za jamstva koja su u procesu naplate. Ukoliko se banka ne uspije naplatiti od samo korisnika kredita, ona će se naplatiti iz ovih depozita.</w:t>
      </w:r>
    </w:p>
    <w:p w:rsidR="00C90747" w:rsidRDefault="00C90747" w:rsidP="000E751D">
      <w:pPr>
        <w:spacing w:after="0"/>
        <w:jc w:val="both"/>
      </w:pPr>
    </w:p>
    <w:tbl>
      <w:tblPr>
        <w:tblW w:w="8900" w:type="dxa"/>
        <w:tblInd w:w="108" w:type="dxa"/>
        <w:tblLook w:val="04A0" w:firstRow="1" w:lastRow="0" w:firstColumn="1" w:lastColumn="0" w:noHBand="0" w:noVBand="1"/>
      </w:tblPr>
      <w:tblGrid>
        <w:gridCol w:w="6940"/>
        <w:gridCol w:w="1960"/>
      </w:tblGrid>
      <w:tr w:rsidR="0034725C" w:rsidRPr="0034725C" w:rsidTr="0034725C">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25C" w:rsidRPr="0034725C" w:rsidRDefault="0034725C" w:rsidP="0034725C">
            <w:pPr>
              <w:spacing w:after="0" w:line="240" w:lineRule="auto"/>
              <w:rPr>
                <w:rFonts w:eastAsia="Times New Roman" w:cs="Calibri"/>
                <w:color w:val="000000"/>
                <w:lang w:eastAsia="hr-HR"/>
              </w:rPr>
            </w:pPr>
            <w:r>
              <w:rPr>
                <w:rFonts w:eastAsia="Times New Roman" w:cs="Calibri"/>
                <w:color w:val="000000"/>
                <w:lang w:eastAsia="hr-HR"/>
              </w:rPr>
              <w:t>NAZIV INSTRUMENTA</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4725C" w:rsidRPr="0034725C" w:rsidRDefault="0034725C" w:rsidP="0034725C">
            <w:pPr>
              <w:spacing w:after="0" w:line="240" w:lineRule="auto"/>
              <w:jc w:val="center"/>
              <w:rPr>
                <w:rFonts w:eastAsia="Times New Roman" w:cs="Calibri"/>
                <w:color w:val="000000"/>
                <w:lang w:eastAsia="hr-HR"/>
              </w:rPr>
            </w:pPr>
            <w:r>
              <w:rPr>
                <w:rFonts w:eastAsia="Times New Roman" w:cs="Calibri"/>
                <w:color w:val="000000"/>
                <w:lang w:eastAsia="hr-HR"/>
              </w:rPr>
              <w:t>IZNOS OROČENJA</w:t>
            </w:r>
          </w:p>
        </w:tc>
      </w:tr>
      <w:tr w:rsidR="0034725C" w:rsidRPr="0034725C" w:rsidTr="0034725C">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725C" w:rsidRPr="0034725C" w:rsidRDefault="0034725C" w:rsidP="0034725C">
            <w:pPr>
              <w:spacing w:after="0" w:line="240" w:lineRule="auto"/>
              <w:rPr>
                <w:rFonts w:eastAsia="Times New Roman" w:cs="Calibri"/>
                <w:color w:val="000000"/>
                <w:lang w:eastAsia="hr-HR"/>
              </w:rPr>
            </w:pPr>
            <w:r w:rsidRPr="0034725C">
              <w:rPr>
                <w:rFonts w:eastAsia="Times New Roman" w:cs="Calibri"/>
                <w:color w:val="000000"/>
                <w:lang w:eastAsia="hr-HR"/>
              </w:rPr>
              <w:t>Pojedinačna jamstva za Ruralni razvoj</w:t>
            </w:r>
            <w:r w:rsidRPr="0034725C">
              <w:rPr>
                <w:rFonts w:eastAsia="Times New Roman" w:cs="Calibri"/>
                <w:color w:val="000000"/>
                <w:lang w:eastAsia="hr-HR"/>
              </w:rPr>
              <w:tab/>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34725C" w:rsidRPr="0034725C" w:rsidRDefault="0034725C" w:rsidP="0034725C">
            <w:pPr>
              <w:spacing w:after="0" w:line="240" w:lineRule="auto"/>
              <w:jc w:val="center"/>
              <w:rPr>
                <w:rFonts w:eastAsia="Times New Roman" w:cs="Calibri"/>
                <w:color w:val="000000"/>
                <w:lang w:eastAsia="hr-HR"/>
              </w:rPr>
            </w:pPr>
            <w:r w:rsidRPr="0034725C">
              <w:rPr>
                <w:rFonts w:eastAsia="Times New Roman" w:cs="Calibri"/>
                <w:color w:val="000000"/>
                <w:lang w:eastAsia="hr-HR"/>
              </w:rPr>
              <w:t>30.000.000,00</w:t>
            </w:r>
          </w:p>
        </w:tc>
      </w:tr>
      <w:tr w:rsidR="0034725C" w:rsidRPr="0034725C" w:rsidTr="0034725C">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4725C" w:rsidRPr="0034725C" w:rsidRDefault="0034725C" w:rsidP="0034725C">
            <w:pPr>
              <w:spacing w:after="0" w:line="240" w:lineRule="auto"/>
              <w:rPr>
                <w:rFonts w:eastAsia="Times New Roman" w:cs="Calibri"/>
                <w:color w:val="000000"/>
                <w:lang w:eastAsia="hr-HR"/>
              </w:rPr>
            </w:pPr>
            <w:r w:rsidRPr="0034725C">
              <w:rPr>
                <w:rFonts w:eastAsia="Times New Roman" w:cs="Calibri"/>
                <w:color w:val="000000"/>
                <w:lang w:eastAsia="hr-HR"/>
              </w:rPr>
              <w:t xml:space="preserve">Financijski instrumenti - ograničeno </w:t>
            </w:r>
            <w:proofErr w:type="spellStart"/>
            <w:r w:rsidRPr="0034725C">
              <w:rPr>
                <w:rFonts w:eastAsia="Times New Roman" w:cs="Calibri"/>
                <w:color w:val="000000"/>
                <w:lang w:eastAsia="hr-HR"/>
              </w:rPr>
              <w:t>portfeljno</w:t>
            </w:r>
            <w:proofErr w:type="spellEnd"/>
            <w:r w:rsidRPr="0034725C">
              <w:rPr>
                <w:rFonts w:eastAsia="Times New Roman" w:cs="Calibri"/>
                <w:color w:val="000000"/>
                <w:lang w:eastAsia="hr-HR"/>
              </w:rPr>
              <w:t xml:space="preserve"> jamstvo</w:t>
            </w:r>
          </w:p>
        </w:tc>
        <w:tc>
          <w:tcPr>
            <w:tcW w:w="1960" w:type="dxa"/>
            <w:tcBorders>
              <w:top w:val="nil"/>
              <w:left w:val="nil"/>
              <w:bottom w:val="single" w:sz="4" w:space="0" w:color="auto"/>
              <w:right w:val="single" w:sz="4" w:space="0" w:color="auto"/>
            </w:tcBorders>
            <w:shd w:val="clear" w:color="auto" w:fill="auto"/>
            <w:noWrap/>
            <w:vAlign w:val="bottom"/>
            <w:hideMark/>
          </w:tcPr>
          <w:p w:rsidR="0034725C" w:rsidRPr="0034725C" w:rsidRDefault="0034725C" w:rsidP="0034725C">
            <w:pPr>
              <w:spacing w:after="0" w:line="240" w:lineRule="auto"/>
              <w:jc w:val="center"/>
              <w:rPr>
                <w:rFonts w:eastAsia="Times New Roman" w:cs="Calibri"/>
                <w:color w:val="000000"/>
                <w:lang w:eastAsia="hr-HR"/>
              </w:rPr>
            </w:pPr>
            <w:r w:rsidRPr="0034725C">
              <w:rPr>
                <w:rFonts w:eastAsia="Times New Roman" w:cs="Calibri"/>
                <w:color w:val="000000"/>
                <w:lang w:eastAsia="hr-HR"/>
              </w:rPr>
              <w:t>99.880.180,85</w:t>
            </w:r>
          </w:p>
        </w:tc>
      </w:tr>
      <w:tr w:rsidR="0034725C" w:rsidRPr="0034725C" w:rsidTr="0034725C">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4725C" w:rsidRPr="0034725C" w:rsidRDefault="0034725C" w:rsidP="0034725C">
            <w:pPr>
              <w:spacing w:after="0" w:line="240" w:lineRule="auto"/>
              <w:rPr>
                <w:rFonts w:eastAsia="Times New Roman" w:cs="Calibri"/>
                <w:color w:val="000000"/>
                <w:lang w:eastAsia="hr-HR"/>
              </w:rPr>
            </w:pPr>
            <w:r w:rsidRPr="0034725C">
              <w:rPr>
                <w:rFonts w:eastAsia="Times New Roman" w:cs="Calibri"/>
                <w:color w:val="000000"/>
                <w:lang w:eastAsia="hr-HR"/>
              </w:rPr>
              <w:t>Financijski instrumenti - pojedinačno jamstvo bez subvencije kam. stope</w:t>
            </w:r>
          </w:p>
        </w:tc>
        <w:tc>
          <w:tcPr>
            <w:tcW w:w="1960" w:type="dxa"/>
            <w:tcBorders>
              <w:top w:val="nil"/>
              <w:left w:val="nil"/>
              <w:bottom w:val="single" w:sz="4" w:space="0" w:color="auto"/>
              <w:right w:val="single" w:sz="4" w:space="0" w:color="auto"/>
            </w:tcBorders>
            <w:shd w:val="clear" w:color="auto" w:fill="auto"/>
            <w:noWrap/>
            <w:vAlign w:val="bottom"/>
            <w:hideMark/>
          </w:tcPr>
          <w:p w:rsidR="0034725C" w:rsidRPr="0034725C" w:rsidRDefault="0034725C" w:rsidP="0034725C">
            <w:pPr>
              <w:spacing w:after="0" w:line="240" w:lineRule="auto"/>
              <w:jc w:val="center"/>
              <w:rPr>
                <w:rFonts w:eastAsia="Times New Roman" w:cs="Calibri"/>
                <w:color w:val="000000"/>
                <w:lang w:eastAsia="hr-HR"/>
              </w:rPr>
            </w:pPr>
            <w:r w:rsidRPr="0034725C">
              <w:rPr>
                <w:rFonts w:eastAsia="Times New Roman" w:cs="Calibri"/>
                <w:color w:val="000000"/>
                <w:lang w:eastAsia="hr-HR"/>
              </w:rPr>
              <w:t>48.940.090,43</w:t>
            </w:r>
          </w:p>
        </w:tc>
      </w:tr>
      <w:tr w:rsidR="0034725C" w:rsidRPr="0034725C" w:rsidTr="0034725C">
        <w:trPr>
          <w:trHeight w:val="300"/>
        </w:trPr>
        <w:tc>
          <w:tcPr>
            <w:tcW w:w="6940" w:type="dxa"/>
            <w:tcBorders>
              <w:top w:val="nil"/>
              <w:left w:val="single" w:sz="4" w:space="0" w:color="auto"/>
              <w:bottom w:val="single" w:sz="4" w:space="0" w:color="auto"/>
              <w:right w:val="single" w:sz="4" w:space="0" w:color="auto"/>
            </w:tcBorders>
            <w:shd w:val="clear" w:color="auto" w:fill="auto"/>
            <w:noWrap/>
            <w:vAlign w:val="bottom"/>
            <w:hideMark/>
          </w:tcPr>
          <w:p w:rsidR="0034725C" w:rsidRPr="0034725C" w:rsidRDefault="0034725C" w:rsidP="0034725C">
            <w:pPr>
              <w:spacing w:after="0" w:line="240" w:lineRule="auto"/>
              <w:rPr>
                <w:rFonts w:eastAsia="Times New Roman" w:cs="Calibri"/>
                <w:color w:val="000000"/>
                <w:lang w:eastAsia="hr-HR"/>
              </w:rPr>
            </w:pPr>
            <w:r w:rsidRPr="0034725C">
              <w:rPr>
                <w:rFonts w:eastAsia="Times New Roman" w:cs="Calibri"/>
                <w:color w:val="000000"/>
                <w:lang w:eastAsia="hr-HR"/>
              </w:rPr>
              <w:t>Financijski instrumenti - pojedinačno jamstvo uz subvenciju kam. stope</w:t>
            </w:r>
          </w:p>
        </w:tc>
        <w:tc>
          <w:tcPr>
            <w:tcW w:w="1960" w:type="dxa"/>
            <w:tcBorders>
              <w:top w:val="nil"/>
              <w:left w:val="nil"/>
              <w:bottom w:val="single" w:sz="4" w:space="0" w:color="auto"/>
              <w:right w:val="single" w:sz="4" w:space="0" w:color="auto"/>
            </w:tcBorders>
            <w:shd w:val="clear" w:color="auto" w:fill="auto"/>
            <w:noWrap/>
            <w:vAlign w:val="bottom"/>
            <w:hideMark/>
          </w:tcPr>
          <w:p w:rsidR="0034725C" w:rsidRPr="0034725C" w:rsidRDefault="0034725C" w:rsidP="0034725C">
            <w:pPr>
              <w:spacing w:after="0" w:line="240" w:lineRule="auto"/>
              <w:jc w:val="center"/>
              <w:rPr>
                <w:rFonts w:eastAsia="Times New Roman" w:cs="Calibri"/>
                <w:color w:val="000000"/>
                <w:lang w:eastAsia="hr-HR"/>
              </w:rPr>
            </w:pPr>
            <w:r w:rsidRPr="0034725C">
              <w:rPr>
                <w:rFonts w:eastAsia="Times New Roman" w:cs="Calibri"/>
                <w:color w:val="000000"/>
                <w:lang w:eastAsia="hr-HR"/>
              </w:rPr>
              <w:t>47.252.501,10</w:t>
            </w:r>
          </w:p>
        </w:tc>
      </w:tr>
    </w:tbl>
    <w:p w:rsidR="0034725C" w:rsidRDefault="0034725C" w:rsidP="000E751D">
      <w:pPr>
        <w:spacing w:after="0"/>
        <w:jc w:val="both"/>
      </w:pPr>
    </w:p>
    <w:p w:rsidR="00040045" w:rsidRDefault="00040045" w:rsidP="000E751D">
      <w:pPr>
        <w:spacing w:after="0"/>
        <w:jc w:val="both"/>
      </w:pPr>
      <w:r>
        <w:t xml:space="preserve">Dionice i udjeli u glavnici inozemnih kreditnih i ostalih financijskih institucija (AOP 137) povećale su se u odnosu na prošlu godinu za 132,6% zbog </w:t>
      </w:r>
      <w:r w:rsidRPr="00040045">
        <w:t>povećanog ulaganja u ENIF (</w:t>
      </w:r>
      <w:proofErr w:type="spellStart"/>
      <w:r w:rsidRPr="00040045">
        <w:t>venture</w:t>
      </w:r>
      <w:proofErr w:type="spellEnd"/>
      <w:r w:rsidRPr="00040045">
        <w:t xml:space="preserve"> </w:t>
      </w:r>
      <w:proofErr w:type="spellStart"/>
      <w:r w:rsidRPr="00040045">
        <w:t>capital</w:t>
      </w:r>
      <w:proofErr w:type="spellEnd"/>
      <w:r w:rsidRPr="00040045">
        <w:t xml:space="preserve"> fondu osnovanom na inicijativu Europske komisije, Europskog investicijskog fonda (EIF) i Europske banke za obnovu i razvoj (EBRD)).</w:t>
      </w:r>
    </w:p>
    <w:p w:rsidR="00040045" w:rsidRDefault="00040045" w:rsidP="000E751D">
      <w:pPr>
        <w:spacing w:after="0"/>
        <w:jc w:val="both"/>
      </w:pPr>
    </w:p>
    <w:p w:rsidR="009356D4" w:rsidRDefault="009356D4" w:rsidP="000E751D">
      <w:pPr>
        <w:spacing w:after="0"/>
        <w:jc w:val="both"/>
      </w:pPr>
      <w:r>
        <w:t xml:space="preserve">Potraživanja za upravne i administrativne pristojbe, pristojbe po posebnim propisima i naknade (AOP 152) je porastao za 2.475,8%. Ovdje se radi o naplati prihoda od korisnika </w:t>
      </w:r>
      <w:proofErr w:type="spellStart"/>
      <w:r>
        <w:t>Infodom</w:t>
      </w:r>
      <w:proofErr w:type="spellEnd"/>
      <w:r>
        <w:t xml:space="preserve"> d.o.o. Naime, korisnik </w:t>
      </w:r>
      <w:proofErr w:type="spellStart"/>
      <w:r>
        <w:t>Infodom</w:t>
      </w:r>
      <w:proofErr w:type="spellEnd"/>
      <w:r>
        <w:t xml:space="preserve"> d.o.o. je dobio bezuvjetni zajam po projektu Razum u okviru STP</w:t>
      </w:r>
      <w:r w:rsidR="00B236A4">
        <w:t xml:space="preserve">-a. Obzirom da je projekt proglašen neuspješnim, a ipak se dio proizvoda komercijalizirao, korisnik </w:t>
      </w:r>
      <w:proofErr w:type="spellStart"/>
      <w:r w:rsidR="00B236A4">
        <w:t>Infodom</w:t>
      </w:r>
      <w:proofErr w:type="spellEnd"/>
      <w:r w:rsidR="00B236A4">
        <w:t xml:space="preserve"> d.o.o. je bio dužan uplatiti u Državni proračun sve ono što je uspio komercijalizirati.</w:t>
      </w:r>
    </w:p>
    <w:p w:rsidR="00B236A4" w:rsidRDefault="00B236A4" w:rsidP="000E751D">
      <w:pPr>
        <w:spacing w:after="0"/>
        <w:jc w:val="both"/>
      </w:pPr>
    </w:p>
    <w:p w:rsidR="00927C8C" w:rsidRDefault="00A5638F" w:rsidP="000E751D">
      <w:pPr>
        <w:spacing w:after="0"/>
        <w:jc w:val="both"/>
      </w:pPr>
      <w:r>
        <w:t>Ukupni</w:t>
      </w:r>
      <w:r w:rsidR="00FF0D97">
        <w:t xml:space="preserve"> ispravci vrijednosti </w:t>
      </w:r>
      <w:r w:rsidR="00714B95">
        <w:t xml:space="preserve">danih zajmova i </w:t>
      </w:r>
      <w:r w:rsidR="00FF0D97">
        <w:t>potraživanja iznose 204.430.878 kn (</w:t>
      </w:r>
      <w:r w:rsidR="00714B95">
        <w:t>pregled svih ispravaka nalazi se na posebnoj tablici koja je sastavni dio ovih bilješki</w:t>
      </w:r>
      <w:bookmarkStart w:id="3" w:name="_GoBack"/>
      <w:bookmarkEnd w:id="3"/>
      <w:r w:rsidR="00FF0D97">
        <w:t>).</w:t>
      </w:r>
    </w:p>
    <w:p w:rsidR="00FF0D97" w:rsidRDefault="00FF0D97" w:rsidP="000E751D">
      <w:pPr>
        <w:spacing w:after="0"/>
        <w:jc w:val="both"/>
      </w:pPr>
    </w:p>
    <w:p w:rsidR="000A700B" w:rsidRDefault="0081735D" w:rsidP="000E751D">
      <w:pPr>
        <w:spacing w:after="0"/>
        <w:jc w:val="both"/>
      </w:pPr>
      <w:r>
        <w:t>Obveze (AOP 163) povećale su se za 159,6 %, u okviru kojih se najviše ističe porast Ostalih tekućih obveza (AOP 174) i to za 163,9%. Naveden obveze čine Obveze za predujmove koji su porasli zbog provođenja novog ESIF programa – Program ruralnog razvoja.</w:t>
      </w:r>
    </w:p>
    <w:p w:rsidR="0081735D" w:rsidRDefault="0081735D" w:rsidP="000E751D">
      <w:pPr>
        <w:spacing w:after="0"/>
        <w:jc w:val="both"/>
      </w:pPr>
    </w:p>
    <w:p w:rsidR="006B7797" w:rsidRPr="00D575B5" w:rsidRDefault="00CA70F3" w:rsidP="000E751D">
      <w:pPr>
        <w:spacing w:after="0"/>
        <w:jc w:val="both"/>
      </w:pPr>
      <w:r w:rsidRPr="00D575B5">
        <w:t>Izvanbilančni zapisi – pasiva sadrže izdana</w:t>
      </w:r>
      <w:r w:rsidR="00640FDC" w:rsidRPr="00D575B5">
        <w:t xml:space="preserve">, neprotestirana </w:t>
      </w:r>
      <w:r w:rsidRPr="00D575B5">
        <w:t>jamstva, uvjetne zajmove projekata financiranim kroz Program RAZUM</w:t>
      </w:r>
      <w:r w:rsidR="00760B22" w:rsidRPr="00D575B5">
        <w:t xml:space="preserve"> i izdane zadužnice po izdanim jamstvima i kreditima</w:t>
      </w:r>
      <w:r w:rsidR="00DB2B52">
        <w:t xml:space="preserve"> (pregled svih </w:t>
      </w:r>
      <w:proofErr w:type="spellStart"/>
      <w:r w:rsidR="008424B7">
        <w:t>izvan</w:t>
      </w:r>
      <w:r w:rsidR="00DB2B52">
        <w:t>vanbilančih</w:t>
      </w:r>
      <w:proofErr w:type="spellEnd"/>
      <w:r w:rsidR="00DB2B52">
        <w:t xml:space="preserve"> zapisa</w:t>
      </w:r>
      <w:r w:rsidR="008424B7">
        <w:t xml:space="preserve"> nalazi se u posebnoj tablici koja je sastavni dio ovih bilješki)</w:t>
      </w:r>
      <w:r w:rsidR="00760B22" w:rsidRPr="00D575B5">
        <w:t>.</w:t>
      </w:r>
    </w:p>
    <w:p w:rsidR="00DB2B52" w:rsidRDefault="00DB2B52" w:rsidP="000E751D">
      <w:pPr>
        <w:spacing w:after="0"/>
        <w:jc w:val="both"/>
      </w:pPr>
    </w:p>
    <w:p w:rsidR="000E751D" w:rsidRPr="00D575B5" w:rsidRDefault="00760B22" w:rsidP="000E751D">
      <w:pPr>
        <w:spacing w:after="0"/>
        <w:jc w:val="both"/>
      </w:pPr>
      <w:r w:rsidRPr="00D575B5">
        <w:t xml:space="preserve">U </w:t>
      </w:r>
      <w:proofErr w:type="spellStart"/>
      <w:r w:rsidRPr="00D575B5">
        <w:t>i</w:t>
      </w:r>
      <w:r w:rsidR="004B5C6C" w:rsidRPr="00D575B5">
        <w:t>z</w:t>
      </w:r>
      <w:r w:rsidRPr="00D575B5">
        <w:t>vanbilančnim</w:t>
      </w:r>
      <w:proofErr w:type="spellEnd"/>
      <w:r w:rsidRPr="00D575B5">
        <w:t xml:space="preserve"> zapisima evidentirane su i p</w:t>
      </w:r>
      <w:r w:rsidR="000E751D" w:rsidRPr="00D575B5">
        <w:t>otencijalne obveze temeljem sudskih sporova u ukupnom iznosu od</w:t>
      </w:r>
      <w:r w:rsidR="00A5471D">
        <w:t xml:space="preserve"> </w:t>
      </w:r>
      <w:r w:rsidR="00D13B23">
        <w:rPr>
          <w:sz w:val="24"/>
          <w:szCs w:val="24"/>
        </w:rPr>
        <w:t>2.138.688,83</w:t>
      </w:r>
      <w:r w:rsidR="00A5471D">
        <w:rPr>
          <w:sz w:val="24"/>
          <w:szCs w:val="24"/>
        </w:rPr>
        <w:t xml:space="preserve">3 </w:t>
      </w:r>
      <w:r w:rsidR="000E751D" w:rsidRPr="00D575B5">
        <w:t xml:space="preserve"> kn a odnose se kako slijedi na:</w:t>
      </w:r>
    </w:p>
    <w:p w:rsidR="00D13B23" w:rsidRPr="00D13B23" w:rsidRDefault="00D13B23" w:rsidP="00D13B23">
      <w:pPr>
        <w:numPr>
          <w:ilvl w:val="0"/>
          <w:numId w:val="13"/>
        </w:numPr>
        <w:rPr>
          <w:color w:val="000000"/>
          <w:lang w:eastAsia="hr-HR"/>
        </w:rPr>
      </w:pPr>
      <w:r w:rsidRPr="00D13B23">
        <w:rPr>
          <w:color w:val="000000"/>
        </w:rPr>
        <w:t xml:space="preserve">Općinski građanski sud u Zagrebu, radi: </w:t>
      </w:r>
      <w:proofErr w:type="spellStart"/>
      <w:r w:rsidRPr="00D13B23">
        <w:rPr>
          <w:color w:val="000000"/>
        </w:rPr>
        <w:t>ništetnosti</w:t>
      </w:r>
      <w:proofErr w:type="spellEnd"/>
      <w:r w:rsidRPr="00D13B23">
        <w:rPr>
          <w:color w:val="000000"/>
        </w:rPr>
        <w:t xml:space="preserve">, VPS: 10.000,00 kuna, tužitelj: Svjetlana </w:t>
      </w:r>
      <w:proofErr w:type="spellStart"/>
      <w:r w:rsidRPr="00D13B23">
        <w:rPr>
          <w:color w:val="000000"/>
        </w:rPr>
        <w:t>Dupalo</w:t>
      </w:r>
      <w:proofErr w:type="spellEnd"/>
      <w:r w:rsidRPr="00D13B23">
        <w:rPr>
          <w:color w:val="000000"/>
        </w:rPr>
        <w:t xml:space="preserve"> Pavlović. Tužbom se zahtijevalo utvrđenje </w:t>
      </w:r>
      <w:proofErr w:type="spellStart"/>
      <w:r w:rsidRPr="00D13B23">
        <w:rPr>
          <w:color w:val="000000"/>
        </w:rPr>
        <w:t>ništetnosti</w:t>
      </w:r>
      <w:proofErr w:type="spellEnd"/>
      <w:r w:rsidRPr="00D13B23">
        <w:rPr>
          <w:color w:val="000000"/>
        </w:rPr>
        <w:t xml:space="preserve"> Ugovora o jamstvu i Sporazuma o osiguranju tražbine zasnivanjem založnog prava na nekretninama br. 25/5950 od 6.6.2013. na temelju navodnog neovlaštenog raspolaganja bračnom stečevinom. VPS je određen paušalno jer se tužbeni zahtjev ne odnosi na novčanu svotu. Prvostupanjskom presudom od 26.4.2018. godine odbijen je tužbeni zahtjev u cijelosti. Tužiteljica je 14.5.2018. godine izjavila žalbu protiv prvostupanjske presude. HAMAG-BICRO je 20. lipnja 2018. godine dostavio odgovor na žalbu tužiteljice. Nije moguće procijeniti trajanje odlučivanja drugostupanjskog suda.</w:t>
      </w:r>
    </w:p>
    <w:p w:rsidR="00D13B23" w:rsidRPr="00D13B23" w:rsidRDefault="00D13B23" w:rsidP="00D13B23">
      <w:pPr>
        <w:numPr>
          <w:ilvl w:val="0"/>
          <w:numId w:val="13"/>
        </w:numPr>
        <w:rPr>
          <w:color w:val="000000"/>
          <w:lang w:eastAsia="hr-HR"/>
        </w:rPr>
      </w:pPr>
      <w:r w:rsidRPr="00D13B23">
        <w:rPr>
          <w:color w:val="000000"/>
        </w:rPr>
        <w:lastRenderedPageBreak/>
        <w:t>Trgovački sud u Zagrebu - Stalna služba u Karlovcu, radi: isplate, VPS: 11.388,41 kuna tužitelj: BOARD GUARDIAN d.o.o.</w:t>
      </w:r>
      <w:r w:rsidRPr="00D13B23">
        <w:rPr>
          <w:color w:val="000000"/>
          <w:lang w:eastAsia="hr-HR"/>
        </w:rPr>
        <w:t xml:space="preserve"> </w:t>
      </w:r>
      <w:r w:rsidRPr="00D13B23">
        <w:rPr>
          <w:color w:val="000000"/>
        </w:rPr>
        <w:t>Tužbom se zahtijevalo da se postupak naplate po zadužnici (zbog utvrđenog nenamjenskog korištenja sredstava potpore) proglasi nedopuštenim te da se isti iznos kao i sama bjanko zadužnica vrati tužitelju. Prvostupanjskom presudom od 3.6.2015. godine sud je tužbeni zahtjev usvojio djelomično te naložio HAAMG-BICRO-u povrat ovršenih sredstava u iznosu od 11.388,41 kuna zajedno sa zateznim kamatama, a istovremeno tužitelj je odbijen sa zahtjevom za povrat sredstava na iznos od 33.428,66 kuna. Tužbeni zahtjev za povrat zadužnice je odbačen. Naloženo je tuženiku i plaćanje parničkog troška tužitelja u iznosu od 1.474,79 kuna. HAMAG-BICRO je 9.6.2015. godine izjavio žalbu protiv ove presude na iznos od 11.388,41 kuna te parnični trošak. Tužitelj je 12.6.2015. također izjavio žalbu protiv prvostupanjske presude na što je HAMAG-BICRO dao sudu pisani odgovor dana 3.7.2015. godine. Nije moguće procijeniti trajanje odlučivanja drugostupanjskog suda.</w:t>
      </w:r>
    </w:p>
    <w:p w:rsidR="00D13B23" w:rsidRPr="00D13B23" w:rsidRDefault="00D13B23" w:rsidP="00D13B23">
      <w:pPr>
        <w:numPr>
          <w:ilvl w:val="0"/>
          <w:numId w:val="13"/>
        </w:numPr>
        <w:rPr>
          <w:color w:val="000000"/>
          <w:lang w:eastAsia="hr-HR"/>
        </w:rPr>
      </w:pPr>
      <w:r w:rsidRPr="00D13B23">
        <w:rPr>
          <w:color w:val="000000"/>
        </w:rPr>
        <w:t>Trgovački sud u Zagrebu, radi: isplate po jamstvu (zakasnili s podnošenjem zahtjeva za isplatu po jamstvu pa smo ih odbili), VPS: 285.443,75 EUR, tužitelj: KARLOVAČKA BANKA d.d., održano jedno ročište glavne rasprave, drugo ročište za glavnu raspravu zakazano za 05.02.2019. u 10,30 sati. Ne mogu procijeniti kada će završiti jer je ovo tek prvostupanjski sud tako da postoji mogućnost žalbe drugostupanjskom sudu. Ako bi izgubili spor morali bismo platiti 285.443,75 EUR uvećano za zakonske zatezne kamate.</w:t>
      </w:r>
    </w:p>
    <w:p w:rsidR="00A235A6" w:rsidRPr="003C674F" w:rsidRDefault="00A235A6" w:rsidP="00A513EB">
      <w:pPr>
        <w:autoSpaceDE w:val="0"/>
        <w:autoSpaceDN w:val="0"/>
        <w:adjustRightInd w:val="0"/>
        <w:spacing w:after="0"/>
        <w:jc w:val="both"/>
        <w:rPr>
          <w:rFonts w:cs="Arial"/>
          <w:highlight w:val="yellow"/>
        </w:rPr>
      </w:pPr>
    </w:p>
    <w:p w:rsidR="000E751D" w:rsidRPr="003C674F" w:rsidRDefault="000E751D" w:rsidP="00501DCF">
      <w:pPr>
        <w:pStyle w:val="Default"/>
        <w:shd w:val="clear" w:color="auto" w:fill="FFFFFF"/>
        <w:spacing w:line="276" w:lineRule="auto"/>
        <w:jc w:val="both"/>
        <w:rPr>
          <w:b/>
          <w:noProof/>
          <w:sz w:val="22"/>
          <w:szCs w:val="22"/>
          <w:highlight w:val="yellow"/>
        </w:rPr>
      </w:pPr>
    </w:p>
    <w:p w:rsidR="00501DCF" w:rsidRPr="003C674F" w:rsidRDefault="00501DCF" w:rsidP="00501DCF">
      <w:pPr>
        <w:pStyle w:val="Default"/>
        <w:shd w:val="clear" w:color="auto" w:fill="FFFFFF"/>
        <w:spacing w:line="276" w:lineRule="auto"/>
        <w:jc w:val="both"/>
        <w:rPr>
          <w:b/>
          <w:noProof/>
          <w:sz w:val="22"/>
          <w:szCs w:val="22"/>
        </w:rPr>
      </w:pPr>
      <w:r w:rsidRPr="003C674F">
        <w:rPr>
          <w:b/>
          <w:noProof/>
          <w:sz w:val="22"/>
          <w:szCs w:val="22"/>
        </w:rPr>
        <w:t xml:space="preserve">Bilješke uz </w:t>
      </w:r>
      <w:r w:rsidR="00C635B2" w:rsidRPr="003C674F">
        <w:rPr>
          <w:b/>
          <w:noProof/>
          <w:sz w:val="22"/>
          <w:szCs w:val="22"/>
        </w:rPr>
        <w:t>Izvještaj o obvezama</w:t>
      </w:r>
    </w:p>
    <w:p w:rsidR="00FD5A5D" w:rsidRPr="003C674F" w:rsidRDefault="00FD5A5D" w:rsidP="00501DCF">
      <w:pPr>
        <w:pStyle w:val="Default"/>
        <w:shd w:val="clear" w:color="auto" w:fill="FFFFFF"/>
        <w:spacing w:line="276" w:lineRule="auto"/>
        <w:jc w:val="both"/>
        <w:rPr>
          <w:b/>
          <w:noProof/>
          <w:sz w:val="22"/>
          <w:szCs w:val="22"/>
        </w:rPr>
      </w:pPr>
    </w:p>
    <w:p w:rsidR="008E032F" w:rsidRPr="008E032F" w:rsidRDefault="008E032F" w:rsidP="008E032F">
      <w:pPr>
        <w:spacing w:after="0"/>
        <w:rPr>
          <w:rFonts w:eastAsia="Times New Roman" w:cs="Calibri"/>
          <w:noProof/>
          <w:color w:val="000000"/>
          <w:lang w:eastAsia="hr-HR"/>
        </w:rPr>
      </w:pPr>
      <w:r w:rsidRPr="008E032F">
        <w:rPr>
          <w:rFonts w:eastAsia="Times New Roman" w:cs="Calibri"/>
          <w:noProof/>
          <w:color w:val="000000"/>
          <w:lang w:eastAsia="hr-HR"/>
        </w:rPr>
        <w:t>AOP 060</w:t>
      </w:r>
      <w:r>
        <w:rPr>
          <w:rFonts w:eastAsia="Times New Roman" w:cs="Calibri"/>
          <w:noProof/>
          <w:color w:val="000000"/>
          <w:lang w:eastAsia="hr-HR"/>
        </w:rPr>
        <w:t xml:space="preserve"> -</w:t>
      </w:r>
      <w:r w:rsidRPr="008E032F">
        <w:rPr>
          <w:rFonts w:eastAsia="Times New Roman" w:cs="Calibri"/>
          <w:noProof/>
          <w:color w:val="000000"/>
          <w:lang w:eastAsia="hr-HR"/>
        </w:rPr>
        <w:t xml:space="preserve"> 230.751 kn, 3 PoC projekta za društva Lamaro Digital d.o.o., Centaurus d.o.o. i Envox d.o.o. koji nisu na vrijeme dostavili ispravne IBAN-ove za isplatu, isplaćeni su 3.1.19.</w:t>
      </w:r>
    </w:p>
    <w:p w:rsidR="008E032F" w:rsidRPr="008E032F" w:rsidRDefault="008E032F" w:rsidP="008E032F">
      <w:pPr>
        <w:spacing w:after="0"/>
        <w:rPr>
          <w:rFonts w:eastAsia="Times New Roman" w:cs="Calibri"/>
          <w:noProof/>
          <w:color w:val="000000"/>
          <w:lang w:eastAsia="hr-HR"/>
        </w:rPr>
      </w:pPr>
      <w:r w:rsidRPr="008E032F">
        <w:rPr>
          <w:rFonts w:eastAsia="Times New Roman" w:cs="Calibri"/>
          <w:noProof/>
          <w:color w:val="000000"/>
          <w:lang w:eastAsia="hr-HR"/>
        </w:rPr>
        <w:t>AOP 075</w:t>
      </w:r>
      <w:r>
        <w:rPr>
          <w:rFonts w:eastAsia="Times New Roman" w:cs="Calibri"/>
          <w:noProof/>
          <w:color w:val="000000"/>
          <w:lang w:eastAsia="hr-HR"/>
        </w:rPr>
        <w:t xml:space="preserve"> - </w:t>
      </w:r>
      <w:r w:rsidRPr="008E032F">
        <w:rPr>
          <w:rFonts w:eastAsia="Times New Roman" w:cs="Calibri"/>
          <w:noProof/>
          <w:color w:val="000000"/>
          <w:lang w:eastAsia="hr-HR"/>
        </w:rPr>
        <w:t>1.218 kn – radi se o preplaćenom zajmu tvrtke Slastičarstvo Cvek d.o.o., zahtjev za povrat je dostavljen M</w:t>
      </w:r>
      <w:r>
        <w:rPr>
          <w:rFonts w:eastAsia="Times New Roman" w:cs="Calibri"/>
          <w:noProof/>
          <w:color w:val="000000"/>
          <w:lang w:eastAsia="hr-HR"/>
        </w:rPr>
        <w:t>inistarstvu financija</w:t>
      </w:r>
      <w:r w:rsidRPr="008E032F">
        <w:rPr>
          <w:rFonts w:eastAsia="Times New Roman" w:cs="Calibri"/>
          <w:noProof/>
          <w:color w:val="000000"/>
          <w:lang w:eastAsia="hr-HR"/>
        </w:rPr>
        <w:t>, čeka se realizacija povrata sredstava.</w:t>
      </w:r>
    </w:p>
    <w:p w:rsidR="008E032F" w:rsidRPr="008E032F" w:rsidRDefault="008E032F" w:rsidP="008E032F">
      <w:pPr>
        <w:spacing w:after="0"/>
        <w:rPr>
          <w:rFonts w:eastAsia="Times New Roman" w:cs="Calibri"/>
          <w:noProof/>
          <w:color w:val="000000"/>
          <w:lang w:eastAsia="hr-HR"/>
        </w:rPr>
      </w:pPr>
      <w:r w:rsidRPr="008E032F">
        <w:rPr>
          <w:rFonts w:eastAsia="Times New Roman" w:cs="Calibri"/>
          <w:noProof/>
          <w:color w:val="000000"/>
          <w:lang w:eastAsia="hr-HR"/>
        </w:rPr>
        <w:t>AOP 077</w:t>
      </w:r>
      <w:r>
        <w:rPr>
          <w:rFonts w:eastAsia="Times New Roman" w:cs="Calibri"/>
          <w:noProof/>
          <w:color w:val="000000"/>
          <w:lang w:eastAsia="hr-HR"/>
        </w:rPr>
        <w:t xml:space="preserve"> - </w:t>
      </w:r>
      <w:r w:rsidRPr="008E032F">
        <w:rPr>
          <w:rFonts w:eastAsia="Times New Roman" w:cs="Calibri"/>
          <w:noProof/>
          <w:color w:val="000000"/>
          <w:lang w:eastAsia="hr-HR"/>
        </w:rPr>
        <w:t xml:space="preserve">115.348 kn – radi se </w:t>
      </w:r>
      <w:r>
        <w:rPr>
          <w:rFonts w:eastAsia="Times New Roman" w:cs="Calibri"/>
          <w:noProof/>
          <w:color w:val="000000"/>
          <w:lang w:eastAsia="hr-HR"/>
        </w:rPr>
        <w:t xml:space="preserve">našem </w:t>
      </w:r>
      <w:r w:rsidRPr="008E032F">
        <w:rPr>
          <w:rFonts w:eastAsia="Times New Roman" w:cs="Calibri"/>
          <w:noProof/>
          <w:color w:val="000000"/>
          <w:lang w:eastAsia="hr-HR"/>
        </w:rPr>
        <w:t>zahtjevu za povrat sredstava društva Supracontrol d.o.o., projekt financiran kroz program PoC6.</w:t>
      </w:r>
    </w:p>
    <w:p w:rsidR="008E032F" w:rsidRPr="008E032F" w:rsidRDefault="008E032F" w:rsidP="008E032F">
      <w:pPr>
        <w:spacing w:after="0"/>
        <w:rPr>
          <w:rFonts w:eastAsia="Times New Roman" w:cs="Calibri"/>
          <w:noProof/>
          <w:color w:val="000000"/>
          <w:lang w:eastAsia="hr-HR"/>
        </w:rPr>
      </w:pPr>
      <w:r w:rsidRPr="008E032F">
        <w:rPr>
          <w:rFonts w:eastAsia="Times New Roman" w:cs="Calibri"/>
          <w:noProof/>
          <w:color w:val="000000"/>
          <w:lang w:eastAsia="hr-HR"/>
        </w:rPr>
        <w:t>AOP 080</w:t>
      </w:r>
      <w:r>
        <w:rPr>
          <w:rFonts w:eastAsia="Times New Roman" w:cs="Calibri"/>
          <w:noProof/>
          <w:color w:val="000000"/>
          <w:lang w:eastAsia="hr-HR"/>
        </w:rPr>
        <w:t xml:space="preserve"> - </w:t>
      </w:r>
      <w:r w:rsidRPr="008E032F">
        <w:rPr>
          <w:rFonts w:eastAsia="Times New Roman" w:cs="Calibri"/>
          <w:noProof/>
          <w:color w:val="000000"/>
          <w:lang w:eastAsia="hr-HR"/>
        </w:rPr>
        <w:t>18.675 kn – račun društva Infoart d.o.o. koji je djelomično plaćen zbog nedostatnih sredstava u D</w:t>
      </w:r>
      <w:r>
        <w:rPr>
          <w:rFonts w:eastAsia="Times New Roman" w:cs="Calibri"/>
          <w:noProof/>
          <w:color w:val="000000"/>
          <w:lang w:eastAsia="hr-HR"/>
        </w:rPr>
        <w:t>ržavom proračunu</w:t>
      </w:r>
      <w:r w:rsidRPr="008E032F">
        <w:rPr>
          <w:rFonts w:eastAsia="Times New Roman" w:cs="Calibri"/>
          <w:noProof/>
          <w:color w:val="000000"/>
          <w:lang w:eastAsia="hr-HR"/>
        </w:rPr>
        <w:t>, ostatak je plaćen 9.1.19.</w:t>
      </w:r>
    </w:p>
    <w:p w:rsidR="00C32BD0" w:rsidRDefault="008E032F" w:rsidP="008E032F">
      <w:pPr>
        <w:spacing w:after="0"/>
      </w:pPr>
      <w:r w:rsidRPr="008E032F">
        <w:rPr>
          <w:rFonts w:eastAsia="Times New Roman" w:cs="Calibri"/>
          <w:noProof/>
          <w:color w:val="000000"/>
          <w:lang w:eastAsia="hr-HR"/>
        </w:rPr>
        <w:t>AOP 083</w:t>
      </w:r>
      <w:r>
        <w:rPr>
          <w:rFonts w:eastAsia="Times New Roman" w:cs="Calibri"/>
          <w:noProof/>
          <w:color w:val="000000"/>
          <w:lang w:eastAsia="hr-HR"/>
        </w:rPr>
        <w:t xml:space="preserve"> - </w:t>
      </w:r>
      <w:r w:rsidRPr="008E032F">
        <w:rPr>
          <w:rFonts w:eastAsia="Times New Roman" w:cs="Calibri"/>
          <w:noProof/>
          <w:color w:val="000000"/>
          <w:lang w:eastAsia="hr-HR"/>
        </w:rPr>
        <w:t>1.517 kn – frižider nabavljen od Njemačkog dobavljača Chal-Tec GmbH, vraćena je uplata, dobavjač ne reagira, predložen otpis.</w:t>
      </w:r>
    </w:p>
    <w:p w:rsidR="00C32BD0" w:rsidRDefault="00C32BD0" w:rsidP="00DF18A6">
      <w:pPr>
        <w:spacing w:after="0"/>
      </w:pPr>
    </w:p>
    <w:p w:rsidR="001036D8" w:rsidRPr="004241F8" w:rsidRDefault="001036D8" w:rsidP="00DF18A6">
      <w:pPr>
        <w:spacing w:after="0"/>
      </w:pPr>
      <w:r w:rsidRPr="004241F8">
        <w:tab/>
      </w:r>
      <w:r w:rsidRPr="004241F8">
        <w:tab/>
      </w:r>
      <w:r w:rsidRPr="004241F8">
        <w:tab/>
      </w:r>
    </w:p>
    <w:p w:rsidR="001A0C54" w:rsidRPr="004241F8" w:rsidRDefault="005873B0" w:rsidP="001A0C54">
      <w:pPr>
        <w:jc w:val="center"/>
        <w:rPr>
          <w:rFonts w:cs="Arial"/>
        </w:rPr>
      </w:pPr>
      <w:r w:rsidRPr="004241F8">
        <w:tab/>
      </w:r>
      <w:r w:rsidRPr="004241F8">
        <w:tab/>
      </w:r>
      <w:r w:rsidR="00592E3F">
        <w:t xml:space="preserve">                                                                                                   </w:t>
      </w:r>
    </w:p>
    <w:p w:rsidR="005873B0" w:rsidRPr="004241F8" w:rsidRDefault="005873B0" w:rsidP="00592E3F">
      <w:pPr>
        <w:spacing w:after="0"/>
        <w:rPr>
          <w:rFonts w:cs="Arial"/>
        </w:rPr>
      </w:pPr>
    </w:p>
    <w:sectPr w:rsidR="005873B0" w:rsidRPr="004241F8" w:rsidSect="00F9783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AF" w:rsidRDefault="00BA79AF" w:rsidP="00B7622A">
      <w:pPr>
        <w:spacing w:after="0" w:line="240" w:lineRule="auto"/>
      </w:pPr>
      <w:r>
        <w:separator/>
      </w:r>
    </w:p>
  </w:endnote>
  <w:endnote w:type="continuationSeparator" w:id="0">
    <w:p w:rsidR="00BA79AF" w:rsidRDefault="00BA79AF" w:rsidP="00B76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Regular">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2E" w:rsidRPr="000D1D2E" w:rsidRDefault="00273F3D" w:rsidP="004D0D90">
    <w:pPr>
      <w:autoSpaceDE w:val="0"/>
      <w:autoSpaceDN w:val="0"/>
      <w:adjustRightInd w:val="0"/>
      <w:spacing w:after="0" w:line="240" w:lineRule="auto"/>
      <w:jc w:val="center"/>
      <w:rPr>
        <w:rFonts w:ascii="Optima-Regular" w:hAnsi="Optima-Regular" w:cs="Optima-Regular"/>
        <w:noProof/>
        <w:color w:val="333333"/>
        <w:sz w:val="18"/>
        <w:szCs w:val="18"/>
      </w:rPr>
    </w:pPr>
    <w:r>
      <w:rPr>
        <w:rFonts w:ascii="Optima-Regular" w:hAnsi="Optima-Regular" w:cs="Optima-Regular"/>
        <w:noProof/>
        <w:color w:val="333333"/>
        <w:sz w:val="18"/>
        <w:szCs w:val="18"/>
      </w:rPr>
      <w:t>Ksaver 208</w:t>
    </w:r>
    <w:r w:rsidR="000D1D2E" w:rsidRPr="000D1D2E">
      <w:rPr>
        <w:rFonts w:ascii="Optima-Regular" w:hAnsi="Optima-Regular" w:cs="Optima-Regular"/>
        <w:noProof/>
        <w:color w:val="333333"/>
        <w:sz w:val="18"/>
        <w:szCs w:val="18"/>
      </w:rPr>
      <w:t>, 10000 Zagreb, Hrvatska</w:t>
    </w:r>
  </w:p>
  <w:p w:rsidR="00B7622A" w:rsidRDefault="000D1D2E" w:rsidP="004D0D90">
    <w:pPr>
      <w:autoSpaceDE w:val="0"/>
      <w:autoSpaceDN w:val="0"/>
      <w:adjustRightInd w:val="0"/>
      <w:spacing w:after="0" w:line="240" w:lineRule="auto"/>
      <w:jc w:val="center"/>
      <w:rPr>
        <w:rFonts w:ascii="Optima-Regular" w:hAnsi="Optima-Regular" w:cs="Optima-Regular"/>
        <w:noProof/>
        <w:color w:val="333333"/>
        <w:sz w:val="18"/>
        <w:szCs w:val="18"/>
      </w:rPr>
    </w:pPr>
    <w:r w:rsidRPr="000D1D2E">
      <w:rPr>
        <w:rFonts w:ascii="Optima-Regular" w:hAnsi="Optima-Regular" w:cs="Optima-Regular"/>
        <w:noProof/>
        <w:color w:val="333333"/>
        <w:sz w:val="18"/>
        <w:szCs w:val="18"/>
      </w:rPr>
      <w:t>tel: +385 1 488 1003, + 385 1 488 1000, fax: +385 1 488 1009</w:t>
    </w:r>
  </w:p>
  <w:p w:rsidR="004D0D90" w:rsidRPr="004D0D90" w:rsidRDefault="001000E3" w:rsidP="004D0D90">
    <w:pPr>
      <w:autoSpaceDE w:val="0"/>
      <w:autoSpaceDN w:val="0"/>
      <w:adjustRightInd w:val="0"/>
      <w:spacing w:after="0" w:line="240" w:lineRule="auto"/>
      <w:jc w:val="center"/>
      <w:rPr>
        <w:rFonts w:ascii="Optima-Regular" w:hAnsi="Optima-Regular" w:cs="Optima-Regular"/>
        <w:noProof/>
        <w:sz w:val="18"/>
        <w:szCs w:val="18"/>
      </w:rPr>
    </w:pPr>
    <w:r>
      <w:rPr>
        <w:rFonts w:ascii="Optima-Regular" w:hAnsi="Optima-Regular" w:cs="Optima-Regular"/>
        <w:noProof/>
        <w:sz w:val="18"/>
        <w:szCs w:val="18"/>
      </w:rPr>
      <w:t xml:space="preserve">e-mail: </w:t>
    </w:r>
    <w:hyperlink r:id="rId1" w:history="1">
      <w:r w:rsidRPr="00520089">
        <w:rPr>
          <w:rStyle w:val="Hyperlink"/>
          <w:rFonts w:ascii="Optima-Regular" w:hAnsi="Optima-Regular" w:cs="Optima-Regular"/>
          <w:noProof/>
          <w:sz w:val="18"/>
          <w:szCs w:val="18"/>
        </w:rPr>
        <w:t>hamagbicro@hamagbicro.hr</w:t>
      </w:r>
    </w:hyperlink>
    <w:r>
      <w:rPr>
        <w:rFonts w:ascii="Optima-Regular" w:hAnsi="Optima-Regular" w:cs="Optima-Regular"/>
        <w:noProof/>
        <w:sz w:val="18"/>
        <w:szCs w:val="18"/>
      </w:rPr>
      <w:t xml:space="preserve">; </w:t>
    </w:r>
    <w:hyperlink r:id="rId2" w:history="1">
      <w:r w:rsidRPr="00520089">
        <w:rPr>
          <w:rStyle w:val="Hyperlink"/>
          <w:rFonts w:ascii="Optima-Regular" w:hAnsi="Optima-Regular" w:cs="Optima-Regular"/>
          <w:noProof/>
          <w:sz w:val="18"/>
          <w:szCs w:val="18"/>
        </w:rPr>
        <w:t>www.hamagbicro.hr</w:t>
      </w:r>
    </w:hyperlink>
    <w:r w:rsidR="004D0D90" w:rsidRPr="004D0D90">
      <w:rPr>
        <w:rFonts w:ascii="Optima-Regular" w:hAnsi="Optima-Regular" w:cs="Optima-Regula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AF" w:rsidRDefault="00BA79AF" w:rsidP="00B7622A">
      <w:pPr>
        <w:spacing w:after="0" w:line="240" w:lineRule="auto"/>
      </w:pPr>
      <w:r>
        <w:separator/>
      </w:r>
    </w:p>
  </w:footnote>
  <w:footnote w:type="continuationSeparator" w:id="0">
    <w:p w:rsidR="00BA79AF" w:rsidRDefault="00BA79AF" w:rsidP="00B76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09" w:rsidRDefault="00040045" w:rsidP="00B00F09">
    <w:pPr>
      <w:pStyle w:val="Header"/>
      <w:jc w:val="center"/>
    </w:pPr>
    <w:r w:rsidRPr="002C4C45">
      <w:rPr>
        <w:noProof/>
      </w:rPr>
      <w:drawing>
        <wp:inline distT="0" distB="0" distL="0" distR="0">
          <wp:extent cx="2247900" cy="466725"/>
          <wp:effectExtent l="0" t="0" r="0" b="0"/>
          <wp:docPr id="1" name="Picture 1"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rsidR="000900F5" w:rsidRDefault="000900F5" w:rsidP="00B00F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11AA"/>
    <w:multiLevelType w:val="hybridMultilevel"/>
    <w:tmpl w:val="3D2AD470"/>
    <w:lvl w:ilvl="0" w:tplc="0688E218">
      <w:start w:val="1"/>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CF25EE0"/>
    <w:multiLevelType w:val="hybridMultilevel"/>
    <w:tmpl w:val="B2B41E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2737F1"/>
    <w:multiLevelType w:val="hybridMultilevel"/>
    <w:tmpl w:val="78D4C9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05239"/>
    <w:multiLevelType w:val="hybridMultilevel"/>
    <w:tmpl w:val="B2B41E80"/>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1152A0F"/>
    <w:multiLevelType w:val="hybridMultilevel"/>
    <w:tmpl w:val="E63AF390"/>
    <w:lvl w:ilvl="0" w:tplc="DF7E700C">
      <w:start w:val="268"/>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2F637F"/>
    <w:multiLevelType w:val="hybridMultilevel"/>
    <w:tmpl w:val="75465C3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6" w15:restartNumberingAfterBreak="0">
    <w:nsid w:val="42724AAA"/>
    <w:multiLevelType w:val="hybridMultilevel"/>
    <w:tmpl w:val="194E4748"/>
    <w:lvl w:ilvl="0" w:tplc="257A0248">
      <w:start w:val="1"/>
      <w:numFmt w:val="decimal"/>
      <w:lvlText w:val="%1."/>
      <w:lvlJc w:val="left"/>
      <w:pPr>
        <w:ind w:left="-207" w:hanging="360"/>
      </w:pPr>
      <w:rPr>
        <w:rFonts w:ascii="Arial" w:hAnsi="Arial" w:cs="Arial"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7" w15:restartNumberingAfterBreak="0">
    <w:nsid w:val="45D53656"/>
    <w:multiLevelType w:val="multilevel"/>
    <w:tmpl w:val="74322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1F1524"/>
    <w:multiLevelType w:val="hybridMultilevel"/>
    <w:tmpl w:val="9968C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0374F4"/>
    <w:multiLevelType w:val="hybridMultilevel"/>
    <w:tmpl w:val="14A8BAAA"/>
    <w:lvl w:ilvl="0" w:tplc="C5722D74">
      <w:numFmt w:val="bullet"/>
      <w:lvlText w:val="-"/>
      <w:lvlJc w:val="left"/>
      <w:pPr>
        <w:ind w:left="1215" w:hanging="360"/>
      </w:pPr>
      <w:rPr>
        <w:rFonts w:ascii="Calibri" w:eastAsia="Calibri" w:hAnsi="Calibri"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0" w15:restartNumberingAfterBreak="0">
    <w:nsid w:val="617A5F2A"/>
    <w:multiLevelType w:val="hybridMultilevel"/>
    <w:tmpl w:val="308E00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3E97598"/>
    <w:multiLevelType w:val="multilevel"/>
    <w:tmpl w:val="53181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8123B1"/>
    <w:multiLevelType w:val="hybridMultilevel"/>
    <w:tmpl w:val="CC6CD2BC"/>
    <w:lvl w:ilvl="0" w:tplc="344E15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2"/>
  </w:num>
  <w:num w:numId="7">
    <w:abstractNumId w:val="0"/>
  </w:num>
  <w:num w:numId="8">
    <w:abstractNumId w:val="1"/>
  </w:num>
  <w:num w:numId="9">
    <w:abstractNumId w:val="4"/>
  </w:num>
  <w:num w:numId="10">
    <w:abstractNumId w:val="3"/>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2A"/>
    <w:rsid w:val="00002DAC"/>
    <w:rsid w:val="00005BD2"/>
    <w:rsid w:val="00007152"/>
    <w:rsid w:val="00010C9E"/>
    <w:rsid w:val="0001261F"/>
    <w:rsid w:val="00014A1E"/>
    <w:rsid w:val="0002572B"/>
    <w:rsid w:val="0003015C"/>
    <w:rsid w:val="00037B5F"/>
    <w:rsid w:val="00040045"/>
    <w:rsid w:val="000419E8"/>
    <w:rsid w:val="00044C29"/>
    <w:rsid w:val="0006539B"/>
    <w:rsid w:val="00067931"/>
    <w:rsid w:val="000726BD"/>
    <w:rsid w:val="00073E46"/>
    <w:rsid w:val="000813FE"/>
    <w:rsid w:val="00083AB0"/>
    <w:rsid w:val="00083F63"/>
    <w:rsid w:val="000900F5"/>
    <w:rsid w:val="000902F3"/>
    <w:rsid w:val="000A0ABC"/>
    <w:rsid w:val="000A2230"/>
    <w:rsid w:val="000A700B"/>
    <w:rsid w:val="000B608F"/>
    <w:rsid w:val="000B629D"/>
    <w:rsid w:val="000C10CC"/>
    <w:rsid w:val="000C6D04"/>
    <w:rsid w:val="000C6DBD"/>
    <w:rsid w:val="000D1D2E"/>
    <w:rsid w:val="000D2289"/>
    <w:rsid w:val="000D4A96"/>
    <w:rsid w:val="000E0A79"/>
    <w:rsid w:val="000E2819"/>
    <w:rsid w:val="000E3B6E"/>
    <w:rsid w:val="000E544A"/>
    <w:rsid w:val="000E751D"/>
    <w:rsid w:val="000F7DAC"/>
    <w:rsid w:val="001000E3"/>
    <w:rsid w:val="00101EBB"/>
    <w:rsid w:val="001036D8"/>
    <w:rsid w:val="00105F7E"/>
    <w:rsid w:val="001154E6"/>
    <w:rsid w:val="001165A5"/>
    <w:rsid w:val="00117D87"/>
    <w:rsid w:val="0012389E"/>
    <w:rsid w:val="00134008"/>
    <w:rsid w:val="00140295"/>
    <w:rsid w:val="001438DD"/>
    <w:rsid w:val="00146DDA"/>
    <w:rsid w:val="001560DF"/>
    <w:rsid w:val="00156BFE"/>
    <w:rsid w:val="00156C0D"/>
    <w:rsid w:val="00161415"/>
    <w:rsid w:val="001730BC"/>
    <w:rsid w:val="001753E7"/>
    <w:rsid w:val="00176B2A"/>
    <w:rsid w:val="001A0C54"/>
    <w:rsid w:val="001A122B"/>
    <w:rsid w:val="001C0F8D"/>
    <w:rsid w:val="001D0573"/>
    <w:rsid w:val="001D0AB6"/>
    <w:rsid w:val="001D0AD3"/>
    <w:rsid w:val="001E4F3E"/>
    <w:rsid w:val="001F04AA"/>
    <w:rsid w:val="001F6460"/>
    <w:rsid w:val="00202ED1"/>
    <w:rsid w:val="002038F7"/>
    <w:rsid w:val="002119F5"/>
    <w:rsid w:val="0021494B"/>
    <w:rsid w:val="00215A99"/>
    <w:rsid w:val="00220A2E"/>
    <w:rsid w:val="00221C3D"/>
    <w:rsid w:val="00223629"/>
    <w:rsid w:val="0022476D"/>
    <w:rsid w:val="002332B6"/>
    <w:rsid w:val="00237E77"/>
    <w:rsid w:val="0024544B"/>
    <w:rsid w:val="002635DE"/>
    <w:rsid w:val="0026480A"/>
    <w:rsid w:val="00264C35"/>
    <w:rsid w:val="00273F3D"/>
    <w:rsid w:val="00274BBF"/>
    <w:rsid w:val="0029402F"/>
    <w:rsid w:val="002A7E52"/>
    <w:rsid w:val="002B0EE1"/>
    <w:rsid w:val="002B52EB"/>
    <w:rsid w:val="002C067D"/>
    <w:rsid w:val="002C1178"/>
    <w:rsid w:val="002C4C45"/>
    <w:rsid w:val="002D1691"/>
    <w:rsid w:val="002D22F7"/>
    <w:rsid w:val="002E04AC"/>
    <w:rsid w:val="002E1531"/>
    <w:rsid w:val="002E1800"/>
    <w:rsid w:val="002E2841"/>
    <w:rsid w:val="002E6642"/>
    <w:rsid w:val="002E6AD5"/>
    <w:rsid w:val="002E6E9C"/>
    <w:rsid w:val="002F6009"/>
    <w:rsid w:val="002F6991"/>
    <w:rsid w:val="00312C49"/>
    <w:rsid w:val="00317E5B"/>
    <w:rsid w:val="00320359"/>
    <w:rsid w:val="003256FF"/>
    <w:rsid w:val="00330833"/>
    <w:rsid w:val="0034725C"/>
    <w:rsid w:val="00373BBF"/>
    <w:rsid w:val="0037533E"/>
    <w:rsid w:val="00387A12"/>
    <w:rsid w:val="003950B2"/>
    <w:rsid w:val="003951B0"/>
    <w:rsid w:val="003A0791"/>
    <w:rsid w:val="003A17D9"/>
    <w:rsid w:val="003A2CF4"/>
    <w:rsid w:val="003A709B"/>
    <w:rsid w:val="003C674F"/>
    <w:rsid w:val="003D3A53"/>
    <w:rsid w:val="003D7F2D"/>
    <w:rsid w:val="003F3FCB"/>
    <w:rsid w:val="00400A96"/>
    <w:rsid w:val="004024A8"/>
    <w:rsid w:val="0040300B"/>
    <w:rsid w:val="004045A1"/>
    <w:rsid w:val="004076C3"/>
    <w:rsid w:val="00421844"/>
    <w:rsid w:val="00422B7B"/>
    <w:rsid w:val="004241F5"/>
    <w:rsid w:val="004241F8"/>
    <w:rsid w:val="004267F9"/>
    <w:rsid w:val="0043112C"/>
    <w:rsid w:val="004332C2"/>
    <w:rsid w:val="0043366D"/>
    <w:rsid w:val="0043747D"/>
    <w:rsid w:val="00440219"/>
    <w:rsid w:val="0044529D"/>
    <w:rsid w:val="004478AC"/>
    <w:rsid w:val="004508CB"/>
    <w:rsid w:val="0045254B"/>
    <w:rsid w:val="004542BD"/>
    <w:rsid w:val="004638A7"/>
    <w:rsid w:val="00477376"/>
    <w:rsid w:val="00480B5A"/>
    <w:rsid w:val="00480EA9"/>
    <w:rsid w:val="00484DF2"/>
    <w:rsid w:val="00485746"/>
    <w:rsid w:val="004962F3"/>
    <w:rsid w:val="0049681B"/>
    <w:rsid w:val="00496CFB"/>
    <w:rsid w:val="00496E07"/>
    <w:rsid w:val="004A01E5"/>
    <w:rsid w:val="004A64D0"/>
    <w:rsid w:val="004B5C6C"/>
    <w:rsid w:val="004C3F7B"/>
    <w:rsid w:val="004C73B4"/>
    <w:rsid w:val="004C73E7"/>
    <w:rsid w:val="004D0506"/>
    <w:rsid w:val="004D0D90"/>
    <w:rsid w:val="004E00CC"/>
    <w:rsid w:val="004E649A"/>
    <w:rsid w:val="004E73E1"/>
    <w:rsid w:val="004F11B8"/>
    <w:rsid w:val="004F3114"/>
    <w:rsid w:val="00501DCF"/>
    <w:rsid w:val="00520152"/>
    <w:rsid w:val="0052161E"/>
    <w:rsid w:val="00530DCE"/>
    <w:rsid w:val="00534EF6"/>
    <w:rsid w:val="00536E2B"/>
    <w:rsid w:val="005403B3"/>
    <w:rsid w:val="0055288F"/>
    <w:rsid w:val="00560803"/>
    <w:rsid w:val="0056626F"/>
    <w:rsid w:val="005740E3"/>
    <w:rsid w:val="00574468"/>
    <w:rsid w:val="00577184"/>
    <w:rsid w:val="00577291"/>
    <w:rsid w:val="00580746"/>
    <w:rsid w:val="00580DE4"/>
    <w:rsid w:val="005826E3"/>
    <w:rsid w:val="005873B0"/>
    <w:rsid w:val="00592E3F"/>
    <w:rsid w:val="00593366"/>
    <w:rsid w:val="00593D06"/>
    <w:rsid w:val="005976D2"/>
    <w:rsid w:val="0059794F"/>
    <w:rsid w:val="005A4F75"/>
    <w:rsid w:val="005A560E"/>
    <w:rsid w:val="005A6AD3"/>
    <w:rsid w:val="005B2EBC"/>
    <w:rsid w:val="005C655A"/>
    <w:rsid w:val="005D758E"/>
    <w:rsid w:val="005E03F9"/>
    <w:rsid w:val="005F0659"/>
    <w:rsid w:val="00601B0F"/>
    <w:rsid w:val="00601B52"/>
    <w:rsid w:val="00601CBF"/>
    <w:rsid w:val="00602644"/>
    <w:rsid w:val="00610221"/>
    <w:rsid w:val="00610948"/>
    <w:rsid w:val="00610C2B"/>
    <w:rsid w:val="006119EE"/>
    <w:rsid w:val="00613797"/>
    <w:rsid w:val="006165E6"/>
    <w:rsid w:val="00620BAA"/>
    <w:rsid w:val="0062329E"/>
    <w:rsid w:val="00634A0A"/>
    <w:rsid w:val="006402FB"/>
    <w:rsid w:val="00640EBB"/>
    <w:rsid w:val="00640FDC"/>
    <w:rsid w:val="00641BDA"/>
    <w:rsid w:val="0064265B"/>
    <w:rsid w:val="006520CF"/>
    <w:rsid w:val="006616F2"/>
    <w:rsid w:val="00665779"/>
    <w:rsid w:val="006670F6"/>
    <w:rsid w:val="00671FA6"/>
    <w:rsid w:val="0067229A"/>
    <w:rsid w:val="00676744"/>
    <w:rsid w:val="00680484"/>
    <w:rsid w:val="006848E5"/>
    <w:rsid w:val="0069108D"/>
    <w:rsid w:val="006912EC"/>
    <w:rsid w:val="006943EC"/>
    <w:rsid w:val="006A2698"/>
    <w:rsid w:val="006A341E"/>
    <w:rsid w:val="006A6756"/>
    <w:rsid w:val="006B1494"/>
    <w:rsid w:val="006B40AB"/>
    <w:rsid w:val="006B608E"/>
    <w:rsid w:val="006B7797"/>
    <w:rsid w:val="006C0B3D"/>
    <w:rsid w:val="006C368A"/>
    <w:rsid w:val="006D16EB"/>
    <w:rsid w:val="006D5800"/>
    <w:rsid w:val="006E4982"/>
    <w:rsid w:val="006E55A1"/>
    <w:rsid w:val="006E6A49"/>
    <w:rsid w:val="006E71B5"/>
    <w:rsid w:val="006F273C"/>
    <w:rsid w:val="007015D9"/>
    <w:rsid w:val="00702BFD"/>
    <w:rsid w:val="00714B95"/>
    <w:rsid w:val="00720296"/>
    <w:rsid w:val="00722D00"/>
    <w:rsid w:val="00723FAF"/>
    <w:rsid w:val="00731907"/>
    <w:rsid w:val="007342B9"/>
    <w:rsid w:val="00736D92"/>
    <w:rsid w:val="0074329F"/>
    <w:rsid w:val="00747082"/>
    <w:rsid w:val="00755822"/>
    <w:rsid w:val="007575D6"/>
    <w:rsid w:val="00760B22"/>
    <w:rsid w:val="007621FE"/>
    <w:rsid w:val="00764DF0"/>
    <w:rsid w:val="00764EE3"/>
    <w:rsid w:val="00766164"/>
    <w:rsid w:val="00767BF1"/>
    <w:rsid w:val="00780C14"/>
    <w:rsid w:val="00782859"/>
    <w:rsid w:val="00784C18"/>
    <w:rsid w:val="00784DCB"/>
    <w:rsid w:val="007868D0"/>
    <w:rsid w:val="0079089A"/>
    <w:rsid w:val="00795CDE"/>
    <w:rsid w:val="007A71FD"/>
    <w:rsid w:val="007B0149"/>
    <w:rsid w:val="007B38EF"/>
    <w:rsid w:val="007D02BA"/>
    <w:rsid w:val="007D34EB"/>
    <w:rsid w:val="007D535F"/>
    <w:rsid w:val="007E4470"/>
    <w:rsid w:val="007E6156"/>
    <w:rsid w:val="007F3533"/>
    <w:rsid w:val="00800514"/>
    <w:rsid w:val="00802C37"/>
    <w:rsid w:val="00804751"/>
    <w:rsid w:val="008063D1"/>
    <w:rsid w:val="00811999"/>
    <w:rsid w:val="00815245"/>
    <w:rsid w:val="0081735D"/>
    <w:rsid w:val="00821D0B"/>
    <w:rsid w:val="00822EAA"/>
    <w:rsid w:val="00835608"/>
    <w:rsid w:val="008424B7"/>
    <w:rsid w:val="008447C2"/>
    <w:rsid w:val="008449E2"/>
    <w:rsid w:val="00844D1F"/>
    <w:rsid w:val="0085007B"/>
    <w:rsid w:val="00850F75"/>
    <w:rsid w:val="008510C5"/>
    <w:rsid w:val="0085191E"/>
    <w:rsid w:val="00862A83"/>
    <w:rsid w:val="0086567A"/>
    <w:rsid w:val="00865984"/>
    <w:rsid w:val="008715AC"/>
    <w:rsid w:val="008734F5"/>
    <w:rsid w:val="0087607A"/>
    <w:rsid w:val="0088138A"/>
    <w:rsid w:val="00882AA6"/>
    <w:rsid w:val="0088413E"/>
    <w:rsid w:val="00885497"/>
    <w:rsid w:val="0089569F"/>
    <w:rsid w:val="008972F4"/>
    <w:rsid w:val="008B17B9"/>
    <w:rsid w:val="008B3893"/>
    <w:rsid w:val="008B521E"/>
    <w:rsid w:val="008B677F"/>
    <w:rsid w:val="008B7DD4"/>
    <w:rsid w:val="008C5425"/>
    <w:rsid w:val="008C550B"/>
    <w:rsid w:val="008C597C"/>
    <w:rsid w:val="008D2BC6"/>
    <w:rsid w:val="008E032F"/>
    <w:rsid w:val="008E6301"/>
    <w:rsid w:val="008F0DBF"/>
    <w:rsid w:val="008F206A"/>
    <w:rsid w:val="008F5DA7"/>
    <w:rsid w:val="009039E6"/>
    <w:rsid w:val="00904C7C"/>
    <w:rsid w:val="009170AD"/>
    <w:rsid w:val="00920EBF"/>
    <w:rsid w:val="009231AB"/>
    <w:rsid w:val="00927C8C"/>
    <w:rsid w:val="009305C3"/>
    <w:rsid w:val="00933D8A"/>
    <w:rsid w:val="009356D4"/>
    <w:rsid w:val="009365E7"/>
    <w:rsid w:val="0093757E"/>
    <w:rsid w:val="009375E4"/>
    <w:rsid w:val="00942E03"/>
    <w:rsid w:val="009472AE"/>
    <w:rsid w:val="009475B1"/>
    <w:rsid w:val="00950AB6"/>
    <w:rsid w:val="00950B60"/>
    <w:rsid w:val="00956ACC"/>
    <w:rsid w:val="009654BF"/>
    <w:rsid w:val="00973054"/>
    <w:rsid w:val="00990213"/>
    <w:rsid w:val="009A0D6B"/>
    <w:rsid w:val="009A0DB2"/>
    <w:rsid w:val="009A3F96"/>
    <w:rsid w:val="009B67F2"/>
    <w:rsid w:val="009C1423"/>
    <w:rsid w:val="009C35FA"/>
    <w:rsid w:val="009C72CB"/>
    <w:rsid w:val="009D1E42"/>
    <w:rsid w:val="009D1E8C"/>
    <w:rsid w:val="009D4A4C"/>
    <w:rsid w:val="009D6B3D"/>
    <w:rsid w:val="009E45DA"/>
    <w:rsid w:val="009E7ED8"/>
    <w:rsid w:val="00A01BEB"/>
    <w:rsid w:val="00A13A43"/>
    <w:rsid w:val="00A1651A"/>
    <w:rsid w:val="00A2259B"/>
    <w:rsid w:val="00A235A6"/>
    <w:rsid w:val="00A24D36"/>
    <w:rsid w:val="00A26DB9"/>
    <w:rsid w:val="00A45C2C"/>
    <w:rsid w:val="00A513EB"/>
    <w:rsid w:val="00A5471D"/>
    <w:rsid w:val="00A5638F"/>
    <w:rsid w:val="00A61BAF"/>
    <w:rsid w:val="00A641E8"/>
    <w:rsid w:val="00A67759"/>
    <w:rsid w:val="00A754C2"/>
    <w:rsid w:val="00A75BDD"/>
    <w:rsid w:val="00A85B64"/>
    <w:rsid w:val="00A9217E"/>
    <w:rsid w:val="00A96361"/>
    <w:rsid w:val="00A97FE8"/>
    <w:rsid w:val="00AA13A9"/>
    <w:rsid w:val="00AA44D4"/>
    <w:rsid w:val="00AA4926"/>
    <w:rsid w:val="00AA6EDF"/>
    <w:rsid w:val="00AB143F"/>
    <w:rsid w:val="00AB4919"/>
    <w:rsid w:val="00AC5143"/>
    <w:rsid w:val="00AC518D"/>
    <w:rsid w:val="00AD4770"/>
    <w:rsid w:val="00AD5FEB"/>
    <w:rsid w:val="00AF104D"/>
    <w:rsid w:val="00AF1082"/>
    <w:rsid w:val="00B00F09"/>
    <w:rsid w:val="00B03B96"/>
    <w:rsid w:val="00B11457"/>
    <w:rsid w:val="00B11623"/>
    <w:rsid w:val="00B236A4"/>
    <w:rsid w:val="00B245DF"/>
    <w:rsid w:val="00B265F7"/>
    <w:rsid w:val="00B27017"/>
    <w:rsid w:val="00B310FF"/>
    <w:rsid w:val="00B349B3"/>
    <w:rsid w:val="00B4320B"/>
    <w:rsid w:val="00B52B09"/>
    <w:rsid w:val="00B659F4"/>
    <w:rsid w:val="00B711CA"/>
    <w:rsid w:val="00B74801"/>
    <w:rsid w:val="00B7622A"/>
    <w:rsid w:val="00B9351D"/>
    <w:rsid w:val="00B94805"/>
    <w:rsid w:val="00B97B9F"/>
    <w:rsid w:val="00BA0DAD"/>
    <w:rsid w:val="00BA1843"/>
    <w:rsid w:val="00BA549E"/>
    <w:rsid w:val="00BA5C33"/>
    <w:rsid w:val="00BA79AF"/>
    <w:rsid w:val="00BB0101"/>
    <w:rsid w:val="00BB285C"/>
    <w:rsid w:val="00BC2C0F"/>
    <w:rsid w:val="00BC319F"/>
    <w:rsid w:val="00BC5EF4"/>
    <w:rsid w:val="00BD152D"/>
    <w:rsid w:val="00BD236A"/>
    <w:rsid w:val="00BE0586"/>
    <w:rsid w:val="00BE6CE2"/>
    <w:rsid w:val="00BF10AC"/>
    <w:rsid w:val="00BF13F7"/>
    <w:rsid w:val="00BF233F"/>
    <w:rsid w:val="00BF64DD"/>
    <w:rsid w:val="00C01F2A"/>
    <w:rsid w:val="00C038D3"/>
    <w:rsid w:val="00C03DB9"/>
    <w:rsid w:val="00C054E4"/>
    <w:rsid w:val="00C073F9"/>
    <w:rsid w:val="00C13DBB"/>
    <w:rsid w:val="00C149AC"/>
    <w:rsid w:val="00C16AF0"/>
    <w:rsid w:val="00C176ED"/>
    <w:rsid w:val="00C17EBF"/>
    <w:rsid w:val="00C25738"/>
    <w:rsid w:val="00C25B14"/>
    <w:rsid w:val="00C32BD0"/>
    <w:rsid w:val="00C34B0D"/>
    <w:rsid w:val="00C359F8"/>
    <w:rsid w:val="00C422FE"/>
    <w:rsid w:val="00C42BE6"/>
    <w:rsid w:val="00C473A5"/>
    <w:rsid w:val="00C60F22"/>
    <w:rsid w:val="00C635B2"/>
    <w:rsid w:val="00C75D94"/>
    <w:rsid w:val="00C82619"/>
    <w:rsid w:val="00C826C8"/>
    <w:rsid w:val="00C90747"/>
    <w:rsid w:val="00C92E74"/>
    <w:rsid w:val="00C949F3"/>
    <w:rsid w:val="00C9633E"/>
    <w:rsid w:val="00CA0349"/>
    <w:rsid w:val="00CA0CC5"/>
    <w:rsid w:val="00CA342D"/>
    <w:rsid w:val="00CA3ECC"/>
    <w:rsid w:val="00CA4DF0"/>
    <w:rsid w:val="00CA61EE"/>
    <w:rsid w:val="00CA6790"/>
    <w:rsid w:val="00CA70F3"/>
    <w:rsid w:val="00CB1A7A"/>
    <w:rsid w:val="00CB4992"/>
    <w:rsid w:val="00CB4F7D"/>
    <w:rsid w:val="00CB5523"/>
    <w:rsid w:val="00CC2AF8"/>
    <w:rsid w:val="00CD1118"/>
    <w:rsid w:val="00CD4558"/>
    <w:rsid w:val="00CF06D1"/>
    <w:rsid w:val="00CF26E7"/>
    <w:rsid w:val="00CF2B97"/>
    <w:rsid w:val="00CF3216"/>
    <w:rsid w:val="00CF4456"/>
    <w:rsid w:val="00D02390"/>
    <w:rsid w:val="00D03008"/>
    <w:rsid w:val="00D13B23"/>
    <w:rsid w:val="00D17750"/>
    <w:rsid w:val="00D17789"/>
    <w:rsid w:val="00D33821"/>
    <w:rsid w:val="00D34DB5"/>
    <w:rsid w:val="00D37E2C"/>
    <w:rsid w:val="00D40FAE"/>
    <w:rsid w:val="00D415B3"/>
    <w:rsid w:val="00D42A8C"/>
    <w:rsid w:val="00D45672"/>
    <w:rsid w:val="00D46F11"/>
    <w:rsid w:val="00D570C9"/>
    <w:rsid w:val="00D575B5"/>
    <w:rsid w:val="00D73883"/>
    <w:rsid w:val="00D76C32"/>
    <w:rsid w:val="00D77C4D"/>
    <w:rsid w:val="00D8299D"/>
    <w:rsid w:val="00D82CAC"/>
    <w:rsid w:val="00D82E42"/>
    <w:rsid w:val="00D84476"/>
    <w:rsid w:val="00D84BE1"/>
    <w:rsid w:val="00D93362"/>
    <w:rsid w:val="00D94F03"/>
    <w:rsid w:val="00D95D10"/>
    <w:rsid w:val="00DA736B"/>
    <w:rsid w:val="00DB2B52"/>
    <w:rsid w:val="00DB3C18"/>
    <w:rsid w:val="00DB54BF"/>
    <w:rsid w:val="00DC0AE8"/>
    <w:rsid w:val="00DD3D02"/>
    <w:rsid w:val="00DD61C6"/>
    <w:rsid w:val="00DD7E5A"/>
    <w:rsid w:val="00DE0DA2"/>
    <w:rsid w:val="00DE3EE8"/>
    <w:rsid w:val="00DF18A6"/>
    <w:rsid w:val="00DF672C"/>
    <w:rsid w:val="00E00EDB"/>
    <w:rsid w:val="00E01088"/>
    <w:rsid w:val="00E05F92"/>
    <w:rsid w:val="00E1135C"/>
    <w:rsid w:val="00E1487F"/>
    <w:rsid w:val="00E23D46"/>
    <w:rsid w:val="00E27AB4"/>
    <w:rsid w:val="00E3169A"/>
    <w:rsid w:val="00E47B72"/>
    <w:rsid w:val="00E51408"/>
    <w:rsid w:val="00E55E2C"/>
    <w:rsid w:val="00E6144E"/>
    <w:rsid w:val="00E63359"/>
    <w:rsid w:val="00E67412"/>
    <w:rsid w:val="00E67487"/>
    <w:rsid w:val="00E717B2"/>
    <w:rsid w:val="00E71E96"/>
    <w:rsid w:val="00E807A0"/>
    <w:rsid w:val="00E8310B"/>
    <w:rsid w:val="00E84EC8"/>
    <w:rsid w:val="00EA4361"/>
    <w:rsid w:val="00EC0ED0"/>
    <w:rsid w:val="00EC1880"/>
    <w:rsid w:val="00EC4A29"/>
    <w:rsid w:val="00EC63B7"/>
    <w:rsid w:val="00ED44ED"/>
    <w:rsid w:val="00ED6556"/>
    <w:rsid w:val="00ED6588"/>
    <w:rsid w:val="00EE37ED"/>
    <w:rsid w:val="00EE3C8A"/>
    <w:rsid w:val="00EF0866"/>
    <w:rsid w:val="00EF2C09"/>
    <w:rsid w:val="00EF2D8F"/>
    <w:rsid w:val="00EF7189"/>
    <w:rsid w:val="00EF73FF"/>
    <w:rsid w:val="00F00B84"/>
    <w:rsid w:val="00F05F96"/>
    <w:rsid w:val="00F1214D"/>
    <w:rsid w:val="00F136C5"/>
    <w:rsid w:val="00F136DC"/>
    <w:rsid w:val="00F23226"/>
    <w:rsid w:val="00F2341E"/>
    <w:rsid w:val="00F353DA"/>
    <w:rsid w:val="00F35A5F"/>
    <w:rsid w:val="00F3766A"/>
    <w:rsid w:val="00F40EFA"/>
    <w:rsid w:val="00F41176"/>
    <w:rsid w:val="00F41FBD"/>
    <w:rsid w:val="00F46F96"/>
    <w:rsid w:val="00F55FEB"/>
    <w:rsid w:val="00F71003"/>
    <w:rsid w:val="00F74695"/>
    <w:rsid w:val="00F75675"/>
    <w:rsid w:val="00F8213B"/>
    <w:rsid w:val="00F822B5"/>
    <w:rsid w:val="00F90A31"/>
    <w:rsid w:val="00F90CC5"/>
    <w:rsid w:val="00F93CFB"/>
    <w:rsid w:val="00F97838"/>
    <w:rsid w:val="00FA306F"/>
    <w:rsid w:val="00FA53F8"/>
    <w:rsid w:val="00FA7009"/>
    <w:rsid w:val="00FB1303"/>
    <w:rsid w:val="00FB3678"/>
    <w:rsid w:val="00FD112B"/>
    <w:rsid w:val="00FD3ABA"/>
    <w:rsid w:val="00FD4B9A"/>
    <w:rsid w:val="00FD5500"/>
    <w:rsid w:val="00FD5A5D"/>
    <w:rsid w:val="00FD6070"/>
    <w:rsid w:val="00FD7946"/>
    <w:rsid w:val="00FE0CC6"/>
    <w:rsid w:val="00FE24A0"/>
    <w:rsid w:val="00FF0D97"/>
    <w:rsid w:val="00FF2529"/>
    <w:rsid w:val="00FF2D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2912C67"/>
  <w15:chartTrackingRefBased/>
  <w15:docId w15:val="{20C55E9F-B088-4597-A720-7C70DECC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8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2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622A"/>
  </w:style>
  <w:style w:type="paragraph" w:styleId="Footer">
    <w:name w:val="footer"/>
    <w:basedOn w:val="Normal"/>
    <w:link w:val="FooterChar"/>
    <w:uiPriority w:val="99"/>
    <w:unhideWhenUsed/>
    <w:rsid w:val="00B76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22A"/>
  </w:style>
  <w:style w:type="paragraph" w:styleId="BalloonText">
    <w:name w:val="Balloon Text"/>
    <w:basedOn w:val="Normal"/>
    <w:link w:val="BalloonTextChar"/>
    <w:uiPriority w:val="99"/>
    <w:semiHidden/>
    <w:unhideWhenUsed/>
    <w:rsid w:val="00B7622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7622A"/>
    <w:rPr>
      <w:rFonts w:ascii="Tahoma" w:hAnsi="Tahoma" w:cs="Tahoma"/>
      <w:sz w:val="16"/>
      <w:szCs w:val="16"/>
    </w:rPr>
  </w:style>
  <w:style w:type="character" w:styleId="Hyperlink">
    <w:name w:val="Hyperlink"/>
    <w:uiPriority w:val="99"/>
    <w:unhideWhenUsed/>
    <w:rsid w:val="004D0D90"/>
    <w:rPr>
      <w:color w:val="0563C1"/>
      <w:u w:val="single"/>
    </w:rPr>
  </w:style>
  <w:style w:type="paragraph" w:styleId="ListParagraph">
    <w:name w:val="List Paragraph"/>
    <w:basedOn w:val="Normal"/>
    <w:uiPriority w:val="34"/>
    <w:qFormat/>
    <w:rsid w:val="00B265F7"/>
    <w:pPr>
      <w:spacing w:after="0" w:line="240" w:lineRule="auto"/>
      <w:ind w:left="720"/>
    </w:pPr>
    <w:rPr>
      <w:rFonts w:cs="Calibri"/>
      <w:lang w:eastAsia="hr-HR"/>
    </w:rPr>
  </w:style>
  <w:style w:type="paragraph" w:customStyle="1" w:styleId="Default">
    <w:name w:val="Default"/>
    <w:rsid w:val="008972F4"/>
    <w:pPr>
      <w:autoSpaceDE w:val="0"/>
      <w:autoSpaceDN w:val="0"/>
      <w:adjustRightInd w:val="0"/>
    </w:pPr>
    <w:rPr>
      <w:rFonts w:eastAsia="Times New Roman" w:cs="Calibri"/>
      <w:color w:val="000000"/>
      <w:sz w:val="24"/>
      <w:szCs w:val="24"/>
    </w:rPr>
  </w:style>
  <w:style w:type="table" w:styleId="TableGrid">
    <w:name w:val="Table Grid"/>
    <w:basedOn w:val="TableNormal"/>
    <w:uiPriority w:val="59"/>
    <w:rsid w:val="0095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F3FCB"/>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007">
      <w:bodyDiv w:val="1"/>
      <w:marLeft w:val="0"/>
      <w:marRight w:val="0"/>
      <w:marTop w:val="0"/>
      <w:marBottom w:val="0"/>
      <w:divBdr>
        <w:top w:val="none" w:sz="0" w:space="0" w:color="auto"/>
        <w:left w:val="none" w:sz="0" w:space="0" w:color="auto"/>
        <w:bottom w:val="none" w:sz="0" w:space="0" w:color="auto"/>
        <w:right w:val="none" w:sz="0" w:space="0" w:color="auto"/>
      </w:divBdr>
    </w:div>
    <w:div w:id="104203396">
      <w:bodyDiv w:val="1"/>
      <w:marLeft w:val="0"/>
      <w:marRight w:val="0"/>
      <w:marTop w:val="0"/>
      <w:marBottom w:val="0"/>
      <w:divBdr>
        <w:top w:val="none" w:sz="0" w:space="0" w:color="auto"/>
        <w:left w:val="none" w:sz="0" w:space="0" w:color="auto"/>
        <w:bottom w:val="none" w:sz="0" w:space="0" w:color="auto"/>
        <w:right w:val="none" w:sz="0" w:space="0" w:color="auto"/>
      </w:divBdr>
    </w:div>
    <w:div w:id="111096209">
      <w:bodyDiv w:val="1"/>
      <w:marLeft w:val="0"/>
      <w:marRight w:val="0"/>
      <w:marTop w:val="0"/>
      <w:marBottom w:val="0"/>
      <w:divBdr>
        <w:top w:val="none" w:sz="0" w:space="0" w:color="auto"/>
        <w:left w:val="none" w:sz="0" w:space="0" w:color="auto"/>
        <w:bottom w:val="none" w:sz="0" w:space="0" w:color="auto"/>
        <w:right w:val="none" w:sz="0" w:space="0" w:color="auto"/>
      </w:divBdr>
    </w:div>
    <w:div w:id="155614000">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793403352">
      <w:bodyDiv w:val="1"/>
      <w:marLeft w:val="0"/>
      <w:marRight w:val="0"/>
      <w:marTop w:val="0"/>
      <w:marBottom w:val="0"/>
      <w:divBdr>
        <w:top w:val="none" w:sz="0" w:space="0" w:color="auto"/>
        <w:left w:val="none" w:sz="0" w:space="0" w:color="auto"/>
        <w:bottom w:val="none" w:sz="0" w:space="0" w:color="auto"/>
        <w:right w:val="none" w:sz="0" w:space="0" w:color="auto"/>
      </w:divBdr>
    </w:div>
    <w:div w:id="1058674767">
      <w:bodyDiv w:val="1"/>
      <w:marLeft w:val="0"/>
      <w:marRight w:val="0"/>
      <w:marTop w:val="0"/>
      <w:marBottom w:val="0"/>
      <w:divBdr>
        <w:top w:val="none" w:sz="0" w:space="0" w:color="auto"/>
        <w:left w:val="none" w:sz="0" w:space="0" w:color="auto"/>
        <w:bottom w:val="none" w:sz="0" w:space="0" w:color="auto"/>
        <w:right w:val="none" w:sz="0" w:space="0" w:color="auto"/>
      </w:divBdr>
    </w:div>
    <w:div w:id="1109545030">
      <w:bodyDiv w:val="1"/>
      <w:marLeft w:val="0"/>
      <w:marRight w:val="0"/>
      <w:marTop w:val="0"/>
      <w:marBottom w:val="0"/>
      <w:divBdr>
        <w:top w:val="none" w:sz="0" w:space="0" w:color="auto"/>
        <w:left w:val="none" w:sz="0" w:space="0" w:color="auto"/>
        <w:bottom w:val="none" w:sz="0" w:space="0" w:color="auto"/>
        <w:right w:val="none" w:sz="0" w:space="0" w:color="auto"/>
      </w:divBdr>
    </w:div>
    <w:div w:id="1177385444">
      <w:bodyDiv w:val="1"/>
      <w:marLeft w:val="0"/>
      <w:marRight w:val="0"/>
      <w:marTop w:val="0"/>
      <w:marBottom w:val="0"/>
      <w:divBdr>
        <w:top w:val="none" w:sz="0" w:space="0" w:color="auto"/>
        <w:left w:val="none" w:sz="0" w:space="0" w:color="auto"/>
        <w:bottom w:val="none" w:sz="0" w:space="0" w:color="auto"/>
        <w:right w:val="none" w:sz="0" w:space="0" w:color="auto"/>
      </w:divBdr>
    </w:div>
    <w:div w:id="1325743632">
      <w:bodyDiv w:val="1"/>
      <w:marLeft w:val="0"/>
      <w:marRight w:val="0"/>
      <w:marTop w:val="0"/>
      <w:marBottom w:val="0"/>
      <w:divBdr>
        <w:top w:val="none" w:sz="0" w:space="0" w:color="auto"/>
        <w:left w:val="none" w:sz="0" w:space="0" w:color="auto"/>
        <w:bottom w:val="none" w:sz="0" w:space="0" w:color="auto"/>
        <w:right w:val="none" w:sz="0" w:space="0" w:color="auto"/>
      </w:divBdr>
    </w:div>
    <w:div w:id="1660578509">
      <w:bodyDiv w:val="1"/>
      <w:marLeft w:val="0"/>
      <w:marRight w:val="0"/>
      <w:marTop w:val="0"/>
      <w:marBottom w:val="0"/>
      <w:divBdr>
        <w:top w:val="none" w:sz="0" w:space="0" w:color="auto"/>
        <w:left w:val="none" w:sz="0" w:space="0" w:color="auto"/>
        <w:bottom w:val="none" w:sz="0" w:space="0" w:color="auto"/>
        <w:right w:val="none" w:sz="0" w:space="0" w:color="auto"/>
      </w:divBdr>
    </w:div>
    <w:div w:id="1792169210">
      <w:bodyDiv w:val="1"/>
      <w:marLeft w:val="0"/>
      <w:marRight w:val="0"/>
      <w:marTop w:val="0"/>
      <w:marBottom w:val="0"/>
      <w:divBdr>
        <w:top w:val="none" w:sz="0" w:space="0" w:color="auto"/>
        <w:left w:val="none" w:sz="0" w:space="0" w:color="auto"/>
        <w:bottom w:val="none" w:sz="0" w:space="0" w:color="auto"/>
        <w:right w:val="none" w:sz="0" w:space="0" w:color="auto"/>
      </w:divBdr>
    </w:div>
    <w:div w:id="1825394808">
      <w:bodyDiv w:val="1"/>
      <w:marLeft w:val="0"/>
      <w:marRight w:val="0"/>
      <w:marTop w:val="0"/>
      <w:marBottom w:val="0"/>
      <w:divBdr>
        <w:top w:val="none" w:sz="0" w:space="0" w:color="auto"/>
        <w:left w:val="none" w:sz="0" w:space="0" w:color="auto"/>
        <w:bottom w:val="none" w:sz="0" w:space="0" w:color="auto"/>
        <w:right w:val="none" w:sz="0" w:space="0" w:color="auto"/>
      </w:divBdr>
    </w:div>
    <w:div w:id="1873953923">
      <w:bodyDiv w:val="1"/>
      <w:marLeft w:val="0"/>
      <w:marRight w:val="0"/>
      <w:marTop w:val="0"/>
      <w:marBottom w:val="0"/>
      <w:divBdr>
        <w:top w:val="none" w:sz="0" w:space="0" w:color="auto"/>
        <w:left w:val="none" w:sz="0" w:space="0" w:color="auto"/>
        <w:bottom w:val="none" w:sz="0" w:space="0" w:color="auto"/>
        <w:right w:val="none" w:sz="0" w:space="0" w:color="auto"/>
      </w:divBdr>
    </w:div>
    <w:div w:id="1988314679">
      <w:bodyDiv w:val="1"/>
      <w:marLeft w:val="0"/>
      <w:marRight w:val="0"/>
      <w:marTop w:val="0"/>
      <w:marBottom w:val="0"/>
      <w:divBdr>
        <w:top w:val="none" w:sz="0" w:space="0" w:color="auto"/>
        <w:left w:val="none" w:sz="0" w:space="0" w:color="auto"/>
        <w:bottom w:val="none" w:sz="0" w:space="0" w:color="auto"/>
        <w:right w:val="none" w:sz="0" w:space="0" w:color="auto"/>
      </w:divBdr>
    </w:div>
    <w:div w:id="20423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magbicro.hr" TargetMode="External"/><Relationship Id="rId1"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B836-1331-416E-BF28-EB72C101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1767</Words>
  <Characters>10073</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11817</CharactersWithSpaces>
  <SharedDoc>false</SharedDoc>
  <HLinks>
    <vt:vector size="12" baseType="variant">
      <vt:variant>
        <vt:i4>917590</vt:i4>
      </vt:variant>
      <vt:variant>
        <vt:i4>3</vt:i4>
      </vt:variant>
      <vt:variant>
        <vt:i4>0</vt:i4>
      </vt:variant>
      <vt:variant>
        <vt:i4>5</vt:i4>
      </vt:variant>
      <vt:variant>
        <vt:lpwstr>http://www.hamagbicro.hr/</vt:lpwstr>
      </vt:variant>
      <vt:variant>
        <vt:lpwstr/>
      </vt:variant>
      <vt:variant>
        <vt:i4>6094963</vt:i4>
      </vt:variant>
      <vt:variant>
        <vt:i4>0</vt:i4>
      </vt:variant>
      <vt:variant>
        <vt:i4>0</vt:i4>
      </vt:variant>
      <vt:variant>
        <vt:i4>5</vt:i4>
      </vt:variant>
      <vt:variant>
        <vt:lpwstr>mailto:hamagbicro@hamagbicro.hr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hmadunic</dc:creator>
  <cp:keywords/>
  <cp:lastModifiedBy>Sara Lukić</cp:lastModifiedBy>
  <cp:revision>7</cp:revision>
  <cp:lastPrinted>2018-01-30T13:50:00Z</cp:lastPrinted>
  <dcterms:created xsi:type="dcterms:W3CDTF">2019-01-31T07:05:00Z</dcterms:created>
  <dcterms:modified xsi:type="dcterms:W3CDTF">2019-01-31T08:45:00Z</dcterms:modified>
</cp:coreProperties>
</file>