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97048" w14:textId="77777777" w:rsidR="007A7E45" w:rsidRPr="00FE4B89" w:rsidRDefault="007A7E45" w:rsidP="00FE4B89"/>
    <w:p w14:paraId="1F15222C" w14:textId="77777777" w:rsidR="008554C4" w:rsidRPr="00A93D8E" w:rsidRDefault="009044E2">
      <w:pPr>
        <w:pStyle w:val="Heading2"/>
      </w:pPr>
      <w:r w:rsidRPr="00A93D8E">
        <w:t>07775 Hrvatska agencija za malo gospodarstvo, inovacije i investicije, HAMAG-BICRO</w:t>
      </w:r>
    </w:p>
    <w:p w14:paraId="5791AD0F" w14:textId="59D366AE" w:rsidR="00DF53B9" w:rsidRPr="00A93D8E" w:rsidRDefault="009044E2" w:rsidP="00DF53B9">
      <w:r w:rsidRPr="00A93D8E">
        <w:t>Hrvatska agencija za malo gospodarstvo investicije, inovacije i investicije, HAMAG-BICRO (u daljnjem tekstu Agencija) najveća je agencija za poticanje poduzetništva u Republici Hrvatskoj, a osnovana je sa ciljem pružanja kvalitetne potpore u poslovanju subjekata malog i srednjeg gospodarstva, što omogućava lakši i brži ekonomski razvoj na nacionalnoj razini. Osiguravajući podršku infrastrukturnim i intelektualnim kapacitetima poduzetničkog sektora, poboljšava se produktivnost u nacionalnom gospodarstvu, a standardi kvalitete se podižu na višu razinu. Cjelokupna djelatnost Agencije usmjerena je na razvoj malog i srednjeg poduzetništva, privlačenje investicija i unapređenje investicijskog okruženja. Niz je aktivnosti i mjera kojima Agencija potiče razvoj poduzetništva i konkurentnost gospodarskih subjekata od kojih su svakako najprepoznatljiviji izdavanje jamstava, bespovratnih potpora i zajmova. Programe i aktivnosti Agencija kreira sukladno zahtjevima i potrebama tržišta, kako bi njihova namjena bila ostvarena uspješnom suradnjom s domaćim i inozemnim partnerima. Agencija kontinuirano ulaže u jačanje vlastitih kapaciteta koje ga čine neizostavnom karikom razvoja maloga i srednjega poduzetništva. Ulaskom Republike Hrvatske u Europsku uniju Agencija je dobila važnu ulogu provedbenog tijela druge razine za provedbu Europskih strukturnih i investicijskih (ESI) fondova</w:t>
      </w:r>
      <w:r w:rsidR="00DF53B9" w:rsidRPr="00A93D8E">
        <w:t>,</w:t>
      </w:r>
      <w:r w:rsidR="00DF53B9" w:rsidRPr="00A93D8E">
        <w:rPr>
          <w:lang w:val="hr-HR"/>
        </w:rPr>
        <w:t xml:space="preserve"> </w:t>
      </w:r>
      <w:r w:rsidR="00DF53B9" w:rsidRPr="00A93D8E">
        <w:t>a danas nastavlja svoj rad kao jedno od programskih tijela u Sustavu upravljanja i kontrole za provedbu Programa Konkurentnost i kohezija 2021.–2027. i Integriranog teritorijalnog programa 2021.–2027.</w:t>
      </w:r>
    </w:p>
    <w:p w14:paraId="3F98B590" w14:textId="77777777" w:rsidR="00DF53B9" w:rsidRPr="00A93D8E" w:rsidRDefault="00DF53B9">
      <w:pPr>
        <w:jc w:val="left"/>
      </w:pPr>
    </w:p>
    <w:p w14:paraId="740DC8D8" w14:textId="77777777" w:rsidR="00F22AF7" w:rsidRPr="00A93D8E" w:rsidRDefault="00F22AF7" w:rsidP="00F22AF7">
      <w:pPr>
        <w:spacing w:line="360" w:lineRule="auto"/>
        <w:rPr>
          <w:b/>
          <w:bCs/>
          <w:sz w:val="24"/>
          <w:szCs w:val="24"/>
        </w:rPr>
      </w:pPr>
      <w:r w:rsidRPr="00A93D8E">
        <w:rPr>
          <w:b/>
          <w:bCs/>
          <w:sz w:val="24"/>
          <w:szCs w:val="24"/>
        </w:rPr>
        <w:t>Obrazloženje godišnjeg izvještaja o izvršenju financijskog plana 01.01.2024.-31.12.2024.</w:t>
      </w:r>
    </w:p>
    <w:p w14:paraId="4FDEF091" w14:textId="77777777" w:rsidR="00F22AF7" w:rsidRPr="00A93D8E" w:rsidRDefault="00F22AF7" w:rsidP="00F22AF7">
      <w:pPr>
        <w:pStyle w:val="ListParagraph"/>
        <w:ind w:left="785"/>
        <w:jc w:val="both"/>
        <w:rPr>
          <w:rFonts w:ascii="Times New Roman" w:hAnsi="Times New Roman" w:cs="Times New Roman"/>
          <w:b/>
          <w:bCs/>
          <w:sz w:val="24"/>
          <w:szCs w:val="24"/>
        </w:rPr>
      </w:pPr>
    </w:p>
    <w:p w14:paraId="36BFCC4F" w14:textId="77777777" w:rsidR="00F22AF7" w:rsidRPr="00A93D8E" w:rsidRDefault="00F22AF7" w:rsidP="00F22AF7">
      <w:pPr>
        <w:pStyle w:val="ListParagraph"/>
        <w:numPr>
          <w:ilvl w:val="0"/>
          <w:numId w:val="1"/>
        </w:numPr>
        <w:ind w:left="785"/>
        <w:jc w:val="both"/>
        <w:rPr>
          <w:rFonts w:ascii="Times New Roman" w:hAnsi="Times New Roman" w:cs="Times New Roman"/>
          <w:b/>
          <w:bCs/>
          <w:sz w:val="24"/>
          <w:szCs w:val="24"/>
        </w:rPr>
      </w:pPr>
      <w:r w:rsidRPr="00A93D8E">
        <w:rPr>
          <w:rFonts w:ascii="Times New Roman" w:hAnsi="Times New Roman" w:cs="Times New Roman"/>
          <w:b/>
          <w:bCs/>
          <w:sz w:val="24"/>
          <w:szCs w:val="24"/>
        </w:rPr>
        <w:t>Sažetak računa prihoda i rashoda i računa financiranja</w:t>
      </w:r>
    </w:p>
    <w:p w14:paraId="770DC02C" w14:textId="77777777" w:rsidR="00F22AF7" w:rsidRPr="00A93D8E" w:rsidRDefault="00F22AF7" w:rsidP="00F22AF7">
      <w:r w:rsidRPr="00A93D8E">
        <w:t>U Sažetku računa prihoda i rashoda i računa financiranja prikazuje se sučeljavanje računa prihoda i rashoda s računom financiranja.</w:t>
      </w:r>
    </w:p>
    <w:p w14:paraId="65925124" w14:textId="77777777" w:rsidR="00F22AF7" w:rsidRPr="00A93D8E" w:rsidRDefault="00F22AF7" w:rsidP="00F22AF7">
      <w:r w:rsidRPr="00A93D8E">
        <w:t xml:space="preserve">Ukupni prihodi poslovanja HAMAG-BICRA za 2024. godinu ostvareni su u iznosu od 32.695.767,36 eura, rashodi poslovanja iznose 20.483.116,44 eura dok su rashodi za nabavu nefinancijske imovine izvršeni u iznosu od 467.281,62 eura. </w:t>
      </w:r>
    </w:p>
    <w:p w14:paraId="393FC757" w14:textId="77777777" w:rsidR="00F22AF7" w:rsidRPr="00A93D8E" w:rsidRDefault="00F22AF7" w:rsidP="00F22AF7">
      <w:r w:rsidRPr="00A93D8E">
        <w:t>Ukupni primici od financijske imovine i zaduživanja za 2024. godinu iznose 137.122.932,36 eura, a ukupni izdaci za financijsku imovinu i otplate zajmova su 49.906.513,94 eura. Iznos neto financiranja je 11.775.369,30 eura.</w:t>
      </w:r>
    </w:p>
    <w:p w14:paraId="5ECF38B5" w14:textId="77777777" w:rsidR="00F22AF7" w:rsidRPr="00A93D8E" w:rsidRDefault="00F22AF7" w:rsidP="00F22AF7">
      <w:r w:rsidRPr="00A93D8E">
        <w:t xml:space="preserve">Prijenos sredstava iz prethode godine iznosio je 218.401.931,36 eura te je umanjen za korekciju rezultata u iznosu od  8.829,36 eura zbog pogrešnih uplata korisnika na kraju godine te sad iznosi 218.393.101,47 eura. </w:t>
      </w:r>
    </w:p>
    <w:p w14:paraId="4EBF6B5E" w14:textId="77777777" w:rsidR="00F22AF7" w:rsidRPr="00A93D8E" w:rsidRDefault="00F22AF7" w:rsidP="00F22AF7">
      <w:r w:rsidRPr="00A93D8E">
        <w:t xml:space="preserve">Prijenos sredstava u sljedeće razdoblje iznosi 317.384.889,19 eura i sastoji se od izvora financiranja 84 Namjenski primici od povrata glavnica danih zajmova u iznosu od 313.895.048,33 eura, izvora 31 Vlastiti prihodi u iznosu od 373.439,30 eura,  izvora 51 Pomoći EU u iznosu od 401.592,97 eura i izvora 52 Ostale pomoći u iznosu od 2.714.808,59 eura. </w:t>
      </w:r>
    </w:p>
    <w:p w14:paraId="2086D968" w14:textId="77777777" w:rsidR="00F22AF7" w:rsidRPr="00A93D8E" w:rsidRDefault="00F22AF7" w:rsidP="00F22AF7">
      <w:pPr>
        <w:rPr>
          <w:sz w:val="24"/>
          <w:szCs w:val="24"/>
        </w:rPr>
      </w:pPr>
    </w:p>
    <w:p w14:paraId="704F1F9A" w14:textId="77777777" w:rsidR="00F22AF7" w:rsidRPr="00A93D8E" w:rsidRDefault="00F22AF7" w:rsidP="00F22AF7">
      <w:pPr>
        <w:pStyle w:val="ListParagraph"/>
        <w:numPr>
          <w:ilvl w:val="0"/>
          <w:numId w:val="1"/>
        </w:numPr>
        <w:ind w:left="785"/>
        <w:jc w:val="both"/>
        <w:rPr>
          <w:rFonts w:ascii="Times New Roman" w:hAnsi="Times New Roman" w:cs="Times New Roman"/>
          <w:b/>
          <w:bCs/>
          <w:sz w:val="24"/>
          <w:szCs w:val="24"/>
        </w:rPr>
      </w:pPr>
      <w:r w:rsidRPr="00A93D8E">
        <w:rPr>
          <w:rFonts w:ascii="Times New Roman" w:hAnsi="Times New Roman" w:cs="Times New Roman"/>
          <w:b/>
          <w:bCs/>
          <w:sz w:val="24"/>
          <w:szCs w:val="24"/>
        </w:rPr>
        <w:t>Izvještaj o prihodima i rashodima prema ekonomskoj klasifikaciji</w:t>
      </w:r>
    </w:p>
    <w:p w14:paraId="267C5953" w14:textId="77777777" w:rsidR="00F22AF7" w:rsidRPr="00A93D8E" w:rsidRDefault="00F22AF7" w:rsidP="00F22AF7">
      <w:r w:rsidRPr="00A93D8E">
        <w:t>U odnosu na prethodno razdoblje ukupni prihodi za 2024. godinu su veći za 3,64%. Rast ukupnih prihoda u 2024. godini odnosi se na skupinu prihoda (63) Pomoći iz inozemstva i skupinu Prihoda (64) Prihodi od imovine.</w:t>
      </w:r>
    </w:p>
    <w:p w14:paraId="0B7B7ABB" w14:textId="77777777" w:rsidR="00F22AF7" w:rsidRPr="00A93D8E" w:rsidRDefault="00F22AF7" w:rsidP="00F22AF7">
      <w:r w:rsidRPr="00A93D8E">
        <w:t>Skupina prihoda (63)  Pomoći iz inozemstva bilježi rast od 20,13% u odnosu na 2023. godinu.</w:t>
      </w:r>
    </w:p>
    <w:p w14:paraId="1B20068B" w14:textId="77777777" w:rsidR="00F22AF7" w:rsidRPr="00A93D8E" w:rsidRDefault="00F22AF7" w:rsidP="00F22AF7">
      <w:r w:rsidRPr="00A93D8E">
        <w:t>Gledano po skupinama, najveći porast prihoda od 63,81% ostvaren je na Prihodima od imovine (64) zbog naplate kamata od povrata zajmova, te na Prihodima od zateznih kamata od 38,66%, dok je najveći porast ostvaren od kamata na oročena sredstva i depozite po viđenju od 112,30%.</w:t>
      </w:r>
    </w:p>
    <w:p w14:paraId="36A7B539" w14:textId="77777777" w:rsidR="00F22AF7" w:rsidRPr="00A93D8E" w:rsidRDefault="00F22AF7" w:rsidP="00F22AF7">
      <w:r w:rsidRPr="00A93D8E">
        <w:t xml:space="preserve">Ukupni rashodi poslovanja u odnosu na prethodno razdoblje bilježe pad za 14,46%. </w:t>
      </w:r>
    </w:p>
    <w:p w14:paraId="5AE0246C" w14:textId="77777777" w:rsidR="00F22AF7" w:rsidRPr="00A93D8E" w:rsidRDefault="00F22AF7" w:rsidP="00F22AF7">
      <w:r w:rsidRPr="00A93D8E">
        <w:t xml:space="preserve">Rashodi za zaposlene (31) povećani su za 20,3% kao posljedica povećanja osnovice plaća javnim i državnim službenicima te zapošljavanja novih zaposlenika. </w:t>
      </w:r>
    </w:p>
    <w:p w14:paraId="63E21F78" w14:textId="77777777" w:rsidR="00F22AF7" w:rsidRPr="00A93D8E" w:rsidRDefault="00F22AF7" w:rsidP="00F22AF7">
      <w:pPr>
        <w:spacing w:line="276" w:lineRule="auto"/>
      </w:pPr>
      <w:r w:rsidRPr="00A93D8E">
        <w:lastRenderedPageBreak/>
        <w:t>Materijalni rashodi (32) su u odnosu na 2023. godinu smanjeni za 28,9% uglavnom zbog nižih troškova za stručno usavršavanje zaposlenika za 45,5%; usluge promidžbe i informiranja za 76,1%; smanjenih naknada troškova vezanih za intelektualne usluge vanjskih ocjenjivača za vrednovanje projekata uslijed manjeg opsega ugovoranja novih</w:t>
      </w:r>
      <w:r w:rsidRPr="00A93D8E">
        <w:rPr>
          <w:sz w:val="24"/>
          <w:szCs w:val="24"/>
        </w:rPr>
        <w:t xml:space="preserve"> </w:t>
      </w:r>
      <w:r w:rsidRPr="00A93D8E">
        <w:t xml:space="preserve">projekata vezanih za bespovratne potpore za 37,8% i nižih troškova reprezentacije za 45,5% dok su istovremeno rasli troškovi za komunalne usluge 78,2% i troškovi zakupnina 21,7% zbog zakupa novog poslovnog prostora. </w:t>
      </w:r>
    </w:p>
    <w:p w14:paraId="74DE2F6F" w14:textId="77777777" w:rsidR="00F22AF7" w:rsidRPr="00A93D8E" w:rsidRDefault="00F22AF7" w:rsidP="00F22AF7">
      <w:r w:rsidRPr="00A93D8E">
        <w:t>U odnosu na 2023. godinu rashodi za nabavu nefinancijske imovine niži su za 18,7%, najvećim dijelom radi smanjenja nabave uredske opreme.</w:t>
      </w:r>
    </w:p>
    <w:p w14:paraId="0ACEA44C" w14:textId="77777777" w:rsidR="00F22AF7" w:rsidRPr="00A93D8E" w:rsidRDefault="00F22AF7" w:rsidP="00F22AF7">
      <w:pPr>
        <w:rPr>
          <w:sz w:val="24"/>
          <w:szCs w:val="24"/>
        </w:rPr>
      </w:pPr>
    </w:p>
    <w:p w14:paraId="3481AB89" w14:textId="77777777" w:rsidR="00F22AF7" w:rsidRPr="00A93D8E" w:rsidRDefault="00F22AF7" w:rsidP="00F22AF7">
      <w:pPr>
        <w:pStyle w:val="ListParagraph"/>
        <w:numPr>
          <w:ilvl w:val="0"/>
          <w:numId w:val="1"/>
        </w:numPr>
        <w:ind w:left="785"/>
        <w:jc w:val="both"/>
        <w:rPr>
          <w:rFonts w:ascii="Times New Roman" w:hAnsi="Times New Roman" w:cs="Times New Roman"/>
          <w:b/>
          <w:bCs/>
          <w:sz w:val="24"/>
          <w:szCs w:val="24"/>
        </w:rPr>
      </w:pPr>
      <w:r w:rsidRPr="00A93D8E">
        <w:rPr>
          <w:rFonts w:ascii="Times New Roman" w:hAnsi="Times New Roman" w:cs="Times New Roman"/>
          <w:b/>
          <w:bCs/>
          <w:sz w:val="24"/>
          <w:szCs w:val="24"/>
        </w:rPr>
        <w:t>Izvještaj o prihodima i rashodima prema izvorima financiranja</w:t>
      </w:r>
    </w:p>
    <w:p w14:paraId="6D9E7BE3" w14:textId="77777777" w:rsidR="00F22AF7" w:rsidRPr="00A93D8E" w:rsidRDefault="00F22AF7" w:rsidP="00F22AF7">
      <w:pPr>
        <w:spacing w:line="276" w:lineRule="auto"/>
      </w:pPr>
      <w:r w:rsidRPr="00A93D8E">
        <w:t xml:space="preserve">Ukupni prihodi su u odnosu na prethodno razdoblje  povećani za 13,24%. </w:t>
      </w:r>
    </w:p>
    <w:p w14:paraId="74039A7D" w14:textId="77777777" w:rsidR="00F22AF7" w:rsidRPr="00A93D8E" w:rsidRDefault="00F22AF7" w:rsidP="00F22AF7">
      <w:pPr>
        <w:spacing w:line="276" w:lineRule="auto"/>
      </w:pPr>
      <w:r w:rsidRPr="00A93D8E">
        <w:t>Najznačajnije povećanje u odnosu na 2023. godinu za  skupinu 5 Pomoći je na izvoru 58 Instrumenti EU nove generacije za 147,67%  iz razloga što je započela  provedba projekata koji se financiraju iz tog izvora. Također značajno povećanje je i kod Vlastitih prihoda (izvor 31).</w:t>
      </w:r>
    </w:p>
    <w:p w14:paraId="494AA452" w14:textId="77777777" w:rsidR="00F22AF7" w:rsidRPr="00A93D8E" w:rsidRDefault="00F22AF7" w:rsidP="00F22AF7">
      <w:pPr>
        <w:spacing w:line="276" w:lineRule="auto"/>
      </w:pPr>
      <w:r w:rsidRPr="00A93D8E">
        <w:t>Namjenski primici od povrata glavnica danih zajmova (izvor 84) porasli su za 55,16% u odnosu na prethodnu godine uslijed većeg povrata kamata plasiranih zajmova.</w:t>
      </w:r>
    </w:p>
    <w:p w14:paraId="4F8EC1D1" w14:textId="77777777" w:rsidR="00F22AF7" w:rsidRPr="00A93D8E" w:rsidRDefault="00F22AF7" w:rsidP="00F22AF7">
      <w:pPr>
        <w:spacing w:line="276" w:lineRule="auto"/>
      </w:pPr>
      <w:r w:rsidRPr="00A93D8E">
        <w:t>Ukupni rashodi su u odnosu na prethodno razdoblje niži za 14,46%. Najveći udio u rashodima čine rashodi iz skupine izvora 5 Pomoći koji su u sumi pali za 4%, dok je naveći rast unutar njih imao izvor 58 Insturmenti EU nove generacije za 147,67% zbog početka provedbe različitih projekata.</w:t>
      </w:r>
    </w:p>
    <w:p w14:paraId="32AE5B93" w14:textId="77777777" w:rsidR="00F22AF7" w:rsidRPr="00A93D8E" w:rsidRDefault="00F22AF7" w:rsidP="00F22AF7">
      <w:pPr>
        <w:rPr>
          <w:sz w:val="24"/>
          <w:szCs w:val="24"/>
        </w:rPr>
      </w:pPr>
    </w:p>
    <w:p w14:paraId="65FBD86A" w14:textId="77777777" w:rsidR="00F22AF7" w:rsidRPr="00A93D8E" w:rsidRDefault="00F22AF7" w:rsidP="00F22AF7">
      <w:pPr>
        <w:pStyle w:val="ListParagraph"/>
        <w:numPr>
          <w:ilvl w:val="0"/>
          <w:numId w:val="1"/>
        </w:numPr>
        <w:ind w:left="785"/>
        <w:jc w:val="both"/>
        <w:rPr>
          <w:rFonts w:ascii="Times New Roman" w:hAnsi="Times New Roman" w:cs="Times New Roman"/>
          <w:b/>
          <w:bCs/>
          <w:sz w:val="24"/>
          <w:szCs w:val="24"/>
        </w:rPr>
      </w:pPr>
      <w:r w:rsidRPr="00A93D8E">
        <w:rPr>
          <w:rFonts w:ascii="Times New Roman" w:hAnsi="Times New Roman" w:cs="Times New Roman"/>
          <w:b/>
          <w:bCs/>
          <w:sz w:val="24"/>
          <w:szCs w:val="24"/>
        </w:rPr>
        <w:t>Izvještaj o rashodima prema funkcijskoj klasifikaciji</w:t>
      </w:r>
    </w:p>
    <w:p w14:paraId="09AA3553" w14:textId="77777777" w:rsidR="00F22AF7" w:rsidRPr="00A93D8E" w:rsidRDefault="00F22AF7" w:rsidP="00F22AF7">
      <w:pPr>
        <w:spacing w:line="276" w:lineRule="auto"/>
      </w:pPr>
      <w:r w:rsidRPr="00A93D8E">
        <w:t xml:space="preserve">Prema funkcijskoj klasifikaciji HAMAG-BICRO pripada brojčanoj oznaci 044 - Rudarstvo proizvodnja i građevinarstvo. Podskupina po kojoj su izvršeni svi rashodi i izdaci  u 2024. godini je 0442 - Proizvodnja. </w:t>
      </w:r>
    </w:p>
    <w:p w14:paraId="61CC6A52" w14:textId="77777777" w:rsidR="00F22AF7" w:rsidRPr="00A93D8E" w:rsidRDefault="00F22AF7" w:rsidP="00F22AF7">
      <w:pPr>
        <w:pStyle w:val="ListParagraph"/>
        <w:spacing w:line="360" w:lineRule="auto"/>
        <w:jc w:val="both"/>
        <w:rPr>
          <w:rFonts w:ascii="Times New Roman" w:hAnsi="Times New Roman" w:cs="Times New Roman"/>
          <w:sz w:val="24"/>
          <w:szCs w:val="24"/>
        </w:rPr>
      </w:pPr>
    </w:p>
    <w:p w14:paraId="7A17BC54" w14:textId="77777777" w:rsidR="00F22AF7" w:rsidRPr="00A93D8E" w:rsidRDefault="00F22AF7" w:rsidP="00F22AF7">
      <w:pPr>
        <w:pStyle w:val="ListParagraph"/>
        <w:numPr>
          <w:ilvl w:val="0"/>
          <w:numId w:val="1"/>
        </w:numPr>
        <w:spacing w:line="360" w:lineRule="auto"/>
        <w:ind w:firstLine="0"/>
        <w:rPr>
          <w:rFonts w:ascii="Times New Roman" w:hAnsi="Times New Roman" w:cs="Times New Roman"/>
          <w:b/>
          <w:bCs/>
          <w:sz w:val="24"/>
          <w:szCs w:val="24"/>
        </w:rPr>
      </w:pPr>
      <w:r w:rsidRPr="00A93D8E">
        <w:rPr>
          <w:rFonts w:ascii="Times New Roman" w:hAnsi="Times New Roman" w:cs="Times New Roman"/>
          <w:b/>
          <w:bCs/>
          <w:sz w:val="24"/>
          <w:szCs w:val="24"/>
        </w:rPr>
        <w:t>Izvještaj računa financiranja prema ekonomskoj klasifikaciji</w:t>
      </w:r>
    </w:p>
    <w:p w14:paraId="7BA0DBF9" w14:textId="77777777" w:rsidR="00F22AF7" w:rsidRPr="00A93D8E" w:rsidRDefault="00F22AF7" w:rsidP="00F22AF7">
      <w:pPr>
        <w:spacing w:line="276" w:lineRule="auto"/>
      </w:pPr>
      <w:r w:rsidRPr="00A93D8E">
        <w:t>Primici od financijske imovine i zaduživanja su u odnosu na prethodno razdoblje niži  za  20,92% jer nije bilo primitaka od povrata depozita od kreditnih i ostalih financijskih institucija, dok su Primici, odnosno povrati glavnica zajmova danih trgovačkim društvima i obrtnicima izvan javnog sektora porasli za 6,27% u odnosu na prethodno razdoblje zbog većeg povrata glavnica ranije plasiranih zajmova.</w:t>
      </w:r>
    </w:p>
    <w:p w14:paraId="6523CA3A" w14:textId="77777777" w:rsidR="00F22AF7" w:rsidRPr="00A93D8E" w:rsidRDefault="00F22AF7" w:rsidP="00F22AF7">
      <w:pPr>
        <w:spacing w:line="276" w:lineRule="auto"/>
      </w:pPr>
      <w:r w:rsidRPr="00A93D8E">
        <w:t>Primici od zaduživanja (84) su u odnosu na prethodnu godinu smanjeni za 10,68% uslijed smanjenog obujma plasiranih zajmova za financijske instrumente iz Europskog poljoprivrednog fonda za ruralni razvoj i završetka plasmana i iskorištenosti dodijeljene alokacije iz Mehanizma za oporavak i otpornost.</w:t>
      </w:r>
    </w:p>
    <w:p w14:paraId="29120D21" w14:textId="77777777" w:rsidR="00F22AF7" w:rsidRPr="00A93D8E" w:rsidRDefault="00F22AF7" w:rsidP="00F22AF7">
      <w:pPr>
        <w:spacing w:line="276" w:lineRule="auto"/>
      </w:pPr>
      <w:r w:rsidRPr="00A93D8E">
        <w:t xml:space="preserve">Izdaci za financijsku imovinu i otplatu zajmova u odnosu na prethodno razdoblje umanjeni su za 40,27% zbog završetka prethodnog financijskog razdoblja kao i manje alokacije za nove zajmove iz EFRR i programa Ruralnog razvoja. </w:t>
      </w:r>
    </w:p>
    <w:p w14:paraId="348E80B5" w14:textId="77777777" w:rsidR="00F22AF7" w:rsidRPr="00A93D8E" w:rsidRDefault="00F22AF7" w:rsidP="00F22AF7">
      <w:pPr>
        <w:spacing w:line="276" w:lineRule="auto"/>
      </w:pPr>
      <w:r w:rsidRPr="00A93D8E">
        <w:t xml:space="preserve">Izdaci za ulaganja u financijske instrumente - dionice i udjele u glavnici su u odnosu na prethodno razdoblje veći za  2,31% uslijed većeg intenziteta ulaganja u ENIF (venture capital fond osnovan na inicijativu Europske komisije, Europskog investicijskog fonda (EIF) i Europsku banke za obnovu i razvoj EBRD). </w:t>
      </w:r>
    </w:p>
    <w:p w14:paraId="59EC71CD" w14:textId="77777777" w:rsidR="00F22AF7" w:rsidRPr="00A93D8E" w:rsidRDefault="00F22AF7" w:rsidP="00F22AF7">
      <w:pPr>
        <w:spacing w:line="276" w:lineRule="auto"/>
      </w:pPr>
    </w:p>
    <w:p w14:paraId="5ED69B57" w14:textId="77777777" w:rsidR="00F22AF7" w:rsidRPr="00A93D8E" w:rsidRDefault="00F22AF7" w:rsidP="00F22AF7">
      <w:pPr>
        <w:pStyle w:val="ListParagraph"/>
        <w:numPr>
          <w:ilvl w:val="0"/>
          <w:numId w:val="1"/>
        </w:numPr>
        <w:spacing w:line="360" w:lineRule="auto"/>
        <w:ind w:firstLine="0"/>
        <w:jc w:val="both"/>
        <w:rPr>
          <w:rFonts w:ascii="Times New Roman" w:hAnsi="Times New Roman" w:cs="Times New Roman"/>
          <w:b/>
          <w:bCs/>
          <w:sz w:val="24"/>
          <w:szCs w:val="24"/>
        </w:rPr>
      </w:pPr>
      <w:r w:rsidRPr="00A93D8E">
        <w:rPr>
          <w:rFonts w:ascii="Times New Roman" w:hAnsi="Times New Roman" w:cs="Times New Roman"/>
          <w:b/>
          <w:bCs/>
          <w:sz w:val="24"/>
          <w:szCs w:val="24"/>
        </w:rPr>
        <w:t>Izvještaj računa financiranja prema izvorima financiranja</w:t>
      </w:r>
    </w:p>
    <w:p w14:paraId="6A123896" w14:textId="77777777" w:rsidR="00F22AF7" w:rsidRPr="00A93D8E" w:rsidRDefault="00F22AF7" w:rsidP="00F22AF7">
      <w:pPr>
        <w:spacing w:line="276" w:lineRule="auto"/>
      </w:pPr>
      <w:r w:rsidRPr="00A93D8E">
        <w:t xml:space="preserve">Najznačajniji primici po izvorima su Primici iz izvora 56 Fondovi EU koji su u odnosu na prethodnu godinu porasli za 112,85% zbog zajmova iz novog financijskog radoblja 2021.-2027. </w:t>
      </w:r>
    </w:p>
    <w:p w14:paraId="5811C67B" w14:textId="77777777" w:rsidR="00F22AF7" w:rsidRPr="00A93D8E" w:rsidRDefault="00F22AF7" w:rsidP="00F22AF7">
      <w:pPr>
        <w:spacing w:line="276" w:lineRule="auto"/>
      </w:pPr>
      <w:r w:rsidRPr="00A93D8E">
        <w:lastRenderedPageBreak/>
        <w:t>Primici iz skupine 84 Namjenski primici od povrata glavnica danih zajmova su za 20,92% niži  u odnosu na prethodnu godinu. U odnosu na ukupno ostvarene primitke u 2024. godini Namjenski primici od povrata glavnica danih zajmova čine 70,56% , a Primici iz izvora skupine 5 Pomoći 29,44%.</w:t>
      </w:r>
    </w:p>
    <w:p w14:paraId="3CF83D6B" w14:textId="77777777" w:rsidR="00F22AF7" w:rsidRPr="00A93D8E" w:rsidRDefault="00F22AF7" w:rsidP="00F22AF7">
      <w:pPr>
        <w:spacing w:line="276" w:lineRule="auto"/>
      </w:pPr>
      <w:r w:rsidRPr="00A93D8E">
        <w:t xml:space="preserve">U strukturi izdataka najveći porast čine izdaci iz izvora 56 Fondovi EU koji su u odnosu na prethodnu godinu porasli za 112,85% i njihov udio je 80,89% u ukupnim izdacima u 2024. godini. </w:t>
      </w:r>
    </w:p>
    <w:p w14:paraId="1A58F875" w14:textId="77777777" w:rsidR="00F22AF7" w:rsidRPr="00A93D8E" w:rsidRDefault="00F22AF7" w:rsidP="00F22AF7">
      <w:pPr>
        <w:spacing w:line="276" w:lineRule="auto"/>
      </w:pPr>
      <w:r w:rsidRPr="00A93D8E">
        <w:t>Izdaci iz izvora 84 Namjenski primici od povrata glavnica danih zajmova smanjeni su u odnosu na prethodnu godinu za 75,07% zbog manjeg plasmana zajmova iz povrata.</w:t>
      </w:r>
    </w:p>
    <w:p w14:paraId="62405806" w14:textId="77777777" w:rsidR="00F22AF7" w:rsidRPr="00A93D8E" w:rsidRDefault="00F22AF7" w:rsidP="00F22AF7">
      <w:pPr>
        <w:spacing w:line="276" w:lineRule="auto"/>
      </w:pPr>
      <w:r w:rsidRPr="00A93D8E">
        <w:t>U strukturi izdataka značajan pad ima i izvor 12 Sredstva učešća za pomoći od 77,04% zbog manjeg plasmana zajmova iz ruralnog razvoja u odnosu na prethodnu godinu.</w:t>
      </w:r>
    </w:p>
    <w:p w14:paraId="597DCEDF" w14:textId="77777777" w:rsidR="00F22AF7" w:rsidRPr="00A93D8E" w:rsidRDefault="00F22AF7" w:rsidP="00F22AF7">
      <w:pPr>
        <w:rPr>
          <w:sz w:val="24"/>
          <w:szCs w:val="24"/>
        </w:rPr>
      </w:pPr>
    </w:p>
    <w:p w14:paraId="4A76220B" w14:textId="77777777" w:rsidR="00F22AF7" w:rsidRPr="00A93D8E" w:rsidRDefault="00F22AF7" w:rsidP="00F22AF7">
      <w:pPr>
        <w:pStyle w:val="ListParagraph"/>
        <w:numPr>
          <w:ilvl w:val="0"/>
          <w:numId w:val="1"/>
        </w:numPr>
        <w:spacing w:line="360" w:lineRule="auto"/>
        <w:ind w:firstLine="0"/>
        <w:jc w:val="both"/>
        <w:rPr>
          <w:rFonts w:ascii="Times New Roman" w:hAnsi="Times New Roman" w:cs="Times New Roman"/>
          <w:b/>
          <w:bCs/>
          <w:sz w:val="24"/>
          <w:szCs w:val="24"/>
        </w:rPr>
      </w:pPr>
      <w:r w:rsidRPr="00A93D8E">
        <w:rPr>
          <w:rFonts w:ascii="Times New Roman" w:hAnsi="Times New Roman" w:cs="Times New Roman"/>
          <w:b/>
          <w:bCs/>
          <w:sz w:val="24"/>
          <w:szCs w:val="24"/>
        </w:rPr>
        <w:t>Izvještaj po programskoj klasifikaciji</w:t>
      </w:r>
    </w:p>
    <w:p w14:paraId="3104E274" w14:textId="476395D7" w:rsidR="00F22AF7" w:rsidRPr="00A93D8E" w:rsidRDefault="00F22AF7" w:rsidP="00F22AF7">
      <w:pPr>
        <w:spacing w:line="276" w:lineRule="auto"/>
      </w:pPr>
      <w:r w:rsidRPr="00A93D8E">
        <w:t>Ukupno izvršenje financijskog plana u odnosu na tekući plan je 71,48%</w:t>
      </w:r>
      <w:r w:rsidR="00A93D8E">
        <w:t>. Izvršenje je niže u odnosu na planirano zbog manjeg broja protestiranih jamstava. Proteklih godina najveći broj jamstava protestiran je tijekom studenoga i prosinca.</w:t>
      </w:r>
    </w:p>
    <w:p w14:paraId="2370498B" w14:textId="3B8FCCAE" w:rsidR="00F22AF7" w:rsidRPr="00A93D8E" w:rsidRDefault="00F22AF7" w:rsidP="00F22AF7">
      <w:pPr>
        <w:spacing w:line="276" w:lineRule="auto"/>
      </w:pPr>
      <w:r w:rsidRPr="00A93D8E">
        <w:t>U ukupnom izvršenju financijskog plana najveći udio od 68,07% čini izvor 563 Europski fond za regionalni razvoj (EFRR), zatim izvor 84  Namjenski primici od povrata glavnica danih zajmova od 12,91%, izvor 11 Opći prihodi i primici 9,88%,  izvor 565  Europski poljoprivredni fond za ruralni razvoj (EPFRR) od 4,68%, izvor 12 Sredstva učešća za pomoći od 2,89 %.</w:t>
      </w:r>
    </w:p>
    <w:p w14:paraId="25C22553" w14:textId="77777777" w:rsidR="00F22AF7" w:rsidRPr="00A93D8E" w:rsidRDefault="00F22AF7" w:rsidP="00F22AF7">
      <w:pPr>
        <w:spacing w:line="276" w:lineRule="auto"/>
      </w:pPr>
      <w:r w:rsidRPr="00A93D8E">
        <w:t>Financijski plan HAMAG-BICRO-a sadrži prikaz rashoda i izdataka raspoređenih u progame koji se sastoje od 30 aktivnosti i 12 različitih izvora.</w:t>
      </w:r>
    </w:p>
    <w:p w14:paraId="241EB41A" w14:textId="19D6EF46" w:rsidR="00F22AF7" w:rsidRPr="00A93D8E" w:rsidRDefault="00F22AF7" w:rsidP="00F22AF7">
      <w:pPr>
        <w:spacing w:line="276" w:lineRule="auto"/>
      </w:pPr>
      <w:r w:rsidRPr="00A93D8E">
        <w:t xml:space="preserve">Obrazloženje aktivnosti prikazano u nastavku. </w:t>
      </w:r>
    </w:p>
    <w:p w14:paraId="23468355" w14:textId="77777777" w:rsidR="00F22AF7" w:rsidRPr="00A93D8E" w:rsidRDefault="00F22AF7">
      <w:pPr>
        <w:jc w:val="left"/>
      </w:pPr>
    </w:p>
    <w:p w14:paraId="39D7EB0A" w14:textId="77777777" w:rsidR="00F22AF7" w:rsidRPr="00A93D8E" w:rsidRDefault="00F22AF7">
      <w:pPr>
        <w:jc w:val="left"/>
      </w:pPr>
    </w:p>
    <w:p w14:paraId="29366FA0" w14:textId="77777777" w:rsidR="008554C4" w:rsidRPr="00A93D8E" w:rsidRDefault="009044E2">
      <w:pPr>
        <w:pStyle w:val="Heading3"/>
        <w:rPr>
          <w:rFonts w:cs="Times New Roman"/>
        </w:rPr>
      </w:pPr>
      <w:r w:rsidRPr="00A93D8E">
        <w:rPr>
          <w:rFonts w:cs="Times New Roman"/>
        </w:rPr>
        <w:t>3228 JAČANJE KONKURENTNOSTI MALOG I SREDNJEG PODUZETNIŠTVA</w:t>
      </w:r>
    </w:p>
    <w:p w14:paraId="2F800F78" w14:textId="77777777" w:rsidR="00F22AF7" w:rsidRPr="00A93D8E" w:rsidRDefault="00F22AF7" w:rsidP="00F22AF7"/>
    <w:tbl>
      <w:tblPr>
        <w:tblStyle w:val="StilTablice"/>
        <w:tblW w:w="10206" w:type="dxa"/>
        <w:jc w:val="center"/>
        <w:tblLook w:val="04A0" w:firstRow="1" w:lastRow="0" w:firstColumn="1" w:lastColumn="0" w:noHBand="0" w:noVBand="1"/>
      </w:tblPr>
      <w:tblGrid>
        <w:gridCol w:w="1948"/>
        <w:gridCol w:w="1956"/>
        <w:gridCol w:w="1946"/>
        <w:gridCol w:w="1946"/>
        <w:gridCol w:w="1200"/>
        <w:gridCol w:w="1210"/>
      </w:tblGrid>
      <w:tr w:rsidR="008554C4" w:rsidRPr="00A93D8E" w14:paraId="282E13DC" w14:textId="77777777">
        <w:trPr>
          <w:jc w:val="center"/>
        </w:trPr>
        <w:tc>
          <w:tcPr>
            <w:tcW w:w="1632" w:type="dxa"/>
            <w:shd w:val="clear" w:color="auto" w:fill="B5C0D8"/>
          </w:tcPr>
          <w:p w14:paraId="28650E77" w14:textId="77777777" w:rsidR="008554C4" w:rsidRPr="00A93D8E" w:rsidRDefault="008554C4">
            <w:pPr>
              <w:pStyle w:val="CellHeader"/>
              <w:jc w:val="center"/>
            </w:pPr>
          </w:p>
        </w:tc>
        <w:tc>
          <w:tcPr>
            <w:tcW w:w="2041" w:type="dxa"/>
            <w:shd w:val="clear" w:color="auto" w:fill="B5C0D8"/>
          </w:tcPr>
          <w:p w14:paraId="47E8ADB1" w14:textId="77777777" w:rsidR="008554C4" w:rsidRPr="00A93D8E" w:rsidRDefault="009044E2">
            <w:pPr>
              <w:pStyle w:val="CellHeader"/>
              <w:jc w:val="center"/>
            </w:pPr>
            <w:r w:rsidRPr="00A93D8E">
              <w:rPr>
                <w:rFonts w:cs="Times New Roman"/>
              </w:rPr>
              <w:t>Izvršenje 2023. (eur)</w:t>
            </w:r>
          </w:p>
        </w:tc>
        <w:tc>
          <w:tcPr>
            <w:tcW w:w="2041" w:type="dxa"/>
            <w:shd w:val="clear" w:color="auto" w:fill="B5C0D8"/>
          </w:tcPr>
          <w:p w14:paraId="445C3D90" w14:textId="77777777" w:rsidR="008554C4" w:rsidRPr="00A93D8E" w:rsidRDefault="009044E2">
            <w:pPr>
              <w:pStyle w:val="CellHeader"/>
              <w:jc w:val="center"/>
            </w:pPr>
            <w:r w:rsidRPr="00A93D8E">
              <w:rPr>
                <w:rFonts w:cs="Times New Roman"/>
              </w:rPr>
              <w:t>Plan 2024. (eur)</w:t>
            </w:r>
          </w:p>
        </w:tc>
        <w:tc>
          <w:tcPr>
            <w:tcW w:w="2041" w:type="dxa"/>
            <w:shd w:val="clear" w:color="auto" w:fill="B5C0D8"/>
          </w:tcPr>
          <w:p w14:paraId="21B2841F" w14:textId="77777777" w:rsidR="008554C4" w:rsidRPr="00A93D8E" w:rsidRDefault="009044E2">
            <w:pPr>
              <w:pStyle w:val="CellHeader"/>
              <w:jc w:val="center"/>
            </w:pPr>
            <w:r w:rsidRPr="00A93D8E">
              <w:rPr>
                <w:rFonts w:cs="Times New Roman"/>
              </w:rPr>
              <w:t>Izvršenje 2024. (eur)</w:t>
            </w:r>
          </w:p>
        </w:tc>
        <w:tc>
          <w:tcPr>
            <w:tcW w:w="1224" w:type="dxa"/>
            <w:shd w:val="clear" w:color="auto" w:fill="B5C0D8"/>
          </w:tcPr>
          <w:p w14:paraId="588365B0" w14:textId="77777777" w:rsidR="008554C4" w:rsidRPr="00A93D8E" w:rsidRDefault="009044E2">
            <w:pPr>
              <w:pStyle w:val="CellHeader"/>
              <w:jc w:val="center"/>
            </w:pPr>
            <w:r w:rsidRPr="00A93D8E">
              <w:rPr>
                <w:rFonts w:cs="Times New Roman"/>
              </w:rPr>
              <w:t>Indeks izvršenje 2024./plan 2024.</w:t>
            </w:r>
          </w:p>
        </w:tc>
        <w:tc>
          <w:tcPr>
            <w:tcW w:w="1224" w:type="dxa"/>
            <w:shd w:val="clear" w:color="auto" w:fill="B5C0D8"/>
          </w:tcPr>
          <w:p w14:paraId="43E0F544" w14:textId="77777777" w:rsidR="008554C4" w:rsidRPr="00A93D8E" w:rsidRDefault="009044E2">
            <w:pPr>
              <w:pStyle w:val="CellHeader"/>
              <w:jc w:val="center"/>
            </w:pPr>
            <w:r w:rsidRPr="00A93D8E">
              <w:rPr>
                <w:rFonts w:cs="Times New Roman"/>
              </w:rPr>
              <w:t>Index izvršenje 2024./2023.</w:t>
            </w:r>
          </w:p>
        </w:tc>
      </w:tr>
      <w:tr w:rsidR="008554C4" w:rsidRPr="00A93D8E" w14:paraId="6F92FF45" w14:textId="77777777">
        <w:trPr>
          <w:jc w:val="center"/>
        </w:trPr>
        <w:tc>
          <w:tcPr>
            <w:tcW w:w="1632" w:type="dxa"/>
          </w:tcPr>
          <w:p w14:paraId="0ABCB6D1" w14:textId="77777777" w:rsidR="008554C4" w:rsidRPr="00A93D8E" w:rsidRDefault="009044E2">
            <w:pPr>
              <w:pStyle w:val="CellColumn"/>
              <w:jc w:val="left"/>
            </w:pPr>
            <w:r w:rsidRPr="00A93D8E">
              <w:rPr>
                <w:rFonts w:cs="Times New Roman"/>
              </w:rPr>
              <w:t>3228-JAČANJE KONKURENTNOSTI MALOG I SREDNJEG PODUZETNIŠTVA</w:t>
            </w:r>
          </w:p>
        </w:tc>
        <w:tc>
          <w:tcPr>
            <w:tcW w:w="2041" w:type="dxa"/>
          </w:tcPr>
          <w:p w14:paraId="04BE25E1" w14:textId="77777777" w:rsidR="008554C4" w:rsidRPr="00A93D8E" w:rsidRDefault="009044E2">
            <w:pPr>
              <w:pStyle w:val="CellColumn"/>
              <w:jc w:val="right"/>
            </w:pPr>
            <w:r w:rsidRPr="00A93D8E">
              <w:rPr>
                <w:rFonts w:cs="Times New Roman"/>
              </w:rPr>
              <w:t>108.003.759</w:t>
            </w:r>
          </w:p>
        </w:tc>
        <w:tc>
          <w:tcPr>
            <w:tcW w:w="2041" w:type="dxa"/>
          </w:tcPr>
          <w:p w14:paraId="0DBFD3D3" w14:textId="77777777" w:rsidR="008554C4" w:rsidRPr="00A93D8E" w:rsidRDefault="009044E2">
            <w:pPr>
              <w:pStyle w:val="CellColumn"/>
              <w:jc w:val="right"/>
            </w:pPr>
            <w:r w:rsidRPr="00A93D8E">
              <w:rPr>
                <w:rFonts w:cs="Times New Roman"/>
              </w:rPr>
              <w:t>99.079.476</w:t>
            </w:r>
          </w:p>
        </w:tc>
        <w:tc>
          <w:tcPr>
            <w:tcW w:w="2041" w:type="dxa"/>
          </w:tcPr>
          <w:p w14:paraId="132E0A24" w14:textId="77777777" w:rsidR="008554C4" w:rsidRPr="00A93D8E" w:rsidRDefault="009044E2">
            <w:pPr>
              <w:pStyle w:val="CellColumn"/>
              <w:jc w:val="right"/>
            </w:pPr>
            <w:r w:rsidRPr="00A93D8E">
              <w:rPr>
                <w:rFonts w:cs="Times New Roman"/>
              </w:rPr>
              <w:t>70.826.912</w:t>
            </w:r>
          </w:p>
        </w:tc>
        <w:tc>
          <w:tcPr>
            <w:tcW w:w="1224" w:type="dxa"/>
          </w:tcPr>
          <w:p w14:paraId="6847BB4D" w14:textId="77777777" w:rsidR="008554C4" w:rsidRPr="00A93D8E" w:rsidRDefault="009044E2">
            <w:pPr>
              <w:pStyle w:val="CellColumn"/>
              <w:jc w:val="right"/>
            </w:pPr>
            <w:r w:rsidRPr="00A93D8E">
              <w:rPr>
                <w:rFonts w:cs="Times New Roman"/>
              </w:rPr>
              <w:t>71,5</w:t>
            </w:r>
          </w:p>
        </w:tc>
        <w:tc>
          <w:tcPr>
            <w:tcW w:w="1224" w:type="dxa"/>
          </w:tcPr>
          <w:p w14:paraId="22E969F7" w14:textId="77777777" w:rsidR="008554C4" w:rsidRPr="00A93D8E" w:rsidRDefault="009044E2">
            <w:pPr>
              <w:pStyle w:val="CellColumn"/>
              <w:jc w:val="right"/>
            </w:pPr>
            <w:r w:rsidRPr="00A93D8E">
              <w:rPr>
                <w:rFonts w:cs="Times New Roman"/>
              </w:rPr>
              <w:t>65,6</w:t>
            </w:r>
          </w:p>
        </w:tc>
      </w:tr>
    </w:tbl>
    <w:p w14:paraId="7557F266" w14:textId="77777777" w:rsidR="008554C4" w:rsidRPr="00A93D8E" w:rsidRDefault="008554C4">
      <w:pPr>
        <w:jc w:val="left"/>
      </w:pPr>
    </w:p>
    <w:p w14:paraId="49FB2878" w14:textId="77777777" w:rsidR="008554C4" w:rsidRPr="00A93D8E" w:rsidRDefault="009044E2">
      <w:pPr>
        <w:pStyle w:val="Heading8"/>
        <w:jc w:val="left"/>
      </w:pPr>
      <w:r w:rsidRPr="00A93D8E">
        <w:t>Cilj 1. Povećati konkurentnost poduzetnika</w:t>
      </w:r>
    </w:p>
    <w:p w14:paraId="434C4F59" w14:textId="77777777" w:rsidR="008554C4" w:rsidRPr="00A93D8E" w:rsidRDefault="009044E2">
      <w:pPr>
        <w:pStyle w:val="Heading8"/>
        <w:jc w:val="left"/>
      </w:pPr>
      <w:r w:rsidRPr="00A93D8E">
        <w:t>Opis provedbe cilja programa</w:t>
      </w:r>
    </w:p>
    <w:p w14:paraId="618CD54F" w14:textId="77777777" w:rsidR="008554C4" w:rsidRPr="00A93D8E" w:rsidRDefault="009044E2">
      <w:pPr>
        <w:pStyle w:val="Heading8"/>
        <w:jc w:val="left"/>
      </w:pPr>
      <w:r w:rsidRPr="00A93D8E">
        <w:t>Pokazatelji učinka</w:t>
      </w:r>
    </w:p>
    <w:tbl>
      <w:tblPr>
        <w:tblStyle w:val="StilTablice"/>
        <w:tblW w:w="10206" w:type="dxa"/>
        <w:jc w:val="center"/>
        <w:tblLook w:val="04A0" w:firstRow="1" w:lastRow="0" w:firstColumn="1" w:lastColumn="0" w:noHBand="0" w:noVBand="1"/>
      </w:tblPr>
      <w:tblGrid>
        <w:gridCol w:w="2553"/>
        <w:gridCol w:w="2553"/>
        <w:gridCol w:w="1020"/>
        <w:gridCol w:w="1020"/>
        <w:gridCol w:w="1020"/>
        <w:gridCol w:w="1020"/>
        <w:gridCol w:w="1020"/>
      </w:tblGrid>
      <w:tr w:rsidR="008554C4" w:rsidRPr="00A93D8E" w14:paraId="5A7CB27F" w14:textId="77777777">
        <w:trPr>
          <w:jc w:val="center"/>
        </w:trPr>
        <w:tc>
          <w:tcPr>
            <w:tcW w:w="2551" w:type="dxa"/>
            <w:shd w:val="clear" w:color="auto" w:fill="B5C0D8"/>
          </w:tcPr>
          <w:p w14:paraId="72E01894" w14:textId="77777777" w:rsidR="008554C4" w:rsidRPr="00A93D8E" w:rsidRDefault="009044E2">
            <w:pPr>
              <w:jc w:val="center"/>
            </w:pPr>
            <w:r w:rsidRPr="00A93D8E">
              <w:t>Pokazatelj učinka</w:t>
            </w:r>
          </w:p>
        </w:tc>
        <w:tc>
          <w:tcPr>
            <w:tcW w:w="2551" w:type="dxa"/>
            <w:shd w:val="clear" w:color="auto" w:fill="B5C0D8"/>
          </w:tcPr>
          <w:p w14:paraId="1A1BE0A7" w14:textId="77777777" w:rsidR="008554C4" w:rsidRPr="00A93D8E" w:rsidRDefault="009044E2">
            <w:pPr>
              <w:pStyle w:val="CellHeader"/>
              <w:jc w:val="center"/>
            </w:pPr>
            <w:r w:rsidRPr="00A93D8E">
              <w:rPr>
                <w:rFonts w:cs="Times New Roman"/>
              </w:rPr>
              <w:t>Definicija</w:t>
            </w:r>
          </w:p>
        </w:tc>
        <w:tc>
          <w:tcPr>
            <w:tcW w:w="1020" w:type="dxa"/>
            <w:shd w:val="clear" w:color="auto" w:fill="B5C0D8"/>
          </w:tcPr>
          <w:p w14:paraId="3A8615F3" w14:textId="77777777" w:rsidR="008554C4" w:rsidRPr="00A93D8E" w:rsidRDefault="009044E2">
            <w:pPr>
              <w:pStyle w:val="CellHeader"/>
              <w:jc w:val="center"/>
            </w:pPr>
            <w:r w:rsidRPr="00A93D8E">
              <w:rPr>
                <w:rFonts w:cs="Times New Roman"/>
              </w:rPr>
              <w:t>Jedinica</w:t>
            </w:r>
          </w:p>
        </w:tc>
        <w:tc>
          <w:tcPr>
            <w:tcW w:w="1020" w:type="dxa"/>
            <w:shd w:val="clear" w:color="auto" w:fill="B5C0D8"/>
          </w:tcPr>
          <w:p w14:paraId="4504D65B" w14:textId="77777777" w:rsidR="008554C4" w:rsidRPr="00A93D8E" w:rsidRDefault="009044E2">
            <w:pPr>
              <w:pStyle w:val="CellHeader"/>
              <w:jc w:val="center"/>
            </w:pPr>
            <w:r w:rsidRPr="00A93D8E">
              <w:rPr>
                <w:rFonts w:cs="Times New Roman"/>
              </w:rPr>
              <w:t>Polazna vrijednost</w:t>
            </w:r>
          </w:p>
        </w:tc>
        <w:tc>
          <w:tcPr>
            <w:tcW w:w="918" w:type="dxa"/>
            <w:shd w:val="clear" w:color="auto" w:fill="B5C0D8"/>
          </w:tcPr>
          <w:p w14:paraId="65A03B0C" w14:textId="77777777" w:rsidR="008554C4" w:rsidRPr="00A93D8E" w:rsidRDefault="009044E2">
            <w:pPr>
              <w:pStyle w:val="CellHeader"/>
              <w:jc w:val="center"/>
            </w:pPr>
            <w:r w:rsidRPr="00A93D8E">
              <w:rPr>
                <w:rFonts w:cs="Times New Roman"/>
              </w:rPr>
              <w:t>Izvor podataka</w:t>
            </w:r>
          </w:p>
        </w:tc>
        <w:tc>
          <w:tcPr>
            <w:tcW w:w="1020" w:type="dxa"/>
            <w:shd w:val="clear" w:color="auto" w:fill="B5C0D8"/>
          </w:tcPr>
          <w:p w14:paraId="4F061AF8" w14:textId="77777777" w:rsidR="008554C4" w:rsidRPr="00A93D8E" w:rsidRDefault="009044E2">
            <w:pPr>
              <w:pStyle w:val="CellHeader"/>
              <w:jc w:val="center"/>
            </w:pPr>
            <w:r w:rsidRPr="00A93D8E">
              <w:rPr>
                <w:rFonts w:cs="Times New Roman"/>
              </w:rPr>
              <w:t>Ciljana vrijednost (2024.)</w:t>
            </w:r>
          </w:p>
        </w:tc>
        <w:tc>
          <w:tcPr>
            <w:tcW w:w="1020" w:type="dxa"/>
            <w:shd w:val="clear" w:color="auto" w:fill="B5C0D8"/>
          </w:tcPr>
          <w:p w14:paraId="38456D3E" w14:textId="77777777" w:rsidR="008554C4" w:rsidRPr="00A93D8E" w:rsidRDefault="009044E2">
            <w:pPr>
              <w:pStyle w:val="CellHeader"/>
              <w:jc w:val="center"/>
            </w:pPr>
            <w:r w:rsidRPr="00A93D8E">
              <w:rPr>
                <w:rFonts w:cs="Times New Roman"/>
              </w:rPr>
              <w:t>Ostvarena vrijednost (2024.)</w:t>
            </w:r>
          </w:p>
        </w:tc>
      </w:tr>
      <w:tr w:rsidR="008554C4" w:rsidRPr="00A93D8E" w14:paraId="63B46760" w14:textId="77777777">
        <w:trPr>
          <w:jc w:val="center"/>
        </w:trPr>
        <w:tc>
          <w:tcPr>
            <w:tcW w:w="2551" w:type="dxa"/>
          </w:tcPr>
          <w:p w14:paraId="7CD89D35" w14:textId="77777777" w:rsidR="008554C4" w:rsidRPr="00A93D8E" w:rsidRDefault="009044E2">
            <w:pPr>
              <w:pStyle w:val="CellColumn"/>
              <w:jc w:val="left"/>
            </w:pPr>
            <w:r w:rsidRPr="00A93D8E">
              <w:rPr>
                <w:rFonts w:cs="Times New Roman"/>
              </w:rPr>
              <w:lastRenderedPageBreak/>
              <w:t>Povećanje broja poduzetnika</w:t>
            </w:r>
          </w:p>
        </w:tc>
        <w:tc>
          <w:tcPr>
            <w:tcW w:w="2551" w:type="dxa"/>
          </w:tcPr>
          <w:p w14:paraId="1D13E9C0" w14:textId="77777777" w:rsidR="008554C4" w:rsidRPr="00A93D8E" w:rsidRDefault="009044E2">
            <w:pPr>
              <w:pStyle w:val="CellColumn"/>
              <w:jc w:val="left"/>
            </w:pPr>
            <w:r w:rsidRPr="00A93D8E">
              <w:rPr>
                <w:rFonts w:cs="Times New Roman"/>
              </w:rPr>
              <w:t>Povećanje broja poduzetnika ukazuje na veću konkurentnost na tržištu.</w:t>
            </w:r>
          </w:p>
        </w:tc>
        <w:tc>
          <w:tcPr>
            <w:tcW w:w="1020" w:type="dxa"/>
          </w:tcPr>
          <w:p w14:paraId="1FFB2905" w14:textId="77777777" w:rsidR="008554C4" w:rsidRPr="00A93D8E" w:rsidRDefault="009044E2">
            <w:pPr>
              <w:pStyle w:val="CellColumn"/>
              <w:jc w:val="right"/>
            </w:pPr>
            <w:r w:rsidRPr="00A93D8E">
              <w:rPr>
                <w:rFonts w:cs="Times New Roman"/>
              </w:rPr>
              <w:t>broj</w:t>
            </w:r>
          </w:p>
        </w:tc>
        <w:tc>
          <w:tcPr>
            <w:tcW w:w="1020" w:type="dxa"/>
          </w:tcPr>
          <w:p w14:paraId="01615620" w14:textId="77777777" w:rsidR="008554C4" w:rsidRPr="00A93D8E" w:rsidRDefault="009044E2">
            <w:pPr>
              <w:pStyle w:val="CellColumn"/>
              <w:jc w:val="right"/>
            </w:pPr>
            <w:r w:rsidRPr="00A93D8E">
              <w:rPr>
                <w:rFonts w:cs="Times New Roman"/>
              </w:rPr>
              <w:t>14721</w:t>
            </w:r>
          </w:p>
        </w:tc>
        <w:tc>
          <w:tcPr>
            <w:tcW w:w="1020" w:type="dxa"/>
          </w:tcPr>
          <w:p w14:paraId="0E31AAAC" w14:textId="77777777" w:rsidR="008554C4" w:rsidRPr="00A93D8E" w:rsidRDefault="009044E2">
            <w:pPr>
              <w:pStyle w:val="CellColumn"/>
              <w:jc w:val="right"/>
            </w:pPr>
            <w:r w:rsidRPr="00A93D8E">
              <w:rPr>
                <w:rFonts w:cs="Times New Roman"/>
              </w:rPr>
              <w:t>HAMAG-BICRO</w:t>
            </w:r>
          </w:p>
        </w:tc>
        <w:tc>
          <w:tcPr>
            <w:tcW w:w="1020" w:type="dxa"/>
          </w:tcPr>
          <w:p w14:paraId="226D3FEF" w14:textId="77777777" w:rsidR="008554C4" w:rsidRPr="00A93D8E" w:rsidRDefault="009044E2">
            <w:pPr>
              <w:pStyle w:val="CellColumn"/>
              <w:jc w:val="right"/>
            </w:pPr>
            <w:r w:rsidRPr="00A93D8E">
              <w:rPr>
                <w:rFonts w:cs="Times New Roman"/>
              </w:rPr>
              <w:t>15000</w:t>
            </w:r>
          </w:p>
        </w:tc>
        <w:tc>
          <w:tcPr>
            <w:tcW w:w="1020" w:type="dxa"/>
          </w:tcPr>
          <w:p w14:paraId="543A82AF" w14:textId="77777777" w:rsidR="008554C4" w:rsidRPr="00A93D8E" w:rsidRDefault="009044E2">
            <w:pPr>
              <w:pStyle w:val="CellColumn"/>
              <w:jc w:val="right"/>
            </w:pPr>
            <w:r w:rsidRPr="00A93D8E">
              <w:rPr>
                <w:rFonts w:cs="Times New Roman"/>
              </w:rPr>
              <w:t>18636</w:t>
            </w:r>
          </w:p>
        </w:tc>
      </w:tr>
    </w:tbl>
    <w:p w14:paraId="1AEEB055" w14:textId="77777777" w:rsidR="008554C4" w:rsidRPr="00A93D8E" w:rsidRDefault="008554C4">
      <w:pPr>
        <w:jc w:val="left"/>
      </w:pPr>
    </w:p>
    <w:p w14:paraId="51EF7A47" w14:textId="77777777" w:rsidR="008554C4" w:rsidRPr="00A93D8E" w:rsidRDefault="009044E2">
      <w:pPr>
        <w:pStyle w:val="Heading4"/>
      </w:pPr>
      <w:r w:rsidRPr="00A93D8E">
        <w:t>A913001 ADMINISTRACIJA I UPRAVLJANJE HAMAG-BICRO</w:t>
      </w:r>
    </w:p>
    <w:tbl>
      <w:tblPr>
        <w:tblStyle w:val="StilTablice"/>
        <w:tblW w:w="10206" w:type="dxa"/>
        <w:jc w:val="center"/>
        <w:tblLook w:val="04A0" w:firstRow="1" w:lastRow="0" w:firstColumn="1" w:lastColumn="0" w:noHBand="0" w:noVBand="1"/>
      </w:tblPr>
      <w:tblGrid>
        <w:gridCol w:w="1793"/>
        <w:gridCol w:w="1994"/>
        <w:gridCol w:w="1994"/>
        <w:gridCol w:w="1994"/>
        <w:gridCol w:w="1213"/>
        <w:gridCol w:w="1218"/>
      </w:tblGrid>
      <w:tr w:rsidR="008554C4" w:rsidRPr="00A93D8E" w14:paraId="2B9FB8A3" w14:textId="77777777">
        <w:trPr>
          <w:jc w:val="center"/>
        </w:trPr>
        <w:tc>
          <w:tcPr>
            <w:tcW w:w="1632" w:type="dxa"/>
            <w:shd w:val="clear" w:color="auto" w:fill="B5C0D8"/>
          </w:tcPr>
          <w:p w14:paraId="6B32E7FB" w14:textId="77777777" w:rsidR="008554C4" w:rsidRPr="00A93D8E" w:rsidRDefault="009044E2">
            <w:pPr>
              <w:pStyle w:val="CellHeader"/>
              <w:jc w:val="center"/>
            </w:pPr>
            <w:r w:rsidRPr="00A93D8E">
              <w:rPr>
                <w:rFonts w:cs="Times New Roman"/>
              </w:rPr>
              <w:t>Naziv aktivnosti</w:t>
            </w:r>
          </w:p>
        </w:tc>
        <w:tc>
          <w:tcPr>
            <w:tcW w:w="2041" w:type="dxa"/>
            <w:shd w:val="clear" w:color="auto" w:fill="B5C0D8"/>
          </w:tcPr>
          <w:p w14:paraId="1AFA817F" w14:textId="77777777" w:rsidR="008554C4" w:rsidRPr="00A93D8E" w:rsidRDefault="009044E2">
            <w:pPr>
              <w:pStyle w:val="CellHeader"/>
              <w:jc w:val="center"/>
            </w:pPr>
            <w:r w:rsidRPr="00A93D8E">
              <w:rPr>
                <w:rFonts w:cs="Times New Roman"/>
              </w:rPr>
              <w:t>Izvršenje 2023. (eur)</w:t>
            </w:r>
          </w:p>
        </w:tc>
        <w:tc>
          <w:tcPr>
            <w:tcW w:w="2041" w:type="dxa"/>
            <w:shd w:val="clear" w:color="auto" w:fill="B5C0D8"/>
          </w:tcPr>
          <w:p w14:paraId="17469B9D" w14:textId="77777777" w:rsidR="008554C4" w:rsidRPr="00A93D8E" w:rsidRDefault="009044E2">
            <w:pPr>
              <w:pStyle w:val="CellHeader"/>
              <w:jc w:val="center"/>
            </w:pPr>
            <w:r w:rsidRPr="00A93D8E">
              <w:rPr>
                <w:rFonts w:cs="Times New Roman"/>
              </w:rPr>
              <w:t>Plan 2024. (eur)</w:t>
            </w:r>
          </w:p>
        </w:tc>
        <w:tc>
          <w:tcPr>
            <w:tcW w:w="2041" w:type="dxa"/>
            <w:shd w:val="clear" w:color="auto" w:fill="B5C0D8"/>
          </w:tcPr>
          <w:p w14:paraId="0ACC8B8A" w14:textId="77777777" w:rsidR="008554C4" w:rsidRPr="00A93D8E" w:rsidRDefault="009044E2">
            <w:pPr>
              <w:pStyle w:val="CellHeader"/>
              <w:jc w:val="center"/>
            </w:pPr>
            <w:r w:rsidRPr="00A93D8E">
              <w:rPr>
                <w:rFonts w:cs="Times New Roman"/>
              </w:rPr>
              <w:t>Izvršenje 2024. (eur)</w:t>
            </w:r>
          </w:p>
        </w:tc>
        <w:tc>
          <w:tcPr>
            <w:tcW w:w="1224" w:type="dxa"/>
            <w:shd w:val="clear" w:color="auto" w:fill="B5C0D8"/>
          </w:tcPr>
          <w:p w14:paraId="6411D4C5" w14:textId="77777777" w:rsidR="008554C4" w:rsidRPr="00A93D8E" w:rsidRDefault="009044E2">
            <w:pPr>
              <w:pStyle w:val="CellHeader"/>
              <w:jc w:val="center"/>
            </w:pPr>
            <w:r w:rsidRPr="00A93D8E">
              <w:rPr>
                <w:rFonts w:cs="Times New Roman"/>
              </w:rPr>
              <w:t>Indeks izvršenje 2024./plan 2024.</w:t>
            </w:r>
          </w:p>
        </w:tc>
        <w:tc>
          <w:tcPr>
            <w:tcW w:w="1224" w:type="dxa"/>
            <w:shd w:val="clear" w:color="auto" w:fill="B5C0D8"/>
          </w:tcPr>
          <w:p w14:paraId="1B1C66C8" w14:textId="77777777" w:rsidR="008554C4" w:rsidRPr="00A93D8E" w:rsidRDefault="009044E2">
            <w:pPr>
              <w:pStyle w:val="CellHeader"/>
              <w:jc w:val="center"/>
            </w:pPr>
            <w:r w:rsidRPr="00A93D8E">
              <w:rPr>
                <w:rFonts w:cs="Times New Roman"/>
              </w:rPr>
              <w:t>Indeks izvršenje 2024./2023.</w:t>
            </w:r>
          </w:p>
        </w:tc>
      </w:tr>
      <w:tr w:rsidR="008554C4" w:rsidRPr="00A93D8E" w14:paraId="5E4184BA" w14:textId="77777777">
        <w:trPr>
          <w:jc w:val="center"/>
        </w:trPr>
        <w:tc>
          <w:tcPr>
            <w:tcW w:w="1632" w:type="dxa"/>
          </w:tcPr>
          <w:p w14:paraId="297AFE9D" w14:textId="77777777" w:rsidR="008554C4" w:rsidRPr="00A93D8E" w:rsidRDefault="009044E2">
            <w:pPr>
              <w:pStyle w:val="CellColumn"/>
              <w:jc w:val="left"/>
            </w:pPr>
            <w:r w:rsidRPr="00A93D8E">
              <w:rPr>
                <w:rFonts w:cs="Times New Roman"/>
              </w:rPr>
              <w:t>A913001-ADMINISTRACIJA I UPRAVLJANJE HAMAG-BICRO</w:t>
            </w:r>
          </w:p>
        </w:tc>
        <w:tc>
          <w:tcPr>
            <w:tcW w:w="2041" w:type="dxa"/>
          </w:tcPr>
          <w:p w14:paraId="6E8685C1" w14:textId="77777777" w:rsidR="008554C4" w:rsidRPr="00A93D8E" w:rsidRDefault="009044E2">
            <w:pPr>
              <w:pStyle w:val="CellColumn"/>
              <w:jc w:val="right"/>
            </w:pPr>
            <w:r w:rsidRPr="00A93D8E">
              <w:rPr>
                <w:rFonts w:cs="Times New Roman"/>
              </w:rPr>
              <w:t>5.778.030</w:t>
            </w:r>
          </w:p>
        </w:tc>
        <w:tc>
          <w:tcPr>
            <w:tcW w:w="2041" w:type="dxa"/>
          </w:tcPr>
          <w:p w14:paraId="39C62A36" w14:textId="77777777" w:rsidR="008554C4" w:rsidRPr="00A93D8E" w:rsidRDefault="009044E2">
            <w:pPr>
              <w:pStyle w:val="CellColumn"/>
              <w:jc w:val="right"/>
            </w:pPr>
            <w:r w:rsidRPr="00A93D8E">
              <w:rPr>
                <w:rFonts w:cs="Times New Roman"/>
              </w:rPr>
              <w:t>5.615.729</w:t>
            </w:r>
          </w:p>
        </w:tc>
        <w:tc>
          <w:tcPr>
            <w:tcW w:w="2041" w:type="dxa"/>
          </w:tcPr>
          <w:p w14:paraId="024E1F14" w14:textId="77777777" w:rsidR="008554C4" w:rsidRPr="00A93D8E" w:rsidRDefault="009044E2">
            <w:pPr>
              <w:pStyle w:val="CellColumn"/>
              <w:jc w:val="right"/>
            </w:pPr>
            <w:r w:rsidRPr="00A93D8E">
              <w:rPr>
                <w:rFonts w:cs="Times New Roman"/>
              </w:rPr>
              <w:t>4.961.984</w:t>
            </w:r>
          </w:p>
        </w:tc>
        <w:tc>
          <w:tcPr>
            <w:tcW w:w="1224" w:type="dxa"/>
          </w:tcPr>
          <w:p w14:paraId="0A0B045B" w14:textId="77777777" w:rsidR="008554C4" w:rsidRPr="00A93D8E" w:rsidRDefault="009044E2">
            <w:pPr>
              <w:pStyle w:val="CellColumn"/>
              <w:jc w:val="right"/>
            </w:pPr>
            <w:r w:rsidRPr="00A93D8E">
              <w:rPr>
                <w:rFonts w:cs="Times New Roman"/>
              </w:rPr>
              <w:t>88,4</w:t>
            </w:r>
          </w:p>
        </w:tc>
        <w:tc>
          <w:tcPr>
            <w:tcW w:w="1224" w:type="dxa"/>
          </w:tcPr>
          <w:p w14:paraId="63B2D27A" w14:textId="77777777" w:rsidR="008554C4" w:rsidRPr="00A93D8E" w:rsidRDefault="009044E2">
            <w:pPr>
              <w:pStyle w:val="CellColumn"/>
              <w:jc w:val="right"/>
            </w:pPr>
            <w:r w:rsidRPr="00A93D8E">
              <w:rPr>
                <w:rFonts w:cs="Times New Roman"/>
              </w:rPr>
              <w:t>85,9</w:t>
            </w:r>
          </w:p>
        </w:tc>
      </w:tr>
    </w:tbl>
    <w:p w14:paraId="128DAC23" w14:textId="77777777" w:rsidR="008554C4" w:rsidRPr="00A93D8E" w:rsidRDefault="008554C4">
      <w:pPr>
        <w:jc w:val="left"/>
      </w:pPr>
    </w:p>
    <w:p w14:paraId="60118903" w14:textId="77777777" w:rsidR="008554C4" w:rsidRPr="00A93D8E" w:rsidRDefault="009044E2">
      <w:pPr>
        <w:pStyle w:val="Heading8"/>
        <w:jc w:val="left"/>
      </w:pPr>
      <w:r w:rsidRPr="00A93D8E">
        <w:t>Zakonske i druge pravne osnove</w:t>
      </w:r>
    </w:p>
    <w:p w14:paraId="1BC2312D" w14:textId="77777777" w:rsidR="008554C4" w:rsidRPr="00A93D8E" w:rsidRDefault="009044E2">
      <w:r w:rsidRPr="00A93D8E">
        <w:t xml:space="preserve">Zakon o poticanju razvoja malog gospodarstva; </w:t>
      </w:r>
    </w:p>
    <w:p w14:paraId="03E55335" w14:textId="77777777" w:rsidR="008554C4" w:rsidRPr="00A93D8E" w:rsidRDefault="009044E2">
      <w:r w:rsidRPr="00A93D8E">
        <w:t xml:space="preserve">Zakon o državnoj potpori za istraživačko-razvojne projekte; </w:t>
      </w:r>
    </w:p>
    <w:p w14:paraId="0FB5D327" w14:textId="77777777" w:rsidR="008554C4" w:rsidRPr="00A93D8E" w:rsidRDefault="009044E2">
      <w:r w:rsidRPr="00A93D8E">
        <w:t xml:space="preserve">Pravilnik o državnoj potpori za istraživačko-razvojne projekte i  </w:t>
      </w:r>
    </w:p>
    <w:p w14:paraId="4D7229CD" w14:textId="77777777" w:rsidR="008554C4" w:rsidRPr="00A93D8E" w:rsidRDefault="009044E2">
      <w:r w:rsidRPr="00A93D8E">
        <w:t>Odluka o sustavu upravljanja i praćenju provedbe aktivnosti u okviru Nacionalnog plana oporavka i otpornosti 2021.-2026.</w:t>
      </w:r>
    </w:p>
    <w:p w14:paraId="2FBA84E0" w14:textId="77777777" w:rsidR="008554C4" w:rsidRPr="00A93D8E" w:rsidRDefault="009044E2">
      <w:pPr>
        <w:pStyle w:val="Heading8"/>
        <w:jc w:val="left"/>
      </w:pPr>
      <w:r w:rsidRPr="00A93D8E">
        <w:t>Opis aktivnosti</w:t>
      </w:r>
    </w:p>
    <w:p w14:paraId="21885254" w14:textId="77777777" w:rsidR="008554C4" w:rsidRPr="00A93D8E" w:rsidRDefault="009044E2">
      <w:r w:rsidRPr="00A93D8E">
        <w:t xml:space="preserve">Sredstvima ove aktivnosti financira se redovno, tekuće poslovanje HAMAG-BICRO-a, odnosno rashodi za zaposlenike, materijalni rashodi i rashodi za nabavu nefinancijske imovine.  </w:t>
      </w:r>
    </w:p>
    <w:p w14:paraId="05CB28E6" w14:textId="77777777" w:rsidR="008554C4" w:rsidRPr="00A93D8E" w:rsidRDefault="009044E2">
      <w:r w:rsidRPr="00A93D8E">
        <w:t xml:space="preserve">Ukupan broj djelatnika u 2024. godini čija se plaća isplaćuje s ove aktivnosti  iznosio je 86 djelatnika. Do povećanja je došlo zbog raspodjele djelatnika na poslove vezane za provedbu aktivnosti Nacionalnog plana oporavka i otpornosti.  Rashodi za zaposlenike čine 72,3% ukupnih rashoda po ovoj aktivnosti.  </w:t>
      </w:r>
    </w:p>
    <w:p w14:paraId="5DECC4DD" w14:textId="77777777" w:rsidR="008554C4" w:rsidRPr="00A93D8E" w:rsidRDefault="009044E2">
      <w:r w:rsidRPr="00A93D8E">
        <w:t>Osim rashoda za zaposlene značajni su rashodi za komunalne usluge koji čine 2,6% ukupnih rashoda, za zakupnine i najamnine koje čine 5,4% ukupnih rashoda, te za nabavu uredske opreme i namještaja koji čine 4,7% ukupnih rashoda.</w:t>
      </w:r>
    </w:p>
    <w:p w14:paraId="5F492CCC" w14:textId="77777777" w:rsidR="008554C4" w:rsidRPr="00A93D8E" w:rsidRDefault="009044E2">
      <w:pPr>
        <w:pStyle w:val="Heading4"/>
      </w:pPr>
      <w:r w:rsidRPr="00A93D8E">
        <w:t>A913003 JAMSTVA ZA MALO GOSPODARSTVO</w:t>
      </w:r>
    </w:p>
    <w:tbl>
      <w:tblPr>
        <w:tblStyle w:val="StilTablice"/>
        <w:tblW w:w="10206" w:type="dxa"/>
        <w:jc w:val="center"/>
        <w:tblLook w:val="04A0" w:firstRow="1" w:lastRow="0" w:firstColumn="1" w:lastColumn="0" w:noHBand="0" w:noVBand="1"/>
      </w:tblPr>
      <w:tblGrid>
        <w:gridCol w:w="1715"/>
        <w:gridCol w:w="2017"/>
        <w:gridCol w:w="2018"/>
        <w:gridCol w:w="2016"/>
        <w:gridCol w:w="1219"/>
        <w:gridCol w:w="1221"/>
      </w:tblGrid>
      <w:tr w:rsidR="008554C4" w:rsidRPr="00A93D8E" w14:paraId="131BC07E" w14:textId="77777777">
        <w:trPr>
          <w:jc w:val="center"/>
        </w:trPr>
        <w:tc>
          <w:tcPr>
            <w:tcW w:w="1632" w:type="dxa"/>
            <w:shd w:val="clear" w:color="auto" w:fill="B5C0D8"/>
          </w:tcPr>
          <w:p w14:paraId="15487823" w14:textId="77777777" w:rsidR="008554C4" w:rsidRPr="00A93D8E" w:rsidRDefault="009044E2">
            <w:pPr>
              <w:pStyle w:val="CellHeader"/>
              <w:jc w:val="center"/>
            </w:pPr>
            <w:r w:rsidRPr="00A93D8E">
              <w:rPr>
                <w:rFonts w:cs="Times New Roman"/>
              </w:rPr>
              <w:t>Naziv aktivnosti</w:t>
            </w:r>
          </w:p>
        </w:tc>
        <w:tc>
          <w:tcPr>
            <w:tcW w:w="2041" w:type="dxa"/>
            <w:shd w:val="clear" w:color="auto" w:fill="B5C0D8"/>
          </w:tcPr>
          <w:p w14:paraId="18358B04" w14:textId="77777777" w:rsidR="008554C4" w:rsidRPr="00A93D8E" w:rsidRDefault="009044E2">
            <w:pPr>
              <w:pStyle w:val="CellHeader"/>
              <w:jc w:val="center"/>
            </w:pPr>
            <w:r w:rsidRPr="00A93D8E">
              <w:rPr>
                <w:rFonts w:cs="Times New Roman"/>
              </w:rPr>
              <w:t>Izvršenje 2023. (eur)</w:t>
            </w:r>
          </w:p>
        </w:tc>
        <w:tc>
          <w:tcPr>
            <w:tcW w:w="2041" w:type="dxa"/>
            <w:shd w:val="clear" w:color="auto" w:fill="B5C0D8"/>
          </w:tcPr>
          <w:p w14:paraId="5922EA0C" w14:textId="77777777" w:rsidR="008554C4" w:rsidRPr="00A93D8E" w:rsidRDefault="009044E2">
            <w:pPr>
              <w:pStyle w:val="CellHeader"/>
              <w:jc w:val="center"/>
            </w:pPr>
            <w:r w:rsidRPr="00A93D8E">
              <w:rPr>
                <w:rFonts w:cs="Times New Roman"/>
              </w:rPr>
              <w:t>Plan 2024. (eur)</w:t>
            </w:r>
          </w:p>
        </w:tc>
        <w:tc>
          <w:tcPr>
            <w:tcW w:w="2041" w:type="dxa"/>
            <w:shd w:val="clear" w:color="auto" w:fill="B5C0D8"/>
          </w:tcPr>
          <w:p w14:paraId="2B79C725" w14:textId="77777777" w:rsidR="008554C4" w:rsidRPr="00A93D8E" w:rsidRDefault="009044E2">
            <w:pPr>
              <w:pStyle w:val="CellHeader"/>
              <w:jc w:val="center"/>
            </w:pPr>
            <w:r w:rsidRPr="00A93D8E">
              <w:rPr>
                <w:rFonts w:cs="Times New Roman"/>
              </w:rPr>
              <w:t>Izvršenje 2024. (eur)</w:t>
            </w:r>
          </w:p>
        </w:tc>
        <w:tc>
          <w:tcPr>
            <w:tcW w:w="1224" w:type="dxa"/>
            <w:shd w:val="clear" w:color="auto" w:fill="B5C0D8"/>
          </w:tcPr>
          <w:p w14:paraId="79D9A8C9" w14:textId="77777777" w:rsidR="008554C4" w:rsidRPr="00A93D8E" w:rsidRDefault="009044E2">
            <w:pPr>
              <w:pStyle w:val="CellHeader"/>
              <w:jc w:val="center"/>
            </w:pPr>
            <w:r w:rsidRPr="00A93D8E">
              <w:rPr>
                <w:rFonts w:cs="Times New Roman"/>
              </w:rPr>
              <w:t>Indeks izvršenje 2024./plan 2024.</w:t>
            </w:r>
          </w:p>
        </w:tc>
        <w:tc>
          <w:tcPr>
            <w:tcW w:w="1224" w:type="dxa"/>
            <w:shd w:val="clear" w:color="auto" w:fill="B5C0D8"/>
          </w:tcPr>
          <w:p w14:paraId="2E2D18C3" w14:textId="77777777" w:rsidR="008554C4" w:rsidRPr="00A93D8E" w:rsidRDefault="009044E2">
            <w:pPr>
              <w:pStyle w:val="CellHeader"/>
              <w:jc w:val="center"/>
            </w:pPr>
            <w:r w:rsidRPr="00A93D8E">
              <w:rPr>
                <w:rFonts w:cs="Times New Roman"/>
              </w:rPr>
              <w:t>Indeks izvršenje 2024./2023.</w:t>
            </w:r>
          </w:p>
        </w:tc>
      </w:tr>
      <w:tr w:rsidR="008554C4" w:rsidRPr="00A93D8E" w14:paraId="536FA236" w14:textId="77777777">
        <w:trPr>
          <w:jc w:val="center"/>
        </w:trPr>
        <w:tc>
          <w:tcPr>
            <w:tcW w:w="1632" w:type="dxa"/>
          </w:tcPr>
          <w:p w14:paraId="2AB45879" w14:textId="77777777" w:rsidR="008554C4" w:rsidRPr="00A93D8E" w:rsidRDefault="009044E2">
            <w:pPr>
              <w:pStyle w:val="CellColumn"/>
              <w:jc w:val="left"/>
            </w:pPr>
            <w:r w:rsidRPr="00A93D8E">
              <w:rPr>
                <w:rFonts w:cs="Times New Roman"/>
              </w:rPr>
              <w:t>A913003-JAMSTVA ZA MALO GOSPODARSTVO</w:t>
            </w:r>
          </w:p>
        </w:tc>
        <w:tc>
          <w:tcPr>
            <w:tcW w:w="2041" w:type="dxa"/>
          </w:tcPr>
          <w:p w14:paraId="63B2E45C" w14:textId="77777777" w:rsidR="008554C4" w:rsidRPr="00A93D8E" w:rsidRDefault="009044E2">
            <w:pPr>
              <w:pStyle w:val="CellColumn"/>
              <w:jc w:val="right"/>
            </w:pPr>
            <w:r w:rsidRPr="00A93D8E">
              <w:rPr>
                <w:rFonts w:cs="Times New Roman"/>
              </w:rPr>
              <w:t>2.590.762</w:t>
            </w:r>
          </w:p>
        </w:tc>
        <w:tc>
          <w:tcPr>
            <w:tcW w:w="2041" w:type="dxa"/>
          </w:tcPr>
          <w:p w14:paraId="60EF856C" w14:textId="77777777" w:rsidR="008554C4" w:rsidRPr="00A93D8E" w:rsidRDefault="009044E2">
            <w:pPr>
              <w:pStyle w:val="CellColumn"/>
              <w:jc w:val="right"/>
            </w:pPr>
            <w:r w:rsidRPr="00A93D8E">
              <w:rPr>
                <w:rFonts w:cs="Times New Roman"/>
              </w:rPr>
              <w:t>3.324.653</w:t>
            </w:r>
          </w:p>
        </w:tc>
        <w:tc>
          <w:tcPr>
            <w:tcW w:w="2041" w:type="dxa"/>
          </w:tcPr>
          <w:p w14:paraId="5FDE5E91" w14:textId="77777777" w:rsidR="008554C4" w:rsidRPr="00A93D8E" w:rsidRDefault="009044E2">
            <w:pPr>
              <w:pStyle w:val="CellColumn"/>
              <w:jc w:val="right"/>
            </w:pPr>
            <w:r w:rsidRPr="00A93D8E">
              <w:rPr>
                <w:rFonts w:cs="Times New Roman"/>
              </w:rPr>
              <w:t>737.077</w:t>
            </w:r>
          </w:p>
        </w:tc>
        <w:tc>
          <w:tcPr>
            <w:tcW w:w="1224" w:type="dxa"/>
          </w:tcPr>
          <w:p w14:paraId="70DED4D0" w14:textId="77777777" w:rsidR="008554C4" w:rsidRPr="00A93D8E" w:rsidRDefault="009044E2">
            <w:pPr>
              <w:pStyle w:val="CellColumn"/>
              <w:jc w:val="right"/>
            </w:pPr>
            <w:r w:rsidRPr="00A93D8E">
              <w:rPr>
                <w:rFonts w:cs="Times New Roman"/>
              </w:rPr>
              <w:t>22,2</w:t>
            </w:r>
          </w:p>
        </w:tc>
        <w:tc>
          <w:tcPr>
            <w:tcW w:w="1224" w:type="dxa"/>
          </w:tcPr>
          <w:p w14:paraId="2F971E3C" w14:textId="77777777" w:rsidR="008554C4" w:rsidRPr="00A93D8E" w:rsidRDefault="009044E2">
            <w:pPr>
              <w:pStyle w:val="CellColumn"/>
              <w:jc w:val="right"/>
            </w:pPr>
            <w:r w:rsidRPr="00A93D8E">
              <w:rPr>
                <w:rFonts w:cs="Times New Roman"/>
              </w:rPr>
              <w:t>28,5</w:t>
            </w:r>
          </w:p>
        </w:tc>
      </w:tr>
    </w:tbl>
    <w:p w14:paraId="7CAED737" w14:textId="77777777" w:rsidR="008554C4" w:rsidRPr="00A93D8E" w:rsidRDefault="008554C4">
      <w:pPr>
        <w:jc w:val="left"/>
      </w:pPr>
    </w:p>
    <w:p w14:paraId="5A8364DF" w14:textId="77777777" w:rsidR="008554C4" w:rsidRPr="00A93D8E" w:rsidRDefault="009044E2">
      <w:pPr>
        <w:pStyle w:val="Heading8"/>
        <w:jc w:val="left"/>
      </w:pPr>
      <w:r w:rsidRPr="00A93D8E">
        <w:t>Zakonske i druge pravne osnove</w:t>
      </w:r>
    </w:p>
    <w:p w14:paraId="7DC19DA5" w14:textId="77777777" w:rsidR="008554C4" w:rsidRPr="00A93D8E" w:rsidRDefault="009044E2">
      <w:r w:rsidRPr="00A93D8E">
        <w:t>Zakon o poticanju razvoja malog gospodarstva jamstva se izdaju sukladno Općim uvjetima i Jamstvenom programu PLUS zajedno odobrenim od strane Vlade RH.</w:t>
      </w:r>
    </w:p>
    <w:p w14:paraId="07C9AC98" w14:textId="77777777" w:rsidR="008554C4" w:rsidRPr="00A93D8E" w:rsidRDefault="009044E2">
      <w:pPr>
        <w:pStyle w:val="Heading8"/>
        <w:jc w:val="left"/>
      </w:pPr>
      <w:r w:rsidRPr="00A93D8E">
        <w:t>Opis aktivnosti</w:t>
      </w:r>
    </w:p>
    <w:p w14:paraId="5EEEFB30" w14:textId="77777777" w:rsidR="008554C4" w:rsidRPr="00A93D8E" w:rsidRDefault="009044E2">
      <w:r w:rsidRPr="00A93D8E">
        <w:t xml:space="preserve">Planirani iznos od 3,3 mlijuna eur odnosi se na rezervacije za potencijalna protestirana jamstva po nacionalnim jamstvenim programima. Iznos aktivacije isključivo ovisi o neredovitim otplatama dugova po kreditima/leasinzima </w:t>
      </w:r>
      <w:r w:rsidRPr="00A93D8E">
        <w:lastRenderedPageBreak/>
        <w:t>od strane poduzetnika nakon čega poslovne banke i leasing društva otkazuju ugovore i aktiviraju jamstva. U 2024. godini isplaćeno je ukupno 15 jamstava koje su poslovne banke protestirale.</w:t>
      </w:r>
    </w:p>
    <w:p w14:paraId="11275494" w14:textId="77777777" w:rsidR="008554C4" w:rsidRPr="00A93D8E" w:rsidRDefault="009044E2">
      <w:pPr>
        <w:pStyle w:val="Heading8"/>
        <w:jc w:val="left"/>
      </w:pPr>
      <w:r w:rsidRPr="00A93D8E">
        <w:t>Pokazatelji rezultata</w:t>
      </w:r>
    </w:p>
    <w:tbl>
      <w:tblPr>
        <w:tblStyle w:val="StilTablice"/>
        <w:tblW w:w="10206" w:type="dxa"/>
        <w:jc w:val="center"/>
        <w:tblLook w:val="04A0" w:firstRow="1" w:lastRow="0" w:firstColumn="1" w:lastColumn="0" w:noHBand="0" w:noVBand="1"/>
      </w:tblPr>
      <w:tblGrid>
        <w:gridCol w:w="2553"/>
        <w:gridCol w:w="2553"/>
        <w:gridCol w:w="1020"/>
        <w:gridCol w:w="1020"/>
        <w:gridCol w:w="1020"/>
        <w:gridCol w:w="1020"/>
        <w:gridCol w:w="1020"/>
      </w:tblGrid>
      <w:tr w:rsidR="008554C4" w:rsidRPr="00A93D8E" w14:paraId="13F0661E" w14:textId="77777777">
        <w:trPr>
          <w:jc w:val="center"/>
        </w:trPr>
        <w:tc>
          <w:tcPr>
            <w:tcW w:w="2551" w:type="dxa"/>
            <w:shd w:val="clear" w:color="auto" w:fill="B5C0D8"/>
          </w:tcPr>
          <w:p w14:paraId="2CE47A13" w14:textId="77777777" w:rsidR="008554C4" w:rsidRPr="00A93D8E" w:rsidRDefault="009044E2">
            <w:pPr>
              <w:jc w:val="center"/>
            </w:pPr>
            <w:r w:rsidRPr="00A93D8E">
              <w:t>Pokazatelj rezultata</w:t>
            </w:r>
          </w:p>
        </w:tc>
        <w:tc>
          <w:tcPr>
            <w:tcW w:w="2551" w:type="dxa"/>
            <w:shd w:val="clear" w:color="auto" w:fill="B5C0D8"/>
          </w:tcPr>
          <w:p w14:paraId="542BE93E" w14:textId="77777777" w:rsidR="008554C4" w:rsidRPr="00A93D8E" w:rsidRDefault="009044E2">
            <w:pPr>
              <w:pStyle w:val="CellHeader"/>
              <w:jc w:val="center"/>
            </w:pPr>
            <w:r w:rsidRPr="00A93D8E">
              <w:rPr>
                <w:rFonts w:cs="Times New Roman"/>
              </w:rPr>
              <w:t>Definicija</w:t>
            </w:r>
          </w:p>
        </w:tc>
        <w:tc>
          <w:tcPr>
            <w:tcW w:w="1020" w:type="dxa"/>
            <w:shd w:val="clear" w:color="auto" w:fill="B5C0D8"/>
          </w:tcPr>
          <w:p w14:paraId="339FCE29" w14:textId="77777777" w:rsidR="008554C4" w:rsidRPr="00A93D8E" w:rsidRDefault="009044E2">
            <w:pPr>
              <w:pStyle w:val="CellHeader"/>
              <w:jc w:val="center"/>
            </w:pPr>
            <w:r w:rsidRPr="00A93D8E">
              <w:rPr>
                <w:rFonts w:cs="Times New Roman"/>
              </w:rPr>
              <w:t>Jedinica</w:t>
            </w:r>
          </w:p>
        </w:tc>
        <w:tc>
          <w:tcPr>
            <w:tcW w:w="1020" w:type="dxa"/>
            <w:shd w:val="clear" w:color="auto" w:fill="B5C0D8"/>
          </w:tcPr>
          <w:p w14:paraId="14B4BE2F" w14:textId="77777777" w:rsidR="008554C4" w:rsidRPr="00A93D8E" w:rsidRDefault="009044E2">
            <w:pPr>
              <w:pStyle w:val="CellHeader"/>
              <w:jc w:val="center"/>
            </w:pPr>
            <w:r w:rsidRPr="00A93D8E">
              <w:rPr>
                <w:rFonts w:cs="Times New Roman"/>
              </w:rPr>
              <w:t>Polazna vrijednost</w:t>
            </w:r>
          </w:p>
        </w:tc>
        <w:tc>
          <w:tcPr>
            <w:tcW w:w="1020" w:type="dxa"/>
            <w:shd w:val="clear" w:color="auto" w:fill="B5C0D8"/>
          </w:tcPr>
          <w:p w14:paraId="74F0C8E5" w14:textId="77777777" w:rsidR="008554C4" w:rsidRPr="00A93D8E" w:rsidRDefault="009044E2">
            <w:pPr>
              <w:pStyle w:val="CellHeader"/>
              <w:jc w:val="center"/>
            </w:pPr>
            <w:r w:rsidRPr="00A93D8E">
              <w:rPr>
                <w:rFonts w:cs="Times New Roman"/>
              </w:rPr>
              <w:t>Izvor podataka</w:t>
            </w:r>
          </w:p>
        </w:tc>
        <w:tc>
          <w:tcPr>
            <w:tcW w:w="1020" w:type="dxa"/>
            <w:shd w:val="clear" w:color="auto" w:fill="B5C0D8"/>
          </w:tcPr>
          <w:p w14:paraId="5457DF65" w14:textId="77777777" w:rsidR="008554C4" w:rsidRPr="00A93D8E" w:rsidRDefault="009044E2">
            <w:pPr>
              <w:pStyle w:val="CellHeader"/>
              <w:jc w:val="center"/>
            </w:pPr>
            <w:r w:rsidRPr="00A93D8E">
              <w:rPr>
                <w:rFonts w:cs="Times New Roman"/>
              </w:rPr>
              <w:t>Ciljana vrijednost (2024.)</w:t>
            </w:r>
          </w:p>
        </w:tc>
        <w:tc>
          <w:tcPr>
            <w:tcW w:w="1020" w:type="dxa"/>
            <w:shd w:val="clear" w:color="auto" w:fill="B5C0D8"/>
          </w:tcPr>
          <w:p w14:paraId="4A21F63D" w14:textId="77777777" w:rsidR="008554C4" w:rsidRPr="00A93D8E" w:rsidRDefault="009044E2">
            <w:pPr>
              <w:pStyle w:val="CellHeader"/>
              <w:jc w:val="center"/>
            </w:pPr>
            <w:r w:rsidRPr="00A93D8E">
              <w:rPr>
                <w:rFonts w:cs="Times New Roman"/>
              </w:rPr>
              <w:t>Ostvarena vrijednost (2024.)</w:t>
            </w:r>
          </w:p>
        </w:tc>
      </w:tr>
      <w:tr w:rsidR="008554C4" w:rsidRPr="00A93D8E" w14:paraId="1AD1CF22" w14:textId="77777777">
        <w:trPr>
          <w:jc w:val="center"/>
        </w:trPr>
        <w:tc>
          <w:tcPr>
            <w:tcW w:w="2551" w:type="dxa"/>
          </w:tcPr>
          <w:p w14:paraId="088A4C37" w14:textId="77777777" w:rsidR="008554C4" w:rsidRPr="00A93D8E" w:rsidRDefault="009044E2">
            <w:pPr>
              <w:pStyle w:val="CellColumn"/>
              <w:jc w:val="left"/>
            </w:pPr>
            <w:r w:rsidRPr="00A93D8E">
              <w:rPr>
                <w:rFonts w:cs="Times New Roman"/>
              </w:rPr>
              <w:t>Broj aktivnih jamstava</w:t>
            </w:r>
          </w:p>
        </w:tc>
        <w:tc>
          <w:tcPr>
            <w:tcW w:w="2551" w:type="dxa"/>
          </w:tcPr>
          <w:p w14:paraId="3C9AA01D" w14:textId="77777777" w:rsidR="008554C4" w:rsidRPr="00A93D8E" w:rsidRDefault="009044E2">
            <w:pPr>
              <w:pStyle w:val="CellColumn"/>
              <w:jc w:val="left"/>
            </w:pPr>
            <w:r w:rsidRPr="00A93D8E">
              <w:rPr>
                <w:rFonts w:cs="Times New Roman"/>
              </w:rPr>
              <w:t>Ukupan broj aktivnih jamstava odnosno kredita/leasinga za koje HAMAG-BICRO ima potencijalnu obvezu.</w:t>
            </w:r>
          </w:p>
        </w:tc>
        <w:tc>
          <w:tcPr>
            <w:tcW w:w="1020" w:type="dxa"/>
          </w:tcPr>
          <w:p w14:paraId="12FD52FA" w14:textId="77777777" w:rsidR="008554C4" w:rsidRPr="00A93D8E" w:rsidRDefault="009044E2">
            <w:pPr>
              <w:pStyle w:val="CellColumn"/>
              <w:jc w:val="right"/>
            </w:pPr>
            <w:r w:rsidRPr="00A93D8E">
              <w:rPr>
                <w:rFonts w:cs="Times New Roman"/>
              </w:rPr>
              <w:t>broj</w:t>
            </w:r>
          </w:p>
        </w:tc>
        <w:tc>
          <w:tcPr>
            <w:tcW w:w="1020" w:type="dxa"/>
          </w:tcPr>
          <w:p w14:paraId="1B64FD84" w14:textId="77777777" w:rsidR="008554C4" w:rsidRPr="00A93D8E" w:rsidRDefault="009044E2">
            <w:pPr>
              <w:pStyle w:val="CellColumn"/>
              <w:jc w:val="right"/>
            </w:pPr>
            <w:r w:rsidRPr="00A93D8E">
              <w:rPr>
                <w:rFonts w:cs="Times New Roman"/>
              </w:rPr>
              <w:t>755</w:t>
            </w:r>
          </w:p>
        </w:tc>
        <w:tc>
          <w:tcPr>
            <w:tcW w:w="1020" w:type="dxa"/>
          </w:tcPr>
          <w:p w14:paraId="0C5E6961" w14:textId="77777777" w:rsidR="008554C4" w:rsidRPr="00A93D8E" w:rsidRDefault="009044E2">
            <w:pPr>
              <w:pStyle w:val="CellColumn"/>
              <w:jc w:val="right"/>
            </w:pPr>
            <w:r w:rsidRPr="00A93D8E">
              <w:rPr>
                <w:rFonts w:cs="Times New Roman"/>
              </w:rPr>
              <w:t>HAMAG-BICRO</w:t>
            </w:r>
          </w:p>
        </w:tc>
        <w:tc>
          <w:tcPr>
            <w:tcW w:w="1020" w:type="dxa"/>
          </w:tcPr>
          <w:p w14:paraId="1CFD591A" w14:textId="77777777" w:rsidR="008554C4" w:rsidRPr="00A93D8E" w:rsidRDefault="009044E2">
            <w:pPr>
              <w:pStyle w:val="CellColumn"/>
              <w:jc w:val="right"/>
            </w:pPr>
            <w:r w:rsidRPr="00A93D8E">
              <w:rPr>
                <w:rFonts w:cs="Times New Roman"/>
              </w:rPr>
              <w:t>1030</w:t>
            </w:r>
          </w:p>
        </w:tc>
        <w:tc>
          <w:tcPr>
            <w:tcW w:w="1020" w:type="dxa"/>
          </w:tcPr>
          <w:p w14:paraId="3E4FEA06" w14:textId="77777777" w:rsidR="008554C4" w:rsidRPr="00A93D8E" w:rsidRDefault="009044E2">
            <w:pPr>
              <w:pStyle w:val="CellColumn"/>
              <w:jc w:val="right"/>
            </w:pPr>
            <w:r w:rsidRPr="00A93D8E">
              <w:rPr>
                <w:rFonts w:cs="Times New Roman"/>
              </w:rPr>
              <w:t>777</w:t>
            </w:r>
          </w:p>
        </w:tc>
      </w:tr>
    </w:tbl>
    <w:p w14:paraId="7E0414DA" w14:textId="77777777" w:rsidR="008554C4" w:rsidRPr="00A93D8E" w:rsidRDefault="008554C4">
      <w:pPr>
        <w:jc w:val="left"/>
      </w:pPr>
    </w:p>
    <w:p w14:paraId="7DA0F6AA" w14:textId="77777777" w:rsidR="008554C4" w:rsidRPr="00A93D8E" w:rsidRDefault="009044E2">
      <w:pPr>
        <w:pStyle w:val="Heading4"/>
      </w:pPr>
      <w:r w:rsidRPr="00A93D8E">
        <w:t>A913006 OP KONKURENTNOST I KOHEZIJA – FINANCIJSKI INSTRUMENTI 2014.-2020.</w:t>
      </w:r>
    </w:p>
    <w:tbl>
      <w:tblPr>
        <w:tblStyle w:val="StilTablice"/>
        <w:tblW w:w="10206" w:type="dxa"/>
        <w:jc w:val="center"/>
        <w:tblLook w:val="04A0" w:firstRow="1" w:lastRow="0" w:firstColumn="1" w:lastColumn="0" w:noHBand="0" w:noVBand="1"/>
      </w:tblPr>
      <w:tblGrid>
        <w:gridCol w:w="1881"/>
        <w:gridCol w:w="1972"/>
        <w:gridCol w:w="1966"/>
        <w:gridCol w:w="1966"/>
        <w:gridCol w:w="1207"/>
        <w:gridCol w:w="1214"/>
      </w:tblGrid>
      <w:tr w:rsidR="008554C4" w:rsidRPr="00A93D8E" w14:paraId="145B1339" w14:textId="77777777">
        <w:trPr>
          <w:jc w:val="center"/>
        </w:trPr>
        <w:tc>
          <w:tcPr>
            <w:tcW w:w="1632" w:type="dxa"/>
            <w:shd w:val="clear" w:color="auto" w:fill="B5C0D8"/>
          </w:tcPr>
          <w:p w14:paraId="2323C12F" w14:textId="77777777" w:rsidR="008554C4" w:rsidRPr="00A93D8E" w:rsidRDefault="009044E2">
            <w:pPr>
              <w:pStyle w:val="CellHeader"/>
              <w:jc w:val="center"/>
            </w:pPr>
            <w:r w:rsidRPr="00A93D8E">
              <w:rPr>
                <w:rFonts w:cs="Times New Roman"/>
              </w:rPr>
              <w:t>Naziv aktivnosti</w:t>
            </w:r>
          </w:p>
        </w:tc>
        <w:tc>
          <w:tcPr>
            <w:tcW w:w="2041" w:type="dxa"/>
            <w:shd w:val="clear" w:color="auto" w:fill="B5C0D8"/>
          </w:tcPr>
          <w:p w14:paraId="2DB6F16E" w14:textId="77777777" w:rsidR="008554C4" w:rsidRPr="00A93D8E" w:rsidRDefault="009044E2">
            <w:pPr>
              <w:pStyle w:val="CellHeader"/>
              <w:jc w:val="center"/>
            </w:pPr>
            <w:r w:rsidRPr="00A93D8E">
              <w:rPr>
                <w:rFonts w:cs="Times New Roman"/>
              </w:rPr>
              <w:t>Izvršenje 2023. (eur)</w:t>
            </w:r>
          </w:p>
        </w:tc>
        <w:tc>
          <w:tcPr>
            <w:tcW w:w="2041" w:type="dxa"/>
            <w:shd w:val="clear" w:color="auto" w:fill="B5C0D8"/>
          </w:tcPr>
          <w:p w14:paraId="5E58DC21" w14:textId="77777777" w:rsidR="008554C4" w:rsidRPr="00A93D8E" w:rsidRDefault="009044E2">
            <w:pPr>
              <w:pStyle w:val="CellHeader"/>
              <w:jc w:val="center"/>
            </w:pPr>
            <w:r w:rsidRPr="00A93D8E">
              <w:rPr>
                <w:rFonts w:cs="Times New Roman"/>
              </w:rPr>
              <w:t>Plan 2024. (eur)</w:t>
            </w:r>
          </w:p>
        </w:tc>
        <w:tc>
          <w:tcPr>
            <w:tcW w:w="2041" w:type="dxa"/>
            <w:shd w:val="clear" w:color="auto" w:fill="B5C0D8"/>
          </w:tcPr>
          <w:p w14:paraId="1201CFA8" w14:textId="77777777" w:rsidR="008554C4" w:rsidRPr="00A93D8E" w:rsidRDefault="009044E2">
            <w:pPr>
              <w:pStyle w:val="CellHeader"/>
              <w:jc w:val="center"/>
            </w:pPr>
            <w:r w:rsidRPr="00A93D8E">
              <w:rPr>
                <w:rFonts w:cs="Times New Roman"/>
              </w:rPr>
              <w:t>Izvršenje 2024. (eur)</w:t>
            </w:r>
          </w:p>
        </w:tc>
        <w:tc>
          <w:tcPr>
            <w:tcW w:w="1224" w:type="dxa"/>
            <w:shd w:val="clear" w:color="auto" w:fill="B5C0D8"/>
          </w:tcPr>
          <w:p w14:paraId="6A88288F" w14:textId="77777777" w:rsidR="008554C4" w:rsidRPr="00A93D8E" w:rsidRDefault="009044E2">
            <w:pPr>
              <w:pStyle w:val="CellHeader"/>
              <w:jc w:val="center"/>
            </w:pPr>
            <w:r w:rsidRPr="00A93D8E">
              <w:rPr>
                <w:rFonts w:cs="Times New Roman"/>
              </w:rPr>
              <w:t>Indeks izvršenje 2024./plan 2024.</w:t>
            </w:r>
          </w:p>
        </w:tc>
        <w:tc>
          <w:tcPr>
            <w:tcW w:w="1224" w:type="dxa"/>
            <w:shd w:val="clear" w:color="auto" w:fill="B5C0D8"/>
          </w:tcPr>
          <w:p w14:paraId="0488EF90" w14:textId="77777777" w:rsidR="008554C4" w:rsidRPr="00A93D8E" w:rsidRDefault="009044E2">
            <w:pPr>
              <w:pStyle w:val="CellHeader"/>
              <w:jc w:val="center"/>
            </w:pPr>
            <w:r w:rsidRPr="00A93D8E">
              <w:rPr>
                <w:rFonts w:cs="Times New Roman"/>
              </w:rPr>
              <w:t>Indeks izvršenje 2024./2023.</w:t>
            </w:r>
          </w:p>
        </w:tc>
      </w:tr>
      <w:tr w:rsidR="008554C4" w:rsidRPr="00A93D8E" w14:paraId="63BB4AC3" w14:textId="77777777">
        <w:trPr>
          <w:jc w:val="center"/>
        </w:trPr>
        <w:tc>
          <w:tcPr>
            <w:tcW w:w="1632" w:type="dxa"/>
          </w:tcPr>
          <w:p w14:paraId="04FD361F" w14:textId="77777777" w:rsidR="008554C4" w:rsidRPr="00A93D8E" w:rsidRDefault="009044E2">
            <w:pPr>
              <w:pStyle w:val="CellColumn"/>
              <w:jc w:val="left"/>
            </w:pPr>
            <w:r w:rsidRPr="00A93D8E">
              <w:rPr>
                <w:rFonts w:cs="Times New Roman"/>
              </w:rPr>
              <w:t>A913006-OP KONKURENTNOST I KOHEZIJA – FINANCIJSKI INSTRUMENTI 2014.-2020.</w:t>
            </w:r>
          </w:p>
        </w:tc>
        <w:tc>
          <w:tcPr>
            <w:tcW w:w="2041" w:type="dxa"/>
          </w:tcPr>
          <w:p w14:paraId="0111F086" w14:textId="77777777" w:rsidR="008554C4" w:rsidRPr="00A93D8E" w:rsidRDefault="009044E2">
            <w:pPr>
              <w:pStyle w:val="CellColumn"/>
              <w:jc w:val="right"/>
            </w:pPr>
            <w:r w:rsidRPr="00A93D8E">
              <w:rPr>
                <w:rFonts w:cs="Times New Roman"/>
              </w:rPr>
              <w:t>28.523.815</w:t>
            </w:r>
          </w:p>
        </w:tc>
        <w:tc>
          <w:tcPr>
            <w:tcW w:w="2041" w:type="dxa"/>
          </w:tcPr>
          <w:p w14:paraId="2844ED11" w14:textId="77777777" w:rsidR="008554C4" w:rsidRPr="00A93D8E" w:rsidRDefault="009044E2">
            <w:pPr>
              <w:pStyle w:val="CellColumn"/>
              <w:jc w:val="right"/>
            </w:pPr>
            <w:r w:rsidRPr="00A93D8E">
              <w:rPr>
                <w:rFonts w:cs="Times New Roman"/>
              </w:rPr>
              <w:t>7.500.000</w:t>
            </w:r>
          </w:p>
        </w:tc>
        <w:tc>
          <w:tcPr>
            <w:tcW w:w="2041" w:type="dxa"/>
          </w:tcPr>
          <w:p w14:paraId="77477B57" w14:textId="77777777" w:rsidR="008554C4" w:rsidRPr="00A93D8E" w:rsidRDefault="009044E2">
            <w:pPr>
              <w:pStyle w:val="CellColumn"/>
              <w:jc w:val="right"/>
            </w:pPr>
            <w:r w:rsidRPr="00A93D8E">
              <w:rPr>
                <w:rFonts w:cs="Times New Roman"/>
              </w:rPr>
              <w:t>3.486.439</w:t>
            </w:r>
          </w:p>
        </w:tc>
        <w:tc>
          <w:tcPr>
            <w:tcW w:w="1224" w:type="dxa"/>
          </w:tcPr>
          <w:p w14:paraId="0C53BFF8" w14:textId="77777777" w:rsidR="008554C4" w:rsidRPr="00A93D8E" w:rsidRDefault="009044E2">
            <w:pPr>
              <w:pStyle w:val="CellColumn"/>
              <w:jc w:val="right"/>
            </w:pPr>
            <w:r w:rsidRPr="00A93D8E">
              <w:rPr>
                <w:rFonts w:cs="Times New Roman"/>
              </w:rPr>
              <w:t>46,5</w:t>
            </w:r>
          </w:p>
        </w:tc>
        <w:tc>
          <w:tcPr>
            <w:tcW w:w="1224" w:type="dxa"/>
          </w:tcPr>
          <w:p w14:paraId="03F832A3" w14:textId="77777777" w:rsidR="008554C4" w:rsidRPr="00A93D8E" w:rsidRDefault="009044E2">
            <w:pPr>
              <w:pStyle w:val="CellColumn"/>
              <w:jc w:val="right"/>
            </w:pPr>
            <w:r w:rsidRPr="00A93D8E">
              <w:rPr>
                <w:rFonts w:cs="Times New Roman"/>
              </w:rPr>
              <w:t>12,2</w:t>
            </w:r>
          </w:p>
        </w:tc>
      </w:tr>
    </w:tbl>
    <w:p w14:paraId="233019D8" w14:textId="77777777" w:rsidR="008554C4" w:rsidRPr="00A93D8E" w:rsidRDefault="008554C4">
      <w:pPr>
        <w:jc w:val="left"/>
      </w:pPr>
    </w:p>
    <w:p w14:paraId="075C48BE" w14:textId="77777777" w:rsidR="008554C4" w:rsidRPr="00A93D8E" w:rsidRDefault="009044E2">
      <w:pPr>
        <w:pStyle w:val="Heading8"/>
        <w:jc w:val="left"/>
      </w:pPr>
      <w:r w:rsidRPr="00A93D8E">
        <w:t>Zakonske i druge pravne osnove</w:t>
      </w:r>
    </w:p>
    <w:p w14:paraId="7A5F4942" w14:textId="77777777" w:rsidR="008554C4" w:rsidRPr="00A93D8E" w:rsidRDefault="009044E2">
      <w:r w:rsidRPr="00A93D8E">
        <w:t>Sporazum o financiranju između Ministarstva regionalnog razvoja i fondova EU te HAMAG-BICRO-a za provedbu financijskih instrumenata u okviru Operativnog programa „Konkurentnost i kohezija 2014.-2020.“ : ESIF jamstvene programe i programe ESIF mikro, malih i COVID -19 zajmova koji su odobreni od strane Vlade RH.</w:t>
      </w:r>
    </w:p>
    <w:p w14:paraId="348A5792" w14:textId="77777777" w:rsidR="008554C4" w:rsidRPr="00A93D8E" w:rsidRDefault="009044E2">
      <w:pPr>
        <w:pStyle w:val="Heading8"/>
        <w:jc w:val="left"/>
      </w:pPr>
      <w:r w:rsidRPr="00A93D8E">
        <w:t>Opis aktivnosti</w:t>
      </w:r>
    </w:p>
    <w:p w14:paraId="3A4E59C6" w14:textId="77777777" w:rsidR="008554C4" w:rsidRPr="00A93D8E" w:rsidRDefault="009044E2">
      <w:r w:rsidRPr="00A93D8E">
        <w:t>Aktivna provedba programa (isplate zajmova i odobravanja jamstava) završila je s 31.12.2023. kako je predviđeno OPKK. Sva daljnja aktivnost odnosi se na planirane isplate po protestiranim jamstvima koje se temelje na povijesnim kretanjima te trenutnom stanju na tržištu, obzirom da nije moguće unaprijed predvidjeti koliki broj kredita koji su osigurani jamstvom poduzetnici neće moći plaćati.</w:t>
      </w:r>
    </w:p>
    <w:p w14:paraId="6AD6E3AF" w14:textId="77777777" w:rsidR="008554C4" w:rsidRPr="00A93D8E" w:rsidRDefault="009044E2">
      <w:pPr>
        <w:pStyle w:val="Heading8"/>
        <w:jc w:val="left"/>
      </w:pPr>
      <w:r w:rsidRPr="00A93D8E">
        <w:t>Pokazatelji rezultata</w:t>
      </w:r>
    </w:p>
    <w:tbl>
      <w:tblPr>
        <w:tblStyle w:val="StilTablice"/>
        <w:tblW w:w="10206" w:type="dxa"/>
        <w:jc w:val="center"/>
        <w:tblLook w:val="04A0" w:firstRow="1" w:lastRow="0" w:firstColumn="1" w:lastColumn="0" w:noHBand="0" w:noVBand="1"/>
      </w:tblPr>
      <w:tblGrid>
        <w:gridCol w:w="2553"/>
        <w:gridCol w:w="2553"/>
        <w:gridCol w:w="1020"/>
        <w:gridCol w:w="1020"/>
        <w:gridCol w:w="1020"/>
        <w:gridCol w:w="1020"/>
        <w:gridCol w:w="1020"/>
      </w:tblGrid>
      <w:tr w:rsidR="008554C4" w:rsidRPr="00A93D8E" w14:paraId="22F39CB7" w14:textId="77777777">
        <w:trPr>
          <w:jc w:val="center"/>
        </w:trPr>
        <w:tc>
          <w:tcPr>
            <w:tcW w:w="2551" w:type="dxa"/>
            <w:shd w:val="clear" w:color="auto" w:fill="B5C0D8"/>
          </w:tcPr>
          <w:p w14:paraId="50E999D9" w14:textId="77777777" w:rsidR="008554C4" w:rsidRPr="00A93D8E" w:rsidRDefault="009044E2">
            <w:pPr>
              <w:jc w:val="center"/>
            </w:pPr>
            <w:r w:rsidRPr="00A93D8E">
              <w:t>Pokazatelj rezultata</w:t>
            </w:r>
          </w:p>
        </w:tc>
        <w:tc>
          <w:tcPr>
            <w:tcW w:w="2551" w:type="dxa"/>
            <w:shd w:val="clear" w:color="auto" w:fill="B5C0D8"/>
          </w:tcPr>
          <w:p w14:paraId="2CBFFB9D" w14:textId="77777777" w:rsidR="008554C4" w:rsidRPr="00A93D8E" w:rsidRDefault="009044E2">
            <w:pPr>
              <w:pStyle w:val="CellHeader"/>
              <w:jc w:val="center"/>
            </w:pPr>
            <w:r w:rsidRPr="00A93D8E">
              <w:rPr>
                <w:rFonts w:cs="Times New Roman"/>
              </w:rPr>
              <w:t>Definicija</w:t>
            </w:r>
          </w:p>
        </w:tc>
        <w:tc>
          <w:tcPr>
            <w:tcW w:w="1020" w:type="dxa"/>
            <w:shd w:val="clear" w:color="auto" w:fill="B5C0D8"/>
          </w:tcPr>
          <w:p w14:paraId="5C249172" w14:textId="77777777" w:rsidR="008554C4" w:rsidRPr="00A93D8E" w:rsidRDefault="009044E2">
            <w:pPr>
              <w:pStyle w:val="CellHeader"/>
              <w:jc w:val="center"/>
            </w:pPr>
            <w:r w:rsidRPr="00A93D8E">
              <w:rPr>
                <w:rFonts w:cs="Times New Roman"/>
              </w:rPr>
              <w:t>Jedinica</w:t>
            </w:r>
          </w:p>
        </w:tc>
        <w:tc>
          <w:tcPr>
            <w:tcW w:w="1020" w:type="dxa"/>
            <w:shd w:val="clear" w:color="auto" w:fill="B5C0D8"/>
          </w:tcPr>
          <w:p w14:paraId="01ECB356" w14:textId="77777777" w:rsidR="008554C4" w:rsidRPr="00A93D8E" w:rsidRDefault="009044E2">
            <w:pPr>
              <w:pStyle w:val="CellHeader"/>
              <w:jc w:val="center"/>
            </w:pPr>
            <w:r w:rsidRPr="00A93D8E">
              <w:rPr>
                <w:rFonts w:cs="Times New Roman"/>
              </w:rPr>
              <w:t>Polazna vrijednost</w:t>
            </w:r>
          </w:p>
        </w:tc>
        <w:tc>
          <w:tcPr>
            <w:tcW w:w="1020" w:type="dxa"/>
            <w:shd w:val="clear" w:color="auto" w:fill="B5C0D8"/>
          </w:tcPr>
          <w:p w14:paraId="70A89373" w14:textId="77777777" w:rsidR="008554C4" w:rsidRPr="00A93D8E" w:rsidRDefault="009044E2">
            <w:pPr>
              <w:pStyle w:val="CellHeader"/>
              <w:jc w:val="center"/>
            </w:pPr>
            <w:r w:rsidRPr="00A93D8E">
              <w:rPr>
                <w:rFonts w:cs="Times New Roman"/>
              </w:rPr>
              <w:t>Izvor podataka</w:t>
            </w:r>
          </w:p>
        </w:tc>
        <w:tc>
          <w:tcPr>
            <w:tcW w:w="1020" w:type="dxa"/>
            <w:shd w:val="clear" w:color="auto" w:fill="B5C0D8"/>
          </w:tcPr>
          <w:p w14:paraId="0E2D9F3D" w14:textId="77777777" w:rsidR="008554C4" w:rsidRPr="00A93D8E" w:rsidRDefault="009044E2">
            <w:pPr>
              <w:pStyle w:val="CellHeader"/>
              <w:jc w:val="center"/>
            </w:pPr>
            <w:r w:rsidRPr="00A93D8E">
              <w:rPr>
                <w:rFonts w:cs="Times New Roman"/>
              </w:rPr>
              <w:t>Ciljana vrijednost (2024.)</w:t>
            </w:r>
          </w:p>
        </w:tc>
        <w:tc>
          <w:tcPr>
            <w:tcW w:w="1020" w:type="dxa"/>
            <w:shd w:val="clear" w:color="auto" w:fill="B5C0D8"/>
          </w:tcPr>
          <w:p w14:paraId="0742A654" w14:textId="77777777" w:rsidR="008554C4" w:rsidRPr="00A93D8E" w:rsidRDefault="009044E2">
            <w:pPr>
              <w:pStyle w:val="CellHeader"/>
              <w:jc w:val="center"/>
            </w:pPr>
            <w:r w:rsidRPr="00A93D8E">
              <w:rPr>
                <w:rFonts w:cs="Times New Roman"/>
              </w:rPr>
              <w:t>Ostvarena vrijednost (2024.)</w:t>
            </w:r>
          </w:p>
        </w:tc>
      </w:tr>
      <w:tr w:rsidR="008554C4" w:rsidRPr="00A93D8E" w14:paraId="09A6386F" w14:textId="77777777">
        <w:trPr>
          <w:jc w:val="center"/>
        </w:trPr>
        <w:tc>
          <w:tcPr>
            <w:tcW w:w="2551" w:type="dxa"/>
          </w:tcPr>
          <w:p w14:paraId="76CFD4CB" w14:textId="77777777" w:rsidR="008554C4" w:rsidRPr="00A93D8E" w:rsidRDefault="009044E2">
            <w:pPr>
              <w:pStyle w:val="CellColumn"/>
              <w:jc w:val="left"/>
            </w:pPr>
            <w:r w:rsidRPr="00A93D8E">
              <w:rPr>
                <w:rFonts w:cs="Times New Roman"/>
              </w:rPr>
              <w:t>Broj aktivnih jamstva</w:t>
            </w:r>
          </w:p>
        </w:tc>
        <w:tc>
          <w:tcPr>
            <w:tcW w:w="2551" w:type="dxa"/>
          </w:tcPr>
          <w:p w14:paraId="1E23786B" w14:textId="77777777" w:rsidR="008554C4" w:rsidRPr="00A93D8E" w:rsidRDefault="009044E2">
            <w:pPr>
              <w:pStyle w:val="CellColumn"/>
              <w:jc w:val="left"/>
            </w:pPr>
            <w:r w:rsidRPr="00A93D8E">
              <w:rPr>
                <w:rFonts w:cs="Times New Roman"/>
              </w:rPr>
              <w:t>Ukupan broj aktivnih jamstava odnosno kredita/leasinga za koje HAMAG-BICRO ima potencijalnu obvezu</w:t>
            </w:r>
          </w:p>
        </w:tc>
        <w:tc>
          <w:tcPr>
            <w:tcW w:w="1020" w:type="dxa"/>
          </w:tcPr>
          <w:p w14:paraId="51CF6056" w14:textId="77777777" w:rsidR="008554C4" w:rsidRPr="00A93D8E" w:rsidRDefault="009044E2">
            <w:pPr>
              <w:pStyle w:val="CellColumn"/>
              <w:jc w:val="right"/>
            </w:pPr>
            <w:r w:rsidRPr="00A93D8E">
              <w:rPr>
                <w:rFonts w:cs="Times New Roman"/>
              </w:rPr>
              <w:t>broj</w:t>
            </w:r>
          </w:p>
        </w:tc>
        <w:tc>
          <w:tcPr>
            <w:tcW w:w="1020" w:type="dxa"/>
          </w:tcPr>
          <w:p w14:paraId="1BAF9750" w14:textId="77777777" w:rsidR="008554C4" w:rsidRPr="00A93D8E" w:rsidRDefault="009044E2">
            <w:pPr>
              <w:pStyle w:val="CellColumn"/>
              <w:jc w:val="right"/>
            </w:pPr>
            <w:r w:rsidRPr="00A93D8E">
              <w:rPr>
                <w:rFonts w:cs="Times New Roman"/>
              </w:rPr>
              <w:t>2445</w:t>
            </w:r>
          </w:p>
        </w:tc>
        <w:tc>
          <w:tcPr>
            <w:tcW w:w="1020" w:type="dxa"/>
          </w:tcPr>
          <w:p w14:paraId="3A4CAA42" w14:textId="77777777" w:rsidR="008554C4" w:rsidRPr="00A93D8E" w:rsidRDefault="009044E2">
            <w:pPr>
              <w:pStyle w:val="CellColumn"/>
              <w:jc w:val="right"/>
            </w:pPr>
            <w:r w:rsidRPr="00A93D8E">
              <w:rPr>
                <w:rFonts w:cs="Times New Roman"/>
              </w:rPr>
              <w:t>HAMAG-BICRO</w:t>
            </w:r>
          </w:p>
        </w:tc>
        <w:tc>
          <w:tcPr>
            <w:tcW w:w="1020" w:type="dxa"/>
          </w:tcPr>
          <w:p w14:paraId="2A2C89C8" w14:textId="77777777" w:rsidR="008554C4" w:rsidRPr="00A93D8E" w:rsidRDefault="009044E2">
            <w:pPr>
              <w:pStyle w:val="CellColumn"/>
              <w:jc w:val="right"/>
            </w:pPr>
            <w:r w:rsidRPr="00A93D8E">
              <w:rPr>
                <w:rFonts w:cs="Times New Roman"/>
              </w:rPr>
              <w:t>2500</w:t>
            </w:r>
          </w:p>
        </w:tc>
        <w:tc>
          <w:tcPr>
            <w:tcW w:w="1020" w:type="dxa"/>
          </w:tcPr>
          <w:p w14:paraId="09AE9567" w14:textId="77777777" w:rsidR="008554C4" w:rsidRPr="00A93D8E" w:rsidRDefault="009044E2">
            <w:pPr>
              <w:pStyle w:val="CellColumn"/>
              <w:jc w:val="right"/>
            </w:pPr>
            <w:r w:rsidRPr="00A93D8E">
              <w:rPr>
                <w:rFonts w:cs="Times New Roman"/>
              </w:rPr>
              <w:t>2411</w:t>
            </w:r>
          </w:p>
        </w:tc>
      </w:tr>
      <w:tr w:rsidR="008554C4" w:rsidRPr="00A93D8E" w14:paraId="0EFC5861" w14:textId="77777777">
        <w:trPr>
          <w:jc w:val="center"/>
        </w:trPr>
        <w:tc>
          <w:tcPr>
            <w:tcW w:w="2551" w:type="dxa"/>
          </w:tcPr>
          <w:p w14:paraId="48CFADA6" w14:textId="77777777" w:rsidR="008554C4" w:rsidRPr="00A93D8E" w:rsidRDefault="009044E2">
            <w:pPr>
              <w:pStyle w:val="CellColumn"/>
              <w:jc w:val="left"/>
            </w:pPr>
            <w:r w:rsidRPr="00A93D8E">
              <w:rPr>
                <w:rFonts w:cs="Times New Roman"/>
              </w:rPr>
              <w:t>Broj isplaćenih zajmova</w:t>
            </w:r>
          </w:p>
        </w:tc>
        <w:tc>
          <w:tcPr>
            <w:tcW w:w="2551" w:type="dxa"/>
          </w:tcPr>
          <w:p w14:paraId="6245A367" w14:textId="77777777" w:rsidR="008554C4" w:rsidRPr="00A93D8E" w:rsidRDefault="009044E2">
            <w:pPr>
              <w:pStyle w:val="CellColumn"/>
              <w:jc w:val="left"/>
            </w:pPr>
            <w:r w:rsidRPr="00A93D8E">
              <w:rPr>
                <w:rFonts w:cs="Times New Roman"/>
              </w:rPr>
              <w:t>Broj  zajmova koje je HAMAG-BICRO isplatio poduzetnicama</w:t>
            </w:r>
          </w:p>
        </w:tc>
        <w:tc>
          <w:tcPr>
            <w:tcW w:w="1020" w:type="dxa"/>
          </w:tcPr>
          <w:p w14:paraId="249A880D" w14:textId="77777777" w:rsidR="008554C4" w:rsidRPr="00A93D8E" w:rsidRDefault="009044E2">
            <w:pPr>
              <w:pStyle w:val="CellColumn"/>
              <w:jc w:val="right"/>
            </w:pPr>
            <w:r w:rsidRPr="00A93D8E">
              <w:rPr>
                <w:rFonts w:cs="Times New Roman"/>
              </w:rPr>
              <w:t>broj</w:t>
            </w:r>
          </w:p>
        </w:tc>
        <w:tc>
          <w:tcPr>
            <w:tcW w:w="1020" w:type="dxa"/>
          </w:tcPr>
          <w:p w14:paraId="57622833" w14:textId="77777777" w:rsidR="008554C4" w:rsidRPr="00A93D8E" w:rsidRDefault="009044E2">
            <w:pPr>
              <w:pStyle w:val="CellColumn"/>
              <w:jc w:val="right"/>
            </w:pPr>
            <w:r w:rsidRPr="00A93D8E">
              <w:rPr>
                <w:rFonts w:cs="Times New Roman"/>
              </w:rPr>
              <w:t>9791</w:t>
            </w:r>
          </w:p>
        </w:tc>
        <w:tc>
          <w:tcPr>
            <w:tcW w:w="1020" w:type="dxa"/>
          </w:tcPr>
          <w:p w14:paraId="6BACFF52" w14:textId="77777777" w:rsidR="008554C4" w:rsidRPr="00A93D8E" w:rsidRDefault="009044E2">
            <w:pPr>
              <w:pStyle w:val="CellColumn"/>
              <w:jc w:val="right"/>
            </w:pPr>
            <w:r w:rsidRPr="00A93D8E">
              <w:rPr>
                <w:rFonts w:cs="Times New Roman"/>
              </w:rPr>
              <w:t>HAMAG-BICRO</w:t>
            </w:r>
          </w:p>
        </w:tc>
        <w:tc>
          <w:tcPr>
            <w:tcW w:w="1020" w:type="dxa"/>
          </w:tcPr>
          <w:p w14:paraId="66CBE1FA" w14:textId="77777777" w:rsidR="008554C4" w:rsidRPr="00A93D8E" w:rsidRDefault="009044E2">
            <w:pPr>
              <w:pStyle w:val="CellColumn"/>
              <w:jc w:val="right"/>
            </w:pPr>
            <w:r w:rsidRPr="00A93D8E">
              <w:rPr>
                <w:rFonts w:cs="Times New Roman"/>
              </w:rPr>
              <w:t>9791</w:t>
            </w:r>
          </w:p>
        </w:tc>
        <w:tc>
          <w:tcPr>
            <w:tcW w:w="1020" w:type="dxa"/>
          </w:tcPr>
          <w:p w14:paraId="36A910F5" w14:textId="77777777" w:rsidR="008554C4" w:rsidRPr="00A93D8E" w:rsidRDefault="009044E2">
            <w:pPr>
              <w:pStyle w:val="CellColumn"/>
              <w:jc w:val="right"/>
            </w:pPr>
            <w:r w:rsidRPr="00A93D8E">
              <w:rPr>
                <w:rFonts w:cs="Times New Roman"/>
              </w:rPr>
              <w:t>9849</w:t>
            </w:r>
          </w:p>
        </w:tc>
      </w:tr>
    </w:tbl>
    <w:p w14:paraId="01D73EC2" w14:textId="77777777" w:rsidR="008554C4" w:rsidRPr="00A93D8E" w:rsidRDefault="008554C4">
      <w:pPr>
        <w:jc w:val="left"/>
      </w:pPr>
    </w:p>
    <w:p w14:paraId="398F50D3" w14:textId="77777777" w:rsidR="008554C4" w:rsidRPr="00A93D8E" w:rsidRDefault="009044E2">
      <w:pPr>
        <w:pStyle w:val="Heading4"/>
      </w:pPr>
      <w:r w:rsidRPr="00A93D8E">
        <w:lastRenderedPageBreak/>
        <w:t>A913007 NAKNADE ZA UPRAVLJANJE FINANCIJSKIM INSTRUMENTIMA IZ ESI FONDOVA 2014.-2020.</w:t>
      </w:r>
    </w:p>
    <w:tbl>
      <w:tblPr>
        <w:tblStyle w:val="StilTablice"/>
        <w:tblW w:w="10206" w:type="dxa"/>
        <w:jc w:val="center"/>
        <w:tblLook w:val="04A0" w:firstRow="1" w:lastRow="0" w:firstColumn="1" w:lastColumn="0" w:noHBand="0" w:noVBand="1"/>
      </w:tblPr>
      <w:tblGrid>
        <w:gridCol w:w="1793"/>
        <w:gridCol w:w="1998"/>
        <w:gridCol w:w="1988"/>
        <w:gridCol w:w="1995"/>
        <w:gridCol w:w="1214"/>
        <w:gridCol w:w="1218"/>
      </w:tblGrid>
      <w:tr w:rsidR="008554C4" w:rsidRPr="00A93D8E" w14:paraId="3ABED8B3" w14:textId="77777777">
        <w:trPr>
          <w:jc w:val="center"/>
        </w:trPr>
        <w:tc>
          <w:tcPr>
            <w:tcW w:w="1632" w:type="dxa"/>
            <w:shd w:val="clear" w:color="auto" w:fill="B5C0D8"/>
          </w:tcPr>
          <w:p w14:paraId="4A1C78E9" w14:textId="77777777" w:rsidR="008554C4" w:rsidRPr="00A93D8E" w:rsidRDefault="009044E2">
            <w:pPr>
              <w:pStyle w:val="CellHeader"/>
              <w:jc w:val="center"/>
            </w:pPr>
            <w:r w:rsidRPr="00A93D8E">
              <w:rPr>
                <w:rFonts w:cs="Times New Roman"/>
              </w:rPr>
              <w:t>Naziv aktivnosti</w:t>
            </w:r>
          </w:p>
        </w:tc>
        <w:tc>
          <w:tcPr>
            <w:tcW w:w="2041" w:type="dxa"/>
            <w:shd w:val="clear" w:color="auto" w:fill="B5C0D8"/>
          </w:tcPr>
          <w:p w14:paraId="41574D59" w14:textId="77777777" w:rsidR="008554C4" w:rsidRPr="00A93D8E" w:rsidRDefault="009044E2">
            <w:pPr>
              <w:pStyle w:val="CellHeader"/>
              <w:jc w:val="center"/>
            </w:pPr>
            <w:r w:rsidRPr="00A93D8E">
              <w:rPr>
                <w:rFonts w:cs="Times New Roman"/>
              </w:rPr>
              <w:t>Izvršenje 2023. (eur)</w:t>
            </w:r>
          </w:p>
        </w:tc>
        <w:tc>
          <w:tcPr>
            <w:tcW w:w="2041" w:type="dxa"/>
            <w:shd w:val="clear" w:color="auto" w:fill="B5C0D8"/>
          </w:tcPr>
          <w:p w14:paraId="4D3F2CD8" w14:textId="77777777" w:rsidR="008554C4" w:rsidRPr="00A93D8E" w:rsidRDefault="009044E2">
            <w:pPr>
              <w:pStyle w:val="CellHeader"/>
              <w:jc w:val="center"/>
            </w:pPr>
            <w:r w:rsidRPr="00A93D8E">
              <w:rPr>
                <w:rFonts w:cs="Times New Roman"/>
              </w:rPr>
              <w:t>Plan 2024. (eur)</w:t>
            </w:r>
          </w:p>
        </w:tc>
        <w:tc>
          <w:tcPr>
            <w:tcW w:w="2041" w:type="dxa"/>
            <w:shd w:val="clear" w:color="auto" w:fill="B5C0D8"/>
          </w:tcPr>
          <w:p w14:paraId="0BA82853" w14:textId="77777777" w:rsidR="008554C4" w:rsidRPr="00A93D8E" w:rsidRDefault="009044E2">
            <w:pPr>
              <w:pStyle w:val="CellHeader"/>
              <w:jc w:val="center"/>
            </w:pPr>
            <w:r w:rsidRPr="00A93D8E">
              <w:rPr>
                <w:rFonts w:cs="Times New Roman"/>
              </w:rPr>
              <w:t>Izvršenje 2024. (eur)</w:t>
            </w:r>
          </w:p>
        </w:tc>
        <w:tc>
          <w:tcPr>
            <w:tcW w:w="1224" w:type="dxa"/>
            <w:shd w:val="clear" w:color="auto" w:fill="B5C0D8"/>
          </w:tcPr>
          <w:p w14:paraId="4D1FA110" w14:textId="77777777" w:rsidR="008554C4" w:rsidRPr="00A93D8E" w:rsidRDefault="009044E2">
            <w:pPr>
              <w:pStyle w:val="CellHeader"/>
              <w:jc w:val="center"/>
            </w:pPr>
            <w:r w:rsidRPr="00A93D8E">
              <w:rPr>
                <w:rFonts w:cs="Times New Roman"/>
              </w:rPr>
              <w:t>Indeks izvršenje 2024./plan 2024.</w:t>
            </w:r>
          </w:p>
        </w:tc>
        <w:tc>
          <w:tcPr>
            <w:tcW w:w="1224" w:type="dxa"/>
            <w:shd w:val="clear" w:color="auto" w:fill="B5C0D8"/>
          </w:tcPr>
          <w:p w14:paraId="5172C365" w14:textId="77777777" w:rsidR="008554C4" w:rsidRPr="00A93D8E" w:rsidRDefault="009044E2">
            <w:pPr>
              <w:pStyle w:val="CellHeader"/>
              <w:jc w:val="center"/>
            </w:pPr>
            <w:r w:rsidRPr="00A93D8E">
              <w:rPr>
                <w:rFonts w:cs="Times New Roman"/>
              </w:rPr>
              <w:t>Indeks izvršenje 2024./2023.</w:t>
            </w:r>
          </w:p>
        </w:tc>
      </w:tr>
      <w:tr w:rsidR="008554C4" w:rsidRPr="00A93D8E" w14:paraId="56181B41" w14:textId="77777777">
        <w:trPr>
          <w:jc w:val="center"/>
        </w:trPr>
        <w:tc>
          <w:tcPr>
            <w:tcW w:w="1632" w:type="dxa"/>
          </w:tcPr>
          <w:p w14:paraId="468C3128" w14:textId="77777777" w:rsidR="008554C4" w:rsidRPr="00A93D8E" w:rsidRDefault="009044E2">
            <w:pPr>
              <w:pStyle w:val="CellColumn"/>
              <w:jc w:val="left"/>
            </w:pPr>
            <w:r w:rsidRPr="00A93D8E">
              <w:rPr>
                <w:rFonts w:cs="Times New Roman"/>
              </w:rPr>
              <w:t>A913007-NAKNADE ZA UPRAVLJANJE FINANCIJSKIM INSTRUMENTIMA IZ ESI FONDOVA 2014.-2020.</w:t>
            </w:r>
          </w:p>
        </w:tc>
        <w:tc>
          <w:tcPr>
            <w:tcW w:w="2041" w:type="dxa"/>
          </w:tcPr>
          <w:p w14:paraId="0B46951D" w14:textId="77777777" w:rsidR="008554C4" w:rsidRPr="00A93D8E" w:rsidRDefault="009044E2">
            <w:pPr>
              <w:pStyle w:val="CellColumn"/>
              <w:jc w:val="right"/>
            </w:pPr>
            <w:r w:rsidRPr="00A93D8E">
              <w:rPr>
                <w:rFonts w:cs="Times New Roman"/>
              </w:rPr>
              <w:t>3.236.192</w:t>
            </w:r>
          </w:p>
        </w:tc>
        <w:tc>
          <w:tcPr>
            <w:tcW w:w="2041" w:type="dxa"/>
          </w:tcPr>
          <w:p w14:paraId="2DD33B40" w14:textId="77777777" w:rsidR="008554C4" w:rsidRPr="00A93D8E" w:rsidRDefault="009044E2">
            <w:pPr>
              <w:pStyle w:val="CellColumn"/>
              <w:jc w:val="right"/>
            </w:pPr>
            <w:r w:rsidRPr="00A93D8E">
              <w:rPr>
                <w:rFonts w:cs="Times New Roman"/>
              </w:rPr>
              <w:t>51.500</w:t>
            </w:r>
          </w:p>
        </w:tc>
        <w:tc>
          <w:tcPr>
            <w:tcW w:w="2041" w:type="dxa"/>
          </w:tcPr>
          <w:p w14:paraId="1B94C531" w14:textId="77777777" w:rsidR="008554C4" w:rsidRPr="00A93D8E" w:rsidRDefault="009044E2">
            <w:pPr>
              <w:pStyle w:val="CellColumn"/>
              <w:jc w:val="right"/>
            </w:pPr>
            <w:r w:rsidRPr="00A93D8E">
              <w:rPr>
                <w:rFonts w:cs="Times New Roman"/>
              </w:rPr>
              <w:t>00</w:t>
            </w:r>
          </w:p>
        </w:tc>
        <w:tc>
          <w:tcPr>
            <w:tcW w:w="1224" w:type="dxa"/>
          </w:tcPr>
          <w:p w14:paraId="355DB275" w14:textId="77777777" w:rsidR="008554C4" w:rsidRPr="00A93D8E" w:rsidRDefault="009044E2">
            <w:pPr>
              <w:pStyle w:val="CellColumn"/>
              <w:jc w:val="right"/>
            </w:pPr>
            <w:r w:rsidRPr="00A93D8E">
              <w:rPr>
                <w:rFonts w:cs="Times New Roman"/>
              </w:rPr>
              <w:t>0,0</w:t>
            </w:r>
          </w:p>
        </w:tc>
        <w:tc>
          <w:tcPr>
            <w:tcW w:w="1224" w:type="dxa"/>
          </w:tcPr>
          <w:p w14:paraId="6693FB2F" w14:textId="77777777" w:rsidR="008554C4" w:rsidRPr="00A93D8E" w:rsidRDefault="009044E2">
            <w:pPr>
              <w:pStyle w:val="CellColumn"/>
              <w:jc w:val="right"/>
            </w:pPr>
            <w:r w:rsidRPr="00A93D8E">
              <w:rPr>
                <w:rFonts w:cs="Times New Roman"/>
              </w:rPr>
              <w:t>0,0</w:t>
            </w:r>
          </w:p>
        </w:tc>
      </w:tr>
    </w:tbl>
    <w:p w14:paraId="75DA7D01" w14:textId="77777777" w:rsidR="008554C4" w:rsidRPr="00A93D8E" w:rsidRDefault="008554C4">
      <w:pPr>
        <w:jc w:val="left"/>
      </w:pPr>
    </w:p>
    <w:p w14:paraId="59FA7AE2" w14:textId="77777777" w:rsidR="008554C4" w:rsidRPr="00A93D8E" w:rsidRDefault="009044E2">
      <w:pPr>
        <w:pStyle w:val="Heading8"/>
        <w:jc w:val="left"/>
      </w:pPr>
      <w:r w:rsidRPr="00A93D8E">
        <w:t>Zakonske i druge pravne osnove</w:t>
      </w:r>
    </w:p>
    <w:p w14:paraId="7949231D" w14:textId="77777777" w:rsidR="008554C4" w:rsidRPr="00A93D8E" w:rsidRDefault="009044E2">
      <w:r w:rsidRPr="00A93D8E">
        <w:t>Temeljem Sporazuma o financiranju sklopljenog između Ministarstva regionalnog razvoja i fondova EU te HAMAG-BICRO-a za provedbu financijskih instrumenata u okviru Operativnog programa „Konkurentnost i kohezija 2014.-2020.“ od 30.6.2016. godine Agencija je u suradnji s nadležnim ministarstvom pripremila ESIF jamstvene programe i programe ESIF mikro i malih zajmova koji su odobreni od strane Vlade RH.</w:t>
      </w:r>
    </w:p>
    <w:p w14:paraId="05D508C6" w14:textId="77777777" w:rsidR="008554C4" w:rsidRPr="00A93D8E" w:rsidRDefault="009044E2">
      <w:pPr>
        <w:pStyle w:val="Heading8"/>
        <w:jc w:val="left"/>
      </w:pPr>
      <w:r w:rsidRPr="00A93D8E">
        <w:t>Opis aktivnosti</w:t>
      </w:r>
    </w:p>
    <w:p w14:paraId="58BE4382" w14:textId="77777777" w:rsidR="008554C4" w:rsidRPr="00A93D8E" w:rsidRDefault="009044E2">
      <w:r w:rsidRPr="00A93D8E">
        <w:t>Naknade se isplaćuju temeljem Sporazuma o financiranju, a ovise o učinkovitosti (izdana jamstva i isplaćeni zajmovi) i o povučenim tranšama. Naknade se koriste za financiranje plaća radnika koji rade na provođenju financijskih instrumenata  te za ostale materijalne i nematerijalne troškove povezane s radom zaposlenika koji rade na provođenju financijskih instrumenata. Obzirom da su do kraja 2023. godine utrošena EU sredstva, a u 2024. godini nije započeo plasman zajmova iz povrata na izvoru financiranja 84, izvršenja proračuna nije bilo.</w:t>
      </w:r>
    </w:p>
    <w:p w14:paraId="1630B92E" w14:textId="77777777" w:rsidR="008554C4" w:rsidRPr="00A93D8E" w:rsidRDefault="009044E2">
      <w:pPr>
        <w:pStyle w:val="Heading8"/>
        <w:jc w:val="left"/>
      </w:pPr>
      <w:r w:rsidRPr="00A93D8E">
        <w:t>Pokazatelji rezultata</w:t>
      </w:r>
    </w:p>
    <w:tbl>
      <w:tblPr>
        <w:tblStyle w:val="StilTablice"/>
        <w:tblW w:w="10206" w:type="dxa"/>
        <w:jc w:val="center"/>
        <w:tblLook w:val="04A0" w:firstRow="1" w:lastRow="0" w:firstColumn="1" w:lastColumn="0" w:noHBand="0" w:noVBand="1"/>
      </w:tblPr>
      <w:tblGrid>
        <w:gridCol w:w="2553"/>
        <w:gridCol w:w="2553"/>
        <w:gridCol w:w="1020"/>
        <w:gridCol w:w="1020"/>
        <w:gridCol w:w="1020"/>
        <w:gridCol w:w="1020"/>
        <w:gridCol w:w="1020"/>
      </w:tblGrid>
      <w:tr w:rsidR="008554C4" w:rsidRPr="00A93D8E" w14:paraId="6A85D3A0" w14:textId="77777777">
        <w:trPr>
          <w:jc w:val="center"/>
        </w:trPr>
        <w:tc>
          <w:tcPr>
            <w:tcW w:w="2551" w:type="dxa"/>
            <w:shd w:val="clear" w:color="auto" w:fill="B5C0D8"/>
          </w:tcPr>
          <w:p w14:paraId="663CE337" w14:textId="77777777" w:rsidR="008554C4" w:rsidRPr="00A93D8E" w:rsidRDefault="009044E2">
            <w:pPr>
              <w:jc w:val="center"/>
            </w:pPr>
            <w:r w:rsidRPr="00A93D8E">
              <w:t>Pokazatelj rezultata</w:t>
            </w:r>
          </w:p>
        </w:tc>
        <w:tc>
          <w:tcPr>
            <w:tcW w:w="2551" w:type="dxa"/>
            <w:shd w:val="clear" w:color="auto" w:fill="B5C0D8"/>
          </w:tcPr>
          <w:p w14:paraId="48E59616" w14:textId="77777777" w:rsidR="008554C4" w:rsidRPr="00A93D8E" w:rsidRDefault="009044E2">
            <w:pPr>
              <w:pStyle w:val="CellHeader"/>
              <w:jc w:val="center"/>
            </w:pPr>
            <w:r w:rsidRPr="00A93D8E">
              <w:rPr>
                <w:rFonts w:cs="Times New Roman"/>
              </w:rPr>
              <w:t>Definicija</w:t>
            </w:r>
          </w:p>
        </w:tc>
        <w:tc>
          <w:tcPr>
            <w:tcW w:w="1020" w:type="dxa"/>
            <w:shd w:val="clear" w:color="auto" w:fill="B5C0D8"/>
          </w:tcPr>
          <w:p w14:paraId="2ABBB36B" w14:textId="77777777" w:rsidR="008554C4" w:rsidRPr="00A93D8E" w:rsidRDefault="009044E2">
            <w:pPr>
              <w:pStyle w:val="CellHeader"/>
              <w:jc w:val="center"/>
            </w:pPr>
            <w:r w:rsidRPr="00A93D8E">
              <w:rPr>
                <w:rFonts w:cs="Times New Roman"/>
              </w:rPr>
              <w:t>Jedinica</w:t>
            </w:r>
          </w:p>
        </w:tc>
        <w:tc>
          <w:tcPr>
            <w:tcW w:w="1020" w:type="dxa"/>
            <w:shd w:val="clear" w:color="auto" w:fill="B5C0D8"/>
          </w:tcPr>
          <w:p w14:paraId="7DDED926" w14:textId="77777777" w:rsidR="008554C4" w:rsidRPr="00A93D8E" w:rsidRDefault="009044E2">
            <w:pPr>
              <w:pStyle w:val="CellHeader"/>
              <w:jc w:val="center"/>
            </w:pPr>
            <w:r w:rsidRPr="00A93D8E">
              <w:rPr>
                <w:rFonts w:cs="Times New Roman"/>
              </w:rPr>
              <w:t>Polazna vrijednost</w:t>
            </w:r>
          </w:p>
        </w:tc>
        <w:tc>
          <w:tcPr>
            <w:tcW w:w="1020" w:type="dxa"/>
            <w:shd w:val="clear" w:color="auto" w:fill="B5C0D8"/>
          </w:tcPr>
          <w:p w14:paraId="693D795E" w14:textId="77777777" w:rsidR="008554C4" w:rsidRPr="00A93D8E" w:rsidRDefault="009044E2">
            <w:pPr>
              <w:pStyle w:val="CellHeader"/>
              <w:jc w:val="center"/>
            </w:pPr>
            <w:r w:rsidRPr="00A93D8E">
              <w:rPr>
                <w:rFonts w:cs="Times New Roman"/>
              </w:rPr>
              <w:t>Izvor podataka</w:t>
            </w:r>
          </w:p>
        </w:tc>
        <w:tc>
          <w:tcPr>
            <w:tcW w:w="1020" w:type="dxa"/>
            <w:shd w:val="clear" w:color="auto" w:fill="B5C0D8"/>
          </w:tcPr>
          <w:p w14:paraId="76660102" w14:textId="77777777" w:rsidR="008554C4" w:rsidRPr="00A93D8E" w:rsidRDefault="009044E2">
            <w:pPr>
              <w:pStyle w:val="CellHeader"/>
              <w:jc w:val="center"/>
            </w:pPr>
            <w:r w:rsidRPr="00A93D8E">
              <w:rPr>
                <w:rFonts w:cs="Times New Roman"/>
              </w:rPr>
              <w:t>Ciljana vrijednost (2024.)</w:t>
            </w:r>
          </w:p>
        </w:tc>
        <w:tc>
          <w:tcPr>
            <w:tcW w:w="1020" w:type="dxa"/>
            <w:shd w:val="clear" w:color="auto" w:fill="B5C0D8"/>
          </w:tcPr>
          <w:p w14:paraId="42419F37" w14:textId="77777777" w:rsidR="008554C4" w:rsidRPr="00A93D8E" w:rsidRDefault="009044E2">
            <w:pPr>
              <w:pStyle w:val="CellHeader"/>
              <w:jc w:val="center"/>
            </w:pPr>
            <w:r w:rsidRPr="00A93D8E">
              <w:rPr>
                <w:rFonts w:cs="Times New Roman"/>
              </w:rPr>
              <w:t>Ostvarena vrijednost (2024.)</w:t>
            </w:r>
          </w:p>
        </w:tc>
      </w:tr>
      <w:tr w:rsidR="008554C4" w:rsidRPr="00A93D8E" w14:paraId="3E52B61B" w14:textId="77777777">
        <w:trPr>
          <w:jc w:val="center"/>
        </w:trPr>
        <w:tc>
          <w:tcPr>
            <w:tcW w:w="2551" w:type="dxa"/>
          </w:tcPr>
          <w:p w14:paraId="2B148861" w14:textId="77777777" w:rsidR="008554C4" w:rsidRPr="00A93D8E" w:rsidRDefault="009044E2">
            <w:pPr>
              <w:pStyle w:val="CellColumn"/>
              <w:jc w:val="left"/>
            </w:pPr>
            <w:r w:rsidRPr="00A93D8E">
              <w:rPr>
                <w:rFonts w:cs="Times New Roman"/>
              </w:rPr>
              <w:t>Udio isplaćene naknade utvrđene SOF-om</w:t>
            </w:r>
          </w:p>
        </w:tc>
        <w:tc>
          <w:tcPr>
            <w:tcW w:w="2551" w:type="dxa"/>
          </w:tcPr>
          <w:p w14:paraId="4DC0B041" w14:textId="77777777" w:rsidR="008554C4" w:rsidRPr="00A93D8E" w:rsidRDefault="009044E2">
            <w:pPr>
              <w:pStyle w:val="CellColumn"/>
              <w:jc w:val="left"/>
            </w:pPr>
            <w:r w:rsidRPr="00A93D8E">
              <w:rPr>
                <w:rFonts w:cs="Times New Roman"/>
              </w:rPr>
              <w:t>HAMAG-BICRO koristi naknadu temeljem SOF-a a udio isplaćene naknade u odnosu na ukupno utvrđenu nakandu SOF-om  ovisi o učinkovitosti i o povučenim tranšama</w:t>
            </w:r>
          </w:p>
        </w:tc>
        <w:tc>
          <w:tcPr>
            <w:tcW w:w="1020" w:type="dxa"/>
          </w:tcPr>
          <w:p w14:paraId="74367E3C" w14:textId="77777777" w:rsidR="008554C4" w:rsidRPr="00A93D8E" w:rsidRDefault="009044E2">
            <w:pPr>
              <w:pStyle w:val="CellColumn"/>
              <w:jc w:val="right"/>
            </w:pPr>
            <w:r w:rsidRPr="00A93D8E">
              <w:rPr>
                <w:rFonts w:cs="Times New Roman"/>
              </w:rPr>
              <w:t>postotak</w:t>
            </w:r>
          </w:p>
        </w:tc>
        <w:tc>
          <w:tcPr>
            <w:tcW w:w="1020" w:type="dxa"/>
          </w:tcPr>
          <w:p w14:paraId="6995AEB8" w14:textId="77777777" w:rsidR="008554C4" w:rsidRPr="00A93D8E" w:rsidRDefault="009044E2">
            <w:pPr>
              <w:pStyle w:val="CellColumn"/>
              <w:jc w:val="right"/>
            </w:pPr>
            <w:r w:rsidRPr="00A93D8E">
              <w:rPr>
                <w:rFonts w:cs="Times New Roman"/>
              </w:rPr>
              <w:t>0%</w:t>
            </w:r>
          </w:p>
        </w:tc>
        <w:tc>
          <w:tcPr>
            <w:tcW w:w="1020" w:type="dxa"/>
          </w:tcPr>
          <w:p w14:paraId="2E5CAA7A" w14:textId="77777777" w:rsidR="008554C4" w:rsidRPr="00A93D8E" w:rsidRDefault="009044E2">
            <w:pPr>
              <w:pStyle w:val="CellColumn"/>
              <w:jc w:val="right"/>
            </w:pPr>
            <w:r w:rsidRPr="00A93D8E">
              <w:rPr>
                <w:rFonts w:cs="Times New Roman"/>
              </w:rPr>
              <w:t>HAMAG-BICRO</w:t>
            </w:r>
          </w:p>
        </w:tc>
        <w:tc>
          <w:tcPr>
            <w:tcW w:w="1020" w:type="dxa"/>
          </w:tcPr>
          <w:p w14:paraId="3404D7CC" w14:textId="77777777" w:rsidR="008554C4" w:rsidRPr="00A93D8E" w:rsidRDefault="009044E2">
            <w:pPr>
              <w:pStyle w:val="CellColumn"/>
              <w:jc w:val="right"/>
            </w:pPr>
            <w:r w:rsidRPr="00A93D8E">
              <w:rPr>
                <w:rFonts w:cs="Times New Roman"/>
              </w:rPr>
              <w:t>0%</w:t>
            </w:r>
          </w:p>
        </w:tc>
        <w:tc>
          <w:tcPr>
            <w:tcW w:w="1020" w:type="dxa"/>
          </w:tcPr>
          <w:p w14:paraId="38D77FE8" w14:textId="77777777" w:rsidR="008554C4" w:rsidRPr="00A93D8E" w:rsidRDefault="009044E2">
            <w:pPr>
              <w:pStyle w:val="CellColumn"/>
              <w:jc w:val="right"/>
            </w:pPr>
            <w:r w:rsidRPr="00A93D8E">
              <w:rPr>
                <w:rFonts w:cs="Times New Roman"/>
              </w:rPr>
              <w:t>0%</w:t>
            </w:r>
          </w:p>
        </w:tc>
      </w:tr>
    </w:tbl>
    <w:p w14:paraId="062106F3" w14:textId="77777777" w:rsidR="008554C4" w:rsidRPr="00A93D8E" w:rsidRDefault="008554C4">
      <w:pPr>
        <w:jc w:val="left"/>
      </w:pPr>
    </w:p>
    <w:p w14:paraId="3C144349" w14:textId="77777777" w:rsidR="008554C4" w:rsidRPr="00A93D8E" w:rsidRDefault="009044E2">
      <w:pPr>
        <w:pStyle w:val="Heading4"/>
      </w:pPr>
      <w:r w:rsidRPr="00A93D8E">
        <w:t>A913009 PROGRAM EUREKA</w:t>
      </w:r>
    </w:p>
    <w:tbl>
      <w:tblPr>
        <w:tblStyle w:val="StilTablice"/>
        <w:tblW w:w="10206" w:type="dxa"/>
        <w:jc w:val="center"/>
        <w:tblLook w:val="04A0" w:firstRow="1" w:lastRow="0" w:firstColumn="1" w:lastColumn="0" w:noHBand="0" w:noVBand="1"/>
      </w:tblPr>
      <w:tblGrid>
        <w:gridCol w:w="1632"/>
        <w:gridCol w:w="2042"/>
        <w:gridCol w:w="2042"/>
        <w:gridCol w:w="2042"/>
        <w:gridCol w:w="1224"/>
        <w:gridCol w:w="1224"/>
      </w:tblGrid>
      <w:tr w:rsidR="008554C4" w:rsidRPr="00A93D8E" w14:paraId="328F9EEE" w14:textId="77777777">
        <w:trPr>
          <w:jc w:val="center"/>
        </w:trPr>
        <w:tc>
          <w:tcPr>
            <w:tcW w:w="1632" w:type="dxa"/>
            <w:shd w:val="clear" w:color="auto" w:fill="B5C0D8"/>
          </w:tcPr>
          <w:p w14:paraId="70662B65" w14:textId="77777777" w:rsidR="008554C4" w:rsidRPr="00A93D8E" w:rsidRDefault="009044E2">
            <w:pPr>
              <w:pStyle w:val="CellHeader"/>
              <w:jc w:val="center"/>
            </w:pPr>
            <w:r w:rsidRPr="00A93D8E">
              <w:rPr>
                <w:rFonts w:cs="Times New Roman"/>
              </w:rPr>
              <w:t>Naziv aktivnosti</w:t>
            </w:r>
          </w:p>
        </w:tc>
        <w:tc>
          <w:tcPr>
            <w:tcW w:w="2041" w:type="dxa"/>
            <w:shd w:val="clear" w:color="auto" w:fill="B5C0D8"/>
          </w:tcPr>
          <w:p w14:paraId="1A9BC6C4" w14:textId="77777777" w:rsidR="008554C4" w:rsidRPr="00A93D8E" w:rsidRDefault="009044E2">
            <w:pPr>
              <w:pStyle w:val="CellHeader"/>
              <w:jc w:val="center"/>
            </w:pPr>
            <w:r w:rsidRPr="00A93D8E">
              <w:rPr>
                <w:rFonts w:cs="Times New Roman"/>
              </w:rPr>
              <w:t>Izvršenje 2023. (eur)</w:t>
            </w:r>
          </w:p>
        </w:tc>
        <w:tc>
          <w:tcPr>
            <w:tcW w:w="2041" w:type="dxa"/>
            <w:shd w:val="clear" w:color="auto" w:fill="B5C0D8"/>
          </w:tcPr>
          <w:p w14:paraId="65251775" w14:textId="77777777" w:rsidR="008554C4" w:rsidRPr="00A93D8E" w:rsidRDefault="009044E2">
            <w:pPr>
              <w:pStyle w:val="CellHeader"/>
              <w:jc w:val="center"/>
            </w:pPr>
            <w:r w:rsidRPr="00A93D8E">
              <w:rPr>
                <w:rFonts w:cs="Times New Roman"/>
              </w:rPr>
              <w:t>Plan 2024. (eur)</w:t>
            </w:r>
          </w:p>
        </w:tc>
        <w:tc>
          <w:tcPr>
            <w:tcW w:w="2041" w:type="dxa"/>
            <w:shd w:val="clear" w:color="auto" w:fill="B5C0D8"/>
          </w:tcPr>
          <w:p w14:paraId="5B01BD91" w14:textId="77777777" w:rsidR="008554C4" w:rsidRPr="00A93D8E" w:rsidRDefault="009044E2">
            <w:pPr>
              <w:pStyle w:val="CellHeader"/>
              <w:jc w:val="center"/>
            </w:pPr>
            <w:r w:rsidRPr="00A93D8E">
              <w:rPr>
                <w:rFonts w:cs="Times New Roman"/>
              </w:rPr>
              <w:t>Izvršenje 2024. (eur)</w:t>
            </w:r>
          </w:p>
        </w:tc>
        <w:tc>
          <w:tcPr>
            <w:tcW w:w="1224" w:type="dxa"/>
            <w:shd w:val="clear" w:color="auto" w:fill="B5C0D8"/>
          </w:tcPr>
          <w:p w14:paraId="6CD24A40" w14:textId="77777777" w:rsidR="008554C4" w:rsidRPr="00A93D8E" w:rsidRDefault="009044E2">
            <w:pPr>
              <w:pStyle w:val="CellHeader"/>
              <w:jc w:val="center"/>
            </w:pPr>
            <w:r w:rsidRPr="00A93D8E">
              <w:rPr>
                <w:rFonts w:cs="Times New Roman"/>
              </w:rPr>
              <w:t>Indeks izvršenje 2024./plan 2024.</w:t>
            </w:r>
          </w:p>
        </w:tc>
        <w:tc>
          <w:tcPr>
            <w:tcW w:w="1224" w:type="dxa"/>
            <w:shd w:val="clear" w:color="auto" w:fill="B5C0D8"/>
          </w:tcPr>
          <w:p w14:paraId="5A776CA3" w14:textId="77777777" w:rsidR="008554C4" w:rsidRPr="00A93D8E" w:rsidRDefault="009044E2">
            <w:pPr>
              <w:pStyle w:val="CellHeader"/>
              <w:jc w:val="center"/>
            </w:pPr>
            <w:r w:rsidRPr="00A93D8E">
              <w:rPr>
                <w:rFonts w:cs="Times New Roman"/>
              </w:rPr>
              <w:t>Indeks izvršenje 2024./2023.</w:t>
            </w:r>
          </w:p>
        </w:tc>
      </w:tr>
      <w:tr w:rsidR="008554C4" w:rsidRPr="00A93D8E" w14:paraId="20F446B1" w14:textId="77777777">
        <w:trPr>
          <w:jc w:val="center"/>
        </w:trPr>
        <w:tc>
          <w:tcPr>
            <w:tcW w:w="1632" w:type="dxa"/>
          </w:tcPr>
          <w:p w14:paraId="4AD0D1A6" w14:textId="77777777" w:rsidR="008554C4" w:rsidRPr="00A93D8E" w:rsidRDefault="009044E2">
            <w:pPr>
              <w:pStyle w:val="CellColumn"/>
              <w:jc w:val="left"/>
            </w:pPr>
            <w:r w:rsidRPr="00A93D8E">
              <w:rPr>
                <w:rFonts w:cs="Times New Roman"/>
              </w:rPr>
              <w:t>A913009-PROGRAM EUREKA</w:t>
            </w:r>
          </w:p>
        </w:tc>
        <w:tc>
          <w:tcPr>
            <w:tcW w:w="2041" w:type="dxa"/>
          </w:tcPr>
          <w:p w14:paraId="4807A831" w14:textId="77777777" w:rsidR="008554C4" w:rsidRPr="00A93D8E" w:rsidRDefault="009044E2">
            <w:pPr>
              <w:pStyle w:val="CellColumn"/>
              <w:jc w:val="right"/>
            </w:pPr>
            <w:r w:rsidRPr="00A93D8E">
              <w:rPr>
                <w:rFonts w:cs="Times New Roman"/>
              </w:rPr>
              <w:t>414.104</w:t>
            </w:r>
          </w:p>
        </w:tc>
        <w:tc>
          <w:tcPr>
            <w:tcW w:w="2041" w:type="dxa"/>
          </w:tcPr>
          <w:p w14:paraId="68CC464D" w14:textId="77777777" w:rsidR="008554C4" w:rsidRPr="00A93D8E" w:rsidRDefault="009044E2">
            <w:pPr>
              <w:pStyle w:val="CellColumn"/>
              <w:jc w:val="right"/>
            </w:pPr>
            <w:r w:rsidRPr="00A93D8E">
              <w:rPr>
                <w:rFonts w:cs="Times New Roman"/>
              </w:rPr>
              <w:t>746.980</w:t>
            </w:r>
          </w:p>
        </w:tc>
        <w:tc>
          <w:tcPr>
            <w:tcW w:w="2041" w:type="dxa"/>
          </w:tcPr>
          <w:p w14:paraId="7FB1E464" w14:textId="77777777" w:rsidR="008554C4" w:rsidRPr="00A93D8E" w:rsidRDefault="009044E2">
            <w:pPr>
              <w:pStyle w:val="CellColumn"/>
              <w:jc w:val="right"/>
            </w:pPr>
            <w:r w:rsidRPr="00A93D8E">
              <w:rPr>
                <w:rFonts w:cs="Times New Roman"/>
              </w:rPr>
              <w:t>271.335</w:t>
            </w:r>
          </w:p>
        </w:tc>
        <w:tc>
          <w:tcPr>
            <w:tcW w:w="1224" w:type="dxa"/>
          </w:tcPr>
          <w:p w14:paraId="6693CA29" w14:textId="77777777" w:rsidR="008554C4" w:rsidRPr="00A93D8E" w:rsidRDefault="009044E2">
            <w:pPr>
              <w:pStyle w:val="CellColumn"/>
              <w:jc w:val="right"/>
            </w:pPr>
            <w:r w:rsidRPr="00A93D8E">
              <w:rPr>
                <w:rFonts w:cs="Times New Roman"/>
              </w:rPr>
              <w:t>36,3</w:t>
            </w:r>
          </w:p>
        </w:tc>
        <w:tc>
          <w:tcPr>
            <w:tcW w:w="1224" w:type="dxa"/>
          </w:tcPr>
          <w:p w14:paraId="4EBF6E38" w14:textId="77777777" w:rsidR="008554C4" w:rsidRPr="00A93D8E" w:rsidRDefault="009044E2">
            <w:pPr>
              <w:pStyle w:val="CellColumn"/>
              <w:jc w:val="right"/>
            </w:pPr>
            <w:r w:rsidRPr="00A93D8E">
              <w:rPr>
                <w:rFonts w:cs="Times New Roman"/>
              </w:rPr>
              <w:t>65,5</w:t>
            </w:r>
          </w:p>
        </w:tc>
      </w:tr>
    </w:tbl>
    <w:p w14:paraId="5648C0CD" w14:textId="77777777" w:rsidR="008554C4" w:rsidRPr="00A93D8E" w:rsidRDefault="008554C4">
      <w:pPr>
        <w:jc w:val="left"/>
      </w:pPr>
    </w:p>
    <w:p w14:paraId="401963C5" w14:textId="77777777" w:rsidR="008554C4" w:rsidRPr="00A93D8E" w:rsidRDefault="009044E2">
      <w:pPr>
        <w:pStyle w:val="Heading8"/>
        <w:jc w:val="left"/>
      </w:pPr>
      <w:r w:rsidRPr="00A93D8E">
        <w:t>Zakonske i druge pravne osnove</w:t>
      </w:r>
    </w:p>
    <w:p w14:paraId="29155A9A" w14:textId="77777777" w:rsidR="008554C4" w:rsidRPr="00A93D8E" w:rsidRDefault="009044E2">
      <w:r w:rsidRPr="00A93D8E">
        <w:t>Odluka o sudjelovanju u programu EUREKA temeljem Memoranduma o razumijevanju s EUREKA Tajništvom od 19.06.1997. godine.</w:t>
      </w:r>
    </w:p>
    <w:p w14:paraId="33419E36" w14:textId="77777777" w:rsidR="008554C4" w:rsidRPr="00A93D8E" w:rsidRDefault="009044E2">
      <w:pPr>
        <w:pStyle w:val="Heading8"/>
        <w:jc w:val="left"/>
      </w:pPr>
      <w:r w:rsidRPr="00A93D8E">
        <w:lastRenderedPageBreak/>
        <w:t>Opis aktivnosti</w:t>
      </w:r>
    </w:p>
    <w:p w14:paraId="775F5667" w14:textId="77777777" w:rsidR="008554C4" w:rsidRPr="00A93D8E" w:rsidRDefault="009044E2">
      <w:r w:rsidRPr="00A93D8E">
        <w:t>Za Program EUREKA utrošeno je 36% planiranih sredstava. Sredstva koja se odnose na službena putovanja utrošena su na putovanja na sastanke EUREKA mreže te je plaćena članarina za sudjelovanje u mreži. Dio sredstava koji se odnosi na subvencije trgovačkim društvima izvan javnog sektora utrošeno je na financiranje ugovorenih projekata u sklopu Programa. Naknade troškova osobama izvan radnog odnosa nisu iskorištene jer je EUREKA natječaj u 2024. godini otvoren krajem godine sa rokom prijave u 2025. godini te sredstva za  evaluaciju nisu iskorištena u 2024. godini. Kako nisu potpisani novi ugovori za financiranje u 2024. godini zbog otvaranja natječaja tek krajem godine, nisu iskorištena sva sredstva za financiranje poduzetničkih projekata.</w:t>
      </w:r>
    </w:p>
    <w:p w14:paraId="1F82B6FD" w14:textId="77777777" w:rsidR="008554C4" w:rsidRPr="00A93D8E" w:rsidRDefault="009044E2">
      <w:pPr>
        <w:pStyle w:val="Heading8"/>
        <w:jc w:val="left"/>
      </w:pPr>
      <w:r w:rsidRPr="00A93D8E">
        <w:t>Pokazatelji rezultata</w:t>
      </w:r>
    </w:p>
    <w:tbl>
      <w:tblPr>
        <w:tblStyle w:val="StilTablice"/>
        <w:tblW w:w="10206" w:type="dxa"/>
        <w:jc w:val="center"/>
        <w:tblLook w:val="04A0" w:firstRow="1" w:lastRow="0" w:firstColumn="1" w:lastColumn="0" w:noHBand="0" w:noVBand="1"/>
      </w:tblPr>
      <w:tblGrid>
        <w:gridCol w:w="2553"/>
        <w:gridCol w:w="2553"/>
        <w:gridCol w:w="1020"/>
        <w:gridCol w:w="1020"/>
        <w:gridCol w:w="1020"/>
        <w:gridCol w:w="1020"/>
        <w:gridCol w:w="1020"/>
      </w:tblGrid>
      <w:tr w:rsidR="008554C4" w:rsidRPr="00A93D8E" w14:paraId="1527D80A" w14:textId="77777777">
        <w:trPr>
          <w:jc w:val="center"/>
        </w:trPr>
        <w:tc>
          <w:tcPr>
            <w:tcW w:w="2551" w:type="dxa"/>
            <w:shd w:val="clear" w:color="auto" w:fill="B5C0D8"/>
          </w:tcPr>
          <w:p w14:paraId="74B2CE44" w14:textId="77777777" w:rsidR="008554C4" w:rsidRPr="00A93D8E" w:rsidRDefault="009044E2">
            <w:pPr>
              <w:jc w:val="center"/>
            </w:pPr>
            <w:r w:rsidRPr="00A93D8E">
              <w:t>Pokazatelj rezultata</w:t>
            </w:r>
          </w:p>
        </w:tc>
        <w:tc>
          <w:tcPr>
            <w:tcW w:w="2551" w:type="dxa"/>
            <w:shd w:val="clear" w:color="auto" w:fill="B5C0D8"/>
          </w:tcPr>
          <w:p w14:paraId="0A9FF60D" w14:textId="77777777" w:rsidR="008554C4" w:rsidRPr="00A93D8E" w:rsidRDefault="009044E2">
            <w:pPr>
              <w:pStyle w:val="CellHeader"/>
              <w:jc w:val="center"/>
            </w:pPr>
            <w:r w:rsidRPr="00A93D8E">
              <w:rPr>
                <w:rFonts w:cs="Times New Roman"/>
              </w:rPr>
              <w:t>Definicija</w:t>
            </w:r>
          </w:p>
        </w:tc>
        <w:tc>
          <w:tcPr>
            <w:tcW w:w="1020" w:type="dxa"/>
            <w:shd w:val="clear" w:color="auto" w:fill="B5C0D8"/>
          </w:tcPr>
          <w:p w14:paraId="35AF0134" w14:textId="77777777" w:rsidR="008554C4" w:rsidRPr="00A93D8E" w:rsidRDefault="009044E2">
            <w:pPr>
              <w:pStyle w:val="CellHeader"/>
              <w:jc w:val="center"/>
            </w:pPr>
            <w:r w:rsidRPr="00A93D8E">
              <w:rPr>
                <w:rFonts w:cs="Times New Roman"/>
              </w:rPr>
              <w:t>Jedinica</w:t>
            </w:r>
          </w:p>
        </w:tc>
        <w:tc>
          <w:tcPr>
            <w:tcW w:w="1020" w:type="dxa"/>
            <w:shd w:val="clear" w:color="auto" w:fill="B5C0D8"/>
          </w:tcPr>
          <w:p w14:paraId="15CDEF60" w14:textId="77777777" w:rsidR="008554C4" w:rsidRPr="00A93D8E" w:rsidRDefault="009044E2">
            <w:pPr>
              <w:pStyle w:val="CellHeader"/>
              <w:jc w:val="center"/>
            </w:pPr>
            <w:r w:rsidRPr="00A93D8E">
              <w:rPr>
                <w:rFonts w:cs="Times New Roman"/>
              </w:rPr>
              <w:t>Polazna vrijednost</w:t>
            </w:r>
          </w:p>
        </w:tc>
        <w:tc>
          <w:tcPr>
            <w:tcW w:w="1020" w:type="dxa"/>
            <w:shd w:val="clear" w:color="auto" w:fill="B5C0D8"/>
          </w:tcPr>
          <w:p w14:paraId="1864F44B" w14:textId="77777777" w:rsidR="008554C4" w:rsidRPr="00A93D8E" w:rsidRDefault="009044E2">
            <w:pPr>
              <w:pStyle w:val="CellHeader"/>
              <w:jc w:val="center"/>
            </w:pPr>
            <w:r w:rsidRPr="00A93D8E">
              <w:rPr>
                <w:rFonts w:cs="Times New Roman"/>
              </w:rPr>
              <w:t>Izvor podataka</w:t>
            </w:r>
          </w:p>
        </w:tc>
        <w:tc>
          <w:tcPr>
            <w:tcW w:w="1020" w:type="dxa"/>
            <w:shd w:val="clear" w:color="auto" w:fill="B5C0D8"/>
          </w:tcPr>
          <w:p w14:paraId="73FCA07C" w14:textId="77777777" w:rsidR="008554C4" w:rsidRPr="00A93D8E" w:rsidRDefault="009044E2">
            <w:pPr>
              <w:pStyle w:val="CellHeader"/>
              <w:jc w:val="center"/>
            </w:pPr>
            <w:r w:rsidRPr="00A93D8E">
              <w:rPr>
                <w:rFonts w:cs="Times New Roman"/>
              </w:rPr>
              <w:t>Ciljana vrijednost (2024.)</w:t>
            </w:r>
          </w:p>
        </w:tc>
        <w:tc>
          <w:tcPr>
            <w:tcW w:w="1020" w:type="dxa"/>
            <w:shd w:val="clear" w:color="auto" w:fill="B5C0D8"/>
          </w:tcPr>
          <w:p w14:paraId="3DA59A93" w14:textId="77777777" w:rsidR="008554C4" w:rsidRPr="00A93D8E" w:rsidRDefault="009044E2">
            <w:pPr>
              <w:pStyle w:val="CellHeader"/>
              <w:jc w:val="center"/>
            </w:pPr>
            <w:r w:rsidRPr="00A93D8E">
              <w:rPr>
                <w:rFonts w:cs="Times New Roman"/>
              </w:rPr>
              <w:t>Ostvarena vrijednost (2024.)</w:t>
            </w:r>
          </w:p>
        </w:tc>
      </w:tr>
      <w:tr w:rsidR="008554C4" w:rsidRPr="00A93D8E" w14:paraId="3CA73542" w14:textId="77777777">
        <w:trPr>
          <w:jc w:val="center"/>
        </w:trPr>
        <w:tc>
          <w:tcPr>
            <w:tcW w:w="2551" w:type="dxa"/>
          </w:tcPr>
          <w:p w14:paraId="3497BAEB" w14:textId="77777777" w:rsidR="008554C4" w:rsidRPr="00A93D8E" w:rsidRDefault="009044E2">
            <w:pPr>
              <w:pStyle w:val="CellColumn"/>
              <w:jc w:val="left"/>
            </w:pPr>
            <w:r w:rsidRPr="00A93D8E">
              <w:rPr>
                <w:rFonts w:cs="Times New Roman"/>
              </w:rPr>
              <w:t>Broj ugovorenih projekata</w:t>
            </w:r>
          </w:p>
        </w:tc>
        <w:tc>
          <w:tcPr>
            <w:tcW w:w="2551" w:type="dxa"/>
          </w:tcPr>
          <w:p w14:paraId="3BEAA78E" w14:textId="77777777" w:rsidR="008554C4" w:rsidRPr="00A93D8E" w:rsidRDefault="009044E2">
            <w:pPr>
              <w:pStyle w:val="CellColumn"/>
              <w:jc w:val="left"/>
            </w:pPr>
            <w:r w:rsidRPr="00A93D8E">
              <w:rPr>
                <w:rFonts w:cs="Times New Roman"/>
              </w:rPr>
              <w:t>Broj projekata u provedbi</w:t>
            </w:r>
          </w:p>
        </w:tc>
        <w:tc>
          <w:tcPr>
            <w:tcW w:w="1020" w:type="dxa"/>
          </w:tcPr>
          <w:p w14:paraId="342AD8CA" w14:textId="77777777" w:rsidR="008554C4" w:rsidRPr="00A93D8E" w:rsidRDefault="009044E2">
            <w:pPr>
              <w:pStyle w:val="CellColumn"/>
              <w:jc w:val="right"/>
            </w:pPr>
            <w:r w:rsidRPr="00A93D8E">
              <w:rPr>
                <w:rFonts w:cs="Times New Roman"/>
              </w:rPr>
              <w:t>broj</w:t>
            </w:r>
          </w:p>
        </w:tc>
        <w:tc>
          <w:tcPr>
            <w:tcW w:w="1020" w:type="dxa"/>
          </w:tcPr>
          <w:p w14:paraId="6ACB8DEE" w14:textId="77777777" w:rsidR="008554C4" w:rsidRPr="00A93D8E" w:rsidRDefault="009044E2">
            <w:pPr>
              <w:pStyle w:val="CellColumn"/>
              <w:jc w:val="right"/>
            </w:pPr>
            <w:r w:rsidRPr="00A93D8E">
              <w:rPr>
                <w:rFonts w:cs="Times New Roman"/>
              </w:rPr>
              <w:t>7</w:t>
            </w:r>
          </w:p>
        </w:tc>
        <w:tc>
          <w:tcPr>
            <w:tcW w:w="1020" w:type="dxa"/>
          </w:tcPr>
          <w:p w14:paraId="1E10C76B" w14:textId="77777777" w:rsidR="008554C4" w:rsidRPr="00A93D8E" w:rsidRDefault="009044E2">
            <w:pPr>
              <w:pStyle w:val="CellColumn"/>
              <w:jc w:val="right"/>
            </w:pPr>
            <w:r w:rsidRPr="00A93D8E">
              <w:rPr>
                <w:rFonts w:cs="Times New Roman"/>
              </w:rPr>
              <w:t>HAMAG-BICRO</w:t>
            </w:r>
          </w:p>
        </w:tc>
        <w:tc>
          <w:tcPr>
            <w:tcW w:w="1020" w:type="dxa"/>
          </w:tcPr>
          <w:p w14:paraId="04BF1357" w14:textId="77777777" w:rsidR="008554C4" w:rsidRPr="00A93D8E" w:rsidRDefault="009044E2">
            <w:pPr>
              <w:pStyle w:val="CellColumn"/>
              <w:jc w:val="right"/>
            </w:pPr>
            <w:r w:rsidRPr="00A93D8E">
              <w:rPr>
                <w:rFonts w:cs="Times New Roman"/>
              </w:rPr>
              <w:t>10</w:t>
            </w:r>
          </w:p>
        </w:tc>
        <w:tc>
          <w:tcPr>
            <w:tcW w:w="1020" w:type="dxa"/>
          </w:tcPr>
          <w:p w14:paraId="31559E50" w14:textId="77777777" w:rsidR="008554C4" w:rsidRPr="00A93D8E" w:rsidRDefault="009044E2">
            <w:pPr>
              <w:pStyle w:val="CellColumn"/>
              <w:jc w:val="right"/>
            </w:pPr>
            <w:r w:rsidRPr="00A93D8E">
              <w:rPr>
                <w:rFonts w:cs="Times New Roman"/>
              </w:rPr>
              <w:t>7</w:t>
            </w:r>
          </w:p>
        </w:tc>
      </w:tr>
      <w:tr w:rsidR="008554C4" w:rsidRPr="00A93D8E" w14:paraId="715FFCE5" w14:textId="77777777">
        <w:trPr>
          <w:jc w:val="center"/>
        </w:trPr>
        <w:tc>
          <w:tcPr>
            <w:tcW w:w="2551" w:type="dxa"/>
          </w:tcPr>
          <w:p w14:paraId="75B308C7" w14:textId="77777777" w:rsidR="008554C4" w:rsidRPr="00A93D8E" w:rsidRDefault="009044E2">
            <w:pPr>
              <w:pStyle w:val="CellColumn"/>
              <w:jc w:val="left"/>
            </w:pPr>
            <w:r w:rsidRPr="00A93D8E">
              <w:rPr>
                <w:rFonts w:cs="Times New Roman"/>
              </w:rPr>
              <w:t>Broj evaluiranih projekata</w:t>
            </w:r>
          </w:p>
        </w:tc>
        <w:tc>
          <w:tcPr>
            <w:tcW w:w="2551" w:type="dxa"/>
          </w:tcPr>
          <w:p w14:paraId="7064B865" w14:textId="77777777" w:rsidR="008554C4" w:rsidRPr="00A93D8E" w:rsidRDefault="009044E2">
            <w:pPr>
              <w:pStyle w:val="CellColumn"/>
              <w:jc w:val="left"/>
            </w:pPr>
            <w:r w:rsidRPr="00A93D8E">
              <w:rPr>
                <w:rFonts w:cs="Times New Roman"/>
              </w:rPr>
              <w:t>Projekte evaluiraju angažirani vanjski stručnjaci.</w:t>
            </w:r>
          </w:p>
        </w:tc>
        <w:tc>
          <w:tcPr>
            <w:tcW w:w="1020" w:type="dxa"/>
          </w:tcPr>
          <w:p w14:paraId="6302EF81" w14:textId="77777777" w:rsidR="008554C4" w:rsidRPr="00A93D8E" w:rsidRDefault="009044E2">
            <w:pPr>
              <w:pStyle w:val="CellColumn"/>
              <w:jc w:val="right"/>
            </w:pPr>
            <w:r w:rsidRPr="00A93D8E">
              <w:rPr>
                <w:rFonts w:cs="Times New Roman"/>
              </w:rPr>
              <w:t>broj</w:t>
            </w:r>
          </w:p>
        </w:tc>
        <w:tc>
          <w:tcPr>
            <w:tcW w:w="1020" w:type="dxa"/>
          </w:tcPr>
          <w:p w14:paraId="02AB089A" w14:textId="77777777" w:rsidR="008554C4" w:rsidRPr="00A93D8E" w:rsidRDefault="009044E2">
            <w:pPr>
              <w:pStyle w:val="CellColumn"/>
              <w:jc w:val="right"/>
            </w:pPr>
            <w:r w:rsidRPr="00A93D8E">
              <w:rPr>
                <w:rFonts w:cs="Times New Roman"/>
              </w:rPr>
              <w:t>0</w:t>
            </w:r>
          </w:p>
        </w:tc>
        <w:tc>
          <w:tcPr>
            <w:tcW w:w="1020" w:type="dxa"/>
          </w:tcPr>
          <w:p w14:paraId="76759C29" w14:textId="77777777" w:rsidR="008554C4" w:rsidRPr="00A93D8E" w:rsidRDefault="009044E2">
            <w:pPr>
              <w:pStyle w:val="CellColumn"/>
              <w:jc w:val="right"/>
            </w:pPr>
            <w:r w:rsidRPr="00A93D8E">
              <w:rPr>
                <w:rFonts w:cs="Times New Roman"/>
              </w:rPr>
              <w:t>HAMAG-BICRO</w:t>
            </w:r>
          </w:p>
        </w:tc>
        <w:tc>
          <w:tcPr>
            <w:tcW w:w="1020" w:type="dxa"/>
          </w:tcPr>
          <w:p w14:paraId="18F4D526" w14:textId="77777777" w:rsidR="008554C4" w:rsidRPr="00A93D8E" w:rsidRDefault="009044E2">
            <w:pPr>
              <w:pStyle w:val="CellColumn"/>
              <w:jc w:val="right"/>
            </w:pPr>
            <w:r w:rsidRPr="00A93D8E">
              <w:rPr>
                <w:rFonts w:cs="Times New Roman"/>
              </w:rPr>
              <w:t>15</w:t>
            </w:r>
          </w:p>
        </w:tc>
        <w:tc>
          <w:tcPr>
            <w:tcW w:w="1020" w:type="dxa"/>
          </w:tcPr>
          <w:p w14:paraId="03A1CDC7" w14:textId="77777777" w:rsidR="008554C4" w:rsidRPr="00A93D8E" w:rsidRDefault="009044E2">
            <w:pPr>
              <w:pStyle w:val="CellColumn"/>
              <w:jc w:val="right"/>
            </w:pPr>
            <w:r w:rsidRPr="00A93D8E">
              <w:rPr>
                <w:rFonts w:cs="Times New Roman"/>
              </w:rPr>
              <w:t>0</w:t>
            </w:r>
          </w:p>
        </w:tc>
      </w:tr>
      <w:tr w:rsidR="008554C4" w:rsidRPr="00A93D8E" w14:paraId="45319579" w14:textId="77777777">
        <w:trPr>
          <w:jc w:val="center"/>
        </w:trPr>
        <w:tc>
          <w:tcPr>
            <w:tcW w:w="2551" w:type="dxa"/>
          </w:tcPr>
          <w:p w14:paraId="0A75C07A" w14:textId="77777777" w:rsidR="008554C4" w:rsidRPr="00A93D8E" w:rsidRDefault="009044E2">
            <w:pPr>
              <w:pStyle w:val="CellColumn"/>
              <w:jc w:val="left"/>
            </w:pPr>
            <w:r w:rsidRPr="00A93D8E">
              <w:rPr>
                <w:rFonts w:cs="Times New Roman"/>
              </w:rPr>
              <w:t>Broj radionica</w:t>
            </w:r>
          </w:p>
        </w:tc>
        <w:tc>
          <w:tcPr>
            <w:tcW w:w="2551" w:type="dxa"/>
          </w:tcPr>
          <w:p w14:paraId="6265AF5B" w14:textId="77777777" w:rsidR="008554C4" w:rsidRPr="00A93D8E" w:rsidRDefault="009044E2">
            <w:pPr>
              <w:pStyle w:val="CellColumn"/>
              <w:jc w:val="left"/>
            </w:pPr>
            <w:r w:rsidRPr="00A93D8E">
              <w:rPr>
                <w:rFonts w:cs="Times New Roman"/>
              </w:rPr>
              <w:t>U sklopu službenih putovanja u inozemstvo u sklopu programa EUREKA moguće je sudjelovanje na dodatnim radionicama.</w:t>
            </w:r>
          </w:p>
        </w:tc>
        <w:tc>
          <w:tcPr>
            <w:tcW w:w="1020" w:type="dxa"/>
          </w:tcPr>
          <w:p w14:paraId="7205283F" w14:textId="77777777" w:rsidR="008554C4" w:rsidRPr="00A93D8E" w:rsidRDefault="009044E2">
            <w:pPr>
              <w:pStyle w:val="CellColumn"/>
              <w:jc w:val="right"/>
            </w:pPr>
            <w:r w:rsidRPr="00A93D8E">
              <w:rPr>
                <w:rFonts w:cs="Times New Roman"/>
              </w:rPr>
              <w:t>broj</w:t>
            </w:r>
          </w:p>
        </w:tc>
        <w:tc>
          <w:tcPr>
            <w:tcW w:w="1020" w:type="dxa"/>
          </w:tcPr>
          <w:p w14:paraId="4AE5F232" w14:textId="77777777" w:rsidR="008554C4" w:rsidRPr="00A93D8E" w:rsidRDefault="009044E2">
            <w:pPr>
              <w:pStyle w:val="CellColumn"/>
              <w:jc w:val="right"/>
            </w:pPr>
            <w:r w:rsidRPr="00A93D8E">
              <w:rPr>
                <w:rFonts w:cs="Times New Roman"/>
              </w:rPr>
              <w:t>0</w:t>
            </w:r>
          </w:p>
        </w:tc>
        <w:tc>
          <w:tcPr>
            <w:tcW w:w="1020" w:type="dxa"/>
          </w:tcPr>
          <w:p w14:paraId="728944FF" w14:textId="77777777" w:rsidR="008554C4" w:rsidRPr="00A93D8E" w:rsidRDefault="009044E2">
            <w:pPr>
              <w:pStyle w:val="CellColumn"/>
              <w:jc w:val="right"/>
            </w:pPr>
            <w:r w:rsidRPr="00A93D8E">
              <w:rPr>
                <w:rFonts w:cs="Times New Roman"/>
              </w:rPr>
              <w:t>HAMAG-BICRO</w:t>
            </w:r>
          </w:p>
        </w:tc>
        <w:tc>
          <w:tcPr>
            <w:tcW w:w="1020" w:type="dxa"/>
          </w:tcPr>
          <w:p w14:paraId="1728ECDD" w14:textId="77777777" w:rsidR="008554C4" w:rsidRPr="00A93D8E" w:rsidRDefault="009044E2">
            <w:pPr>
              <w:pStyle w:val="CellColumn"/>
              <w:jc w:val="right"/>
            </w:pPr>
            <w:r w:rsidRPr="00A93D8E">
              <w:rPr>
                <w:rFonts w:cs="Times New Roman"/>
              </w:rPr>
              <w:t>1</w:t>
            </w:r>
          </w:p>
        </w:tc>
        <w:tc>
          <w:tcPr>
            <w:tcW w:w="1020" w:type="dxa"/>
          </w:tcPr>
          <w:p w14:paraId="1813A870" w14:textId="77777777" w:rsidR="008554C4" w:rsidRPr="00A93D8E" w:rsidRDefault="009044E2">
            <w:pPr>
              <w:pStyle w:val="CellColumn"/>
              <w:jc w:val="right"/>
            </w:pPr>
            <w:r w:rsidRPr="00A93D8E">
              <w:rPr>
                <w:rFonts w:cs="Times New Roman"/>
              </w:rPr>
              <w:t>1</w:t>
            </w:r>
          </w:p>
        </w:tc>
      </w:tr>
    </w:tbl>
    <w:p w14:paraId="1A40130F" w14:textId="77777777" w:rsidR="008554C4" w:rsidRPr="00A93D8E" w:rsidRDefault="008554C4">
      <w:pPr>
        <w:jc w:val="left"/>
      </w:pPr>
    </w:p>
    <w:p w14:paraId="2727E098" w14:textId="77777777" w:rsidR="008554C4" w:rsidRPr="00A93D8E" w:rsidRDefault="009044E2">
      <w:pPr>
        <w:pStyle w:val="Heading4"/>
      </w:pPr>
      <w:r w:rsidRPr="00A93D8E">
        <w:t>A913010 EUROPSKA PODUZETNIČKA MREŽA</w:t>
      </w:r>
    </w:p>
    <w:tbl>
      <w:tblPr>
        <w:tblStyle w:val="StilTablice"/>
        <w:tblW w:w="10206" w:type="dxa"/>
        <w:jc w:val="center"/>
        <w:tblLook w:val="04A0" w:firstRow="1" w:lastRow="0" w:firstColumn="1" w:lastColumn="0" w:noHBand="0" w:noVBand="1"/>
      </w:tblPr>
      <w:tblGrid>
        <w:gridCol w:w="1659"/>
        <w:gridCol w:w="2034"/>
        <w:gridCol w:w="2033"/>
        <w:gridCol w:w="2034"/>
        <w:gridCol w:w="1223"/>
        <w:gridCol w:w="1223"/>
      </w:tblGrid>
      <w:tr w:rsidR="008554C4" w:rsidRPr="00A93D8E" w14:paraId="60684F00" w14:textId="77777777">
        <w:trPr>
          <w:jc w:val="center"/>
        </w:trPr>
        <w:tc>
          <w:tcPr>
            <w:tcW w:w="1632" w:type="dxa"/>
            <w:shd w:val="clear" w:color="auto" w:fill="B5C0D8"/>
          </w:tcPr>
          <w:p w14:paraId="3FDFFF43" w14:textId="77777777" w:rsidR="008554C4" w:rsidRPr="00A93D8E" w:rsidRDefault="009044E2">
            <w:pPr>
              <w:pStyle w:val="CellHeader"/>
              <w:jc w:val="center"/>
            </w:pPr>
            <w:r w:rsidRPr="00A93D8E">
              <w:rPr>
                <w:rFonts w:cs="Times New Roman"/>
              </w:rPr>
              <w:t>Naziv aktivnosti</w:t>
            </w:r>
          </w:p>
        </w:tc>
        <w:tc>
          <w:tcPr>
            <w:tcW w:w="2041" w:type="dxa"/>
            <w:shd w:val="clear" w:color="auto" w:fill="B5C0D8"/>
          </w:tcPr>
          <w:p w14:paraId="0F50713A" w14:textId="77777777" w:rsidR="008554C4" w:rsidRPr="00A93D8E" w:rsidRDefault="009044E2">
            <w:pPr>
              <w:pStyle w:val="CellHeader"/>
              <w:jc w:val="center"/>
            </w:pPr>
            <w:r w:rsidRPr="00A93D8E">
              <w:rPr>
                <w:rFonts w:cs="Times New Roman"/>
              </w:rPr>
              <w:t>Izvršenje 2023. (eur)</w:t>
            </w:r>
          </w:p>
        </w:tc>
        <w:tc>
          <w:tcPr>
            <w:tcW w:w="2041" w:type="dxa"/>
            <w:shd w:val="clear" w:color="auto" w:fill="B5C0D8"/>
          </w:tcPr>
          <w:p w14:paraId="1C148747" w14:textId="77777777" w:rsidR="008554C4" w:rsidRPr="00A93D8E" w:rsidRDefault="009044E2">
            <w:pPr>
              <w:pStyle w:val="CellHeader"/>
              <w:jc w:val="center"/>
            </w:pPr>
            <w:r w:rsidRPr="00A93D8E">
              <w:rPr>
                <w:rFonts w:cs="Times New Roman"/>
              </w:rPr>
              <w:t>Plan 2024. (eur)</w:t>
            </w:r>
          </w:p>
        </w:tc>
        <w:tc>
          <w:tcPr>
            <w:tcW w:w="2041" w:type="dxa"/>
            <w:shd w:val="clear" w:color="auto" w:fill="B5C0D8"/>
          </w:tcPr>
          <w:p w14:paraId="5A967407" w14:textId="77777777" w:rsidR="008554C4" w:rsidRPr="00A93D8E" w:rsidRDefault="009044E2">
            <w:pPr>
              <w:pStyle w:val="CellHeader"/>
              <w:jc w:val="center"/>
            </w:pPr>
            <w:r w:rsidRPr="00A93D8E">
              <w:rPr>
                <w:rFonts w:cs="Times New Roman"/>
              </w:rPr>
              <w:t>Izvršenje 2024. (eur)</w:t>
            </w:r>
          </w:p>
        </w:tc>
        <w:tc>
          <w:tcPr>
            <w:tcW w:w="1224" w:type="dxa"/>
            <w:shd w:val="clear" w:color="auto" w:fill="B5C0D8"/>
          </w:tcPr>
          <w:p w14:paraId="58EE0416" w14:textId="77777777" w:rsidR="008554C4" w:rsidRPr="00A93D8E" w:rsidRDefault="009044E2">
            <w:pPr>
              <w:pStyle w:val="CellHeader"/>
              <w:jc w:val="center"/>
            </w:pPr>
            <w:r w:rsidRPr="00A93D8E">
              <w:rPr>
                <w:rFonts w:cs="Times New Roman"/>
              </w:rPr>
              <w:t>Indeks izvršenje 2024./plan 2024.</w:t>
            </w:r>
          </w:p>
        </w:tc>
        <w:tc>
          <w:tcPr>
            <w:tcW w:w="1224" w:type="dxa"/>
            <w:shd w:val="clear" w:color="auto" w:fill="B5C0D8"/>
          </w:tcPr>
          <w:p w14:paraId="3E1FAE23" w14:textId="77777777" w:rsidR="008554C4" w:rsidRPr="00A93D8E" w:rsidRDefault="009044E2">
            <w:pPr>
              <w:pStyle w:val="CellHeader"/>
              <w:jc w:val="center"/>
            </w:pPr>
            <w:r w:rsidRPr="00A93D8E">
              <w:rPr>
                <w:rFonts w:cs="Times New Roman"/>
              </w:rPr>
              <w:t>Indeks izvršenje 2024./2023.</w:t>
            </w:r>
          </w:p>
        </w:tc>
      </w:tr>
      <w:tr w:rsidR="008554C4" w:rsidRPr="00A93D8E" w14:paraId="59518CE0" w14:textId="77777777">
        <w:trPr>
          <w:jc w:val="center"/>
        </w:trPr>
        <w:tc>
          <w:tcPr>
            <w:tcW w:w="1632" w:type="dxa"/>
          </w:tcPr>
          <w:p w14:paraId="1CABAE7C" w14:textId="77777777" w:rsidR="008554C4" w:rsidRPr="00A93D8E" w:rsidRDefault="009044E2">
            <w:pPr>
              <w:pStyle w:val="CellColumn"/>
              <w:jc w:val="left"/>
            </w:pPr>
            <w:r w:rsidRPr="00A93D8E">
              <w:rPr>
                <w:rFonts w:cs="Times New Roman"/>
              </w:rPr>
              <w:t>A913010-EUROPSKA PODUZETNIČKA MREŽA</w:t>
            </w:r>
          </w:p>
        </w:tc>
        <w:tc>
          <w:tcPr>
            <w:tcW w:w="2041" w:type="dxa"/>
          </w:tcPr>
          <w:p w14:paraId="01518BB7" w14:textId="77777777" w:rsidR="008554C4" w:rsidRPr="00A93D8E" w:rsidRDefault="009044E2">
            <w:pPr>
              <w:pStyle w:val="CellColumn"/>
              <w:jc w:val="right"/>
            </w:pPr>
            <w:r w:rsidRPr="00A93D8E">
              <w:rPr>
                <w:rFonts w:cs="Times New Roman"/>
              </w:rPr>
              <w:t>53.494</w:t>
            </w:r>
          </w:p>
        </w:tc>
        <w:tc>
          <w:tcPr>
            <w:tcW w:w="2041" w:type="dxa"/>
          </w:tcPr>
          <w:p w14:paraId="30699597" w14:textId="77777777" w:rsidR="008554C4" w:rsidRPr="00A93D8E" w:rsidRDefault="009044E2">
            <w:pPr>
              <w:pStyle w:val="CellColumn"/>
              <w:jc w:val="right"/>
            </w:pPr>
            <w:r w:rsidRPr="00A93D8E">
              <w:rPr>
                <w:rFonts w:cs="Times New Roman"/>
              </w:rPr>
              <w:t>94.669</w:t>
            </w:r>
          </w:p>
        </w:tc>
        <w:tc>
          <w:tcPr>
            <w:tcW w:w="2041" w:type="dxa"/>
          </w:tcPr>
          <w:p w14:paraId="5D9C9ED7" w14:textId="77777777" w:rsidR="008554C4" w:rsidRPr="00A93D8E" w:rsidRDefault="009044E2">
            <w:pPr>
              <w:pStyle w:val="CellColumn"/>
              <w:jc w:val="right"/>
            </w:pPr>
            <w:r w:rsidRPr="00A93D8E">
              <w:rPr>
                <w:rFonts w:cs="Times New Roman"/>
              </w:rPr>
              <w:t>44.133</w:t>
            </w:r>
          </w:p>
        </w:tc>
        <w:tc>
          <w:tcPr>
            <w:tcW w:w="1224" w:type="dxa"/>
          </w:tcPr>
          <w:p w14:paraId="5C869367" w14:textId="77777777" w:rsidR="008554C4" w:rsidRPr="00A93D8E" w:rsidRDefault="009044E2">
            <w:pPr>
              <w:pStyle w:val="CellColumn"/>
              <w:jc w:val="right"/>
            </w:pPr>
            <w:r w:rsidRPr="00A93D8E">
              <w:rPr>
                <w:rFonts w:cs="Times New Roman"/>
              </w:rPr>
              <w:t>46,6</w:t>
            </w:r>
          </w:p>
        </w:tc>
        <w:tc>
          <w:tcPr>
            <w:tcW w:w="1224" w:type="dxa"/>
          </w:tcPr>
          <w:p w14:paraId="31D1D127" w14:textId="77777777" w:rsidR="008554C4" w:rsidRPr="00A93D8E" w:rsidRDefault="009044E2">
            <w:pPr>
              <w:pStyle w:val="CellColumn"/>
              <w:jc w:val="right"/>
            </w:pPr>
            <w:r w:rsidRPr="00A93D8E">
              <w:rPr>
                <w:rFonts w:cs="Times New Roman"/>
              </w:rPr>
              <w:t>82,5</w:t>
            </w:r>
          </w:p>
        </w:tc>
      </w:tr>
    </w:tbl>
    <w:p w14:paraId="289640B2" w14:textId="77777777" w:rsidR="008554C4" w:rsidRPr="00A93D8E" w:rsidRDefault="008554C4">
      <w:pPr>
        <w:jc w:val="left"/>
      </w:pPr>
    </w:p>
    <w:p w14:paraId="273CC5E8" w14:textId="77777777" w:rsidR="008554C4" w:rsidRPr="00A93D8E" w:rsidRDefault="009044E2">
      <w:pPr>
        <w:pStyle w:val="Heading8"/>
        <w:jc w:val="left"/>
      </w:pPr>
      <w:r w:rsidRPr="00A93D8E">
        <w:t>Zakonske i druge pravne osnove</w:t>
      </w:r>
    </w:p>
    <w:p w14:paraId="61811591" w14:textId="77777777" w:rsidR="008554C4" w:rsidRPr="00A93D8E" w:rsidRDefault="009044E2">
      <w:r w:rsidRPr="00A93D8E">
        <w:t>COSME program (Programme for the Competitiveness of enterprises and SMEs) - Program za konkurentnost poduzeća i malih i srednjih poduzeća) - program Europske unije za financijsko razdoblje 2014.-2020. kojim će se poticati konkurentnost europskih malih i srednjih poduzeća.</w:t>
      </w:r>
    </w:p>
    <w:p w14:paraId="30255609" w14:textId="77777777" w:rsidR="008554C4" w:rsidRPr="00A93D8E" w:rsidRDefault="009044E2">
      <w:pPr>
        <w:pStyle w:val="Heading8"/>
        <w:jc w:val="left"/>
      </w:pPr>
      <w:r w:rsidRPr="00A93D8E">
        <w:t>Opis aktivnosti</w:t>
      </w:r>
    </w:p>
    <w:p w14:paraId="23626280" w14:textId="77777777" w:rsidR="008554C4" w:rsidRPr="00A93D8E" w:rsidRDefault="009044E2">
      <w:r w:rsidRPr="00A93D8E">
        <w:t>Za ovu aktivnost utrošeno je 47% sredstava, najviše na organizaciju i suorganizaciju  događnja uživo (radionice, konferencije i sl.). Plaćeni su troškovi predavača, najma prostora, usluge cateringa, moderatora i najma opreme. Članovi projektnog tima su išli na edukaciju u sklopu projekta te sudjelovali na sastancima sektorskih grupa u kojima su članovi. Postotak iskorištenja je niži od planiranog  zbog ovisnosti o trećim stranama koje sudjeluju u  organizciji događanja.</w:t>
      </w:r>
    </w:p>
    <w:p w14:paraId="0DA7FD5E" w14:textId="77777777" w:rsidR="00F22AF7" w:rsidRPr="00A93D8E" w:rsidRDefault="00F22AF7"/>
    <w:p w14:paraId="6DAF8974" w14:textId="77777777" w:rsidR="00F22AF7" w:rsidRPr="00A93D8E" w:rsidRDefault="00F22AF7"/>
    <w:p w14:paraId="61B92584" w14:textId="77777777" w:rsidR="00F22AF7" w:rsidRPr="00A93D8E" w:rsidRDefault="00F22AF7"/>
    <w:p w14:paraId="10698A11" w14:textId="77777777" w:rsidR="008554C4" w:rsidRPr="00A93D8E" w:rsidRDefault="009044E2">
      <w:pPr>
        <w:pStyle w:val="Heading8"/>
        <w:jc w:val="left"/>
      </w:pPr>
      <w:r w:rsidRPr="00A93D8E">
        <w:lastRenderedPageBreak/>
        <w:t>Pokazatelji rezultata</w:t>
      </w:r>
    </w:p>
    <w:tbl>
      <w:tblPr>
        <w:tblStyle w:val="StilTablice"/>
        <w:tblW w:w="10206" w:type="dxa"/>
        <w:jc w:val="center"/>
        <w:tblLook w:val="04A0" w:firstRow="1" w:lastRow="0" w:firstColumn="1" w:lastColumn="0" w:noHBand="0" w:noVBand="1"/>
      </w:tblPr>
      <w:tblGrid>
        <w:gridCol w:w="2553"/>
        <w:gridCol w:w="2553"/>
        <w:gridCol w:w="1020"/>
        <w:gridCol w:w="1020"/>
        <w:gridCol w:w="1020"/>
        <w:gridCol w:w="1020"/>
        <w:gridCol w:w="1020"/>
      </w:tblGrid>
      <w:tr w:rsidR="008554C4" w:rsidRPr="00A93D8E" w14:paraId="05224E98" w14:textId="77777777">
        <w:trPr>
          <w:jc w:val="center"/>
        </w:trPr>
        <w:tc>
          <w:tcPr>
            <w:tcW w:w="2551" w:type="dxa"/>
            <w:shd w:val="clear" w:color="auto" w:fill="B5C0D8"/>
          </w:tcPr>
          <w:p w14:paraId="3BE25F2E" w14:textId="77777777" w:rsidR="008554C4" w:rsidRPr="00A93D8E" w:rsidRDefault="009044E2">
            <w:pPr>
              <w:jc w:val="center"/>
            </w:pPr>
            <w:r w:rsidRPr="00A93D8E">
              <w:t>Pokazatelj rezultata</w:t>
            </w:r>
          </w:p>
        </w:tc>
        <w:tc>
          <w:tcPr>
            <w:tcW w:w="2551" w:type="dxa"/>
            <w:shd w:val="clear" w:color="auto" w:fill="B5C0D8"/>
          </w:tcPr>
          <w:p w14:paraId="766A399B" w14:textId="77777777" w:rsidR="008554C4" w:rsidRPr="00A93D8E" w:rsidRDefault="009044E2">
            <w:pPr>
              <w:pStyle w:val="CellHeader"/>
              <w:jc w:val="center"/>
            </w:pPr>
            <w:r w:rsidRPr="00A93D8E">
              <w:rPr>
                <w:rFonts w:cs="Times New Roman"/>
              </w:rPr>
              <w:t>Definicija</w:t>
            </w:r>
          </w:p>
        </w:tc>
        <w:tc>
          <w:tcPr>
            <w:tcW w:w="1020" w:type="dxa"/>
            <w:shd w:val="clear" w:color="auto" w:fill="B5C0D8"/>
          </w:tcPr>
          <w:p w14:paraId="6430DD9A" w14:textId="77777777" w:rsidR="008554C4" w:rsidRPr="00A93D8E" w:rsidRDefault="009044E2">
            <w:pPr>
              <w:pStyle w:val="CellHeader"/>
              <w:jc w:val="center"/>
            </w:pPr>
            <w:r w:rsidRPr="00A93D8E">
              <w:rPr>
                <w:rFonts w:cs="Times New Roman"/>
              </w:rPr>
              <w:t>Jedinica</w:t>
            </w:r>
          </w:p>
        </w:tc>
        <w:tc>
          <w:tcPr>
            <w:tcW w:w="1020" w:type="dxa"/>
            <w:shd w:val="clear" w:color="auto" w:fill="B5C0D8"/>
          </w:tcPr>
          <w:p w14:paraId="41B2452C" w14:textId="77777777" w:rsidR="008554C4" w:rsidRPr="00A93D8E" w:rsidRDefault="009044E2">
            <w:pPr>
              <w:pStyle w:val="CellHeader"/>
              <w:jc w:val="center"/>
            </w:pPr>
            <w:r w:rsidRPr="00A93D8E">
              <w:rPr>
                <w:rFonts w:cs="Times New Roman"/>
              </w:rPr>
              <w:t>Polazna vrijednost</w:t>
            </w:r>
          </w:p>
        </w:tc>
        <w:tc>
          <w:tcPr>
            <w:tcW w:w="1020" w:type="dxa"/>
            <w:shd w:val="clear" w:color="auto" w:fill="B5C0D8"/>
          </w:tcPr>
          <w:p w14:paraId="6F1475DC" w14:textId="77777777" w:rsidR="008554C4" w:rsidRPr="00A93D8E" w:rsidRDefault="009044E2">
            <w:pPr>
              <w:pStyle w:val="CellHeader"/>
              <w:jc w:val="center"/>
            </w:pPr>
            <w:r w:rsidRPr="00A93D8E">
              <w:rPr>
                <w:rFonts w:cs="Times New Roman"/>
              </w:rPr>
              <w:t>Izvor podataka</w:t>
            </w:r>
          </w:p>
        </w:tc>
        <w:tc>
          <w:tcPr>
            <w:tcW w:w="1020" w:type="dxa"/>
            <w:shd w:val="clear" w:color="auto" w:fill="B5C0D8"/>
          </w:tcPr>
          <w:p w14:paraId="7EFA60B2" w14:textId="77777777" w:rsidR="008554C4" w:rsidRPr="00A93D8E" w:rsidRDefault="009044E2">
            <w:pPr>
              <w:pStyle w:val="CellHeader"/>
              <w:jc w:val="center"/>
            </w:pPr>
            <w:r w:rsidRPr="00A93D8E">
              <w:rPr>
                <w:rFonts w:cs="Times New Roman"/>
              </w:rPr>
              <w:t>Ciljana vrijednost (2024.)</w:t>
            </w:r>
          </w:p>
        </w:tc>
        <w:tc>
          <w:tcPr>
            <w:tcW w:w="1020" w:type="dxa"/>
            <w:shd w:val="clear" w:color="auto" w:fill="B5C0D8"/>
          </w:tcPr>
          <w:p w14:paraId="665C7C88" w14:textId="77777777" w:rsidR="008554C4" w:rsidRPr="00A93D8E" w:rsidRDefault="009044E2">
            <w:pPr>
              <w:pStyle w:val="CellHeader"/>
              <w:jc w:val="center"/>
            </w:pPr>
            <w:r w:rsidRPr="00A93D8E">
              <w:rPr>
                <w:rFonts w:cs="Times New Roman"/>
              </w:rPr>
              <w:t>Ostvarena vrijednost (2024.)</w:t>
            </w:r>
          </w:p>
        </w:tc>
      </w:tr>
      <w:tr w:rsidR="008554C4" w:rsidRPr="00A93D8E" w14:paraId="4E30931A" w14:textId="77777777">
        <w:trPr>
          <w:jc w:val="center"/>
        </w:trPr>
        <w:tc>
          <w:tcPr>
            <w:tcW w:w="2551" w:type="dxa"/>
          </w:tcPr>
          <w:p w14:paraId="102DC0E3" w14:textId="77777777" w:rsidR="008554C4" w:rsidRPr="00A93D8E" w:rsidRDefault="009044E2">
            <w:pPr>
              <w:pStyle w:val="CellColumn"/>
              <w:jc w:val="left"/>
            </w:pPr>
            <w:r w:rsidRPr="00A93D8E">
              <w:rPr>
                <w:rFonts w:cs="Times New Roman"/>
              </w:rPr>
              <w:t>Broj održanih događanja s ciljem savjetovanja, edukacije, informiranja i povezivanja poduzetnika</w:t>
            </w:r>
          </w:p>
        </w:tc>
        <w:tc>
          <w:tcPr>
            <w:tcW w:w="2551" w:type="dxa"/>
          </w:tcPr>
          <w:p w14:paraId="464D89A0" w14:textId="77777777" w:rsidR="008554C4" w:rsidRPr="00A93D8E" w:rsidRDefault="009044E2">
            <w:pPr>
              <w:pStyle w:val="CellColumn"/>
              <w:jc w:val="left"/>
            </w:pPr>
            <w:r w:rsidRPr="00A93D8E">
              <w:rPr>
                <w:rFonts w:cs="Times New Roman"/>
              </w:rPr>
              <w:t>Broj organiziranih (ili s drugim institucijama suorganiziranih) događanja</w:t>
            </w:r>
          </w:p>
        </w:tc>
        <w:tc>
          <w:tcPr>
            <w:tcW w:w="1020" w:type="dxa"/>
          </w:tcPr>
          <w:p w14:paraId="27A58BB4" w14:textId="77777777" w:rsidR="008554C4" w:rsidRPr="00A93D8E" w:rsidRDefault="009044E2">
            <w:pPr>
              <w:pStyle w:val="CellColumn"/>
              <w:jc w:val="right"/>
            </w:pPr>
            <w:r w:rsidRPr="00A93D8E">
              <w:rPr>
                <w:rFonts w:cs="Times New Roman"/>
              </w:rPr>
              <w:t>broj</w:t>
            </w:r>
          </w:p>
        </w:tc>
        <w:tc>
          <w:tcPr>
            <w:tcW w:w="1020" w:type="dxa"/>
          </w:tcPr>
          <w:p w14:paraId="14ED444C" w14:textId="77777777" w:rsidR="008554C4" w:rsidRPr="00A93D8E" w:rsidRDefault="009044E2">
            <w:pPr>
              <w:pStyle w:val="CellColumn"/>
              <w:jc w:val="right"/>
            </w:pPr>
            <w:r w:rsidRPr="00A93D8E">
              <w:rPr>
                <w:rFonts w:cs="Times New Roman"/>
              </w:rPr>
              <w:t>0</w:t>
            </w:r>
          </w:p>
        </w:tc>
        <w:tc>
          <w:tcPr>
            <w:tcW w:w="1020" w:type="dxa"/>
          </w:tcPr>
          <w:p w14:paraId="6D61CB28" w14:textId="77777777" w:rsidR="008554C4" w:rsidRPr="00A93D8E" w:rsidRDefault="009044E2">
            <w:pPr>
              <w:pStyle w:val="CellColumn"/>
              <w:jc w:val="right"/>
            </w:pPr>
            <w:r w:rsidRPr="00A93D8E">
              <w:rPr>
                <w:rFonts w:cs="Times New Roman"/>
              </w:rPr>
              <w:t>HAMAG-BICRO</w:t>
            </w:r>
          </w:p>
        </w:tc>
        <w:tc>
          <w:tcPr>
            <w:tcW w:w="1020" w:type="dxa"/>
          </w:tcPr>
          <w:p w14:paraId="5BBBBC89" w14:textId="77777777" w:rsidR="008554C4" w:rsidRPr="00A93D8E" w:rsidRDefault="009044E2">
            <w:pPr>
              <w:pStyle w:val="CellColumn"/>
              <w:jc w:val="right"/>
            </w:pPr>
            <w:r w:rsidRPr="00A93D8E">
              <w:rPr>
                <w:rFonts w:cs="Times New Roman"/>
              </w:rPr>
              <w:t>9</w:t>
            </w:r>
          </w:p>
        </w:tc>
        <w:tc>
          <w:tcPr>
            <w:tcW w:w="1020" w:type="dxa"/>
          </w:tcPr>
          <w:p w14:paraId="4C3CA91D" w14:textId="77777777" w:rsidR="008554C4" w:rsidRPr="00A93D8E" w:rsidRDefault="009044E2">
            <w:pPr>
              <w:pStyle w:val="CellColumn"/>
              <w:jc w:val="right"/>
            </w:pPr>
            <w:r w:rsidRPr="00A93D8E">
              <w:rPr>
                <w:rFonts w:cs="Times New Roman"/>
              </w:rPr>
              <w:t>19</w:t>
            </w:r>
          </w:p>
        </w:tc>
      </w:tr>
      <w:tr w:rsidR="008554C4" w:rsidRPr="00A93D8E" w14:paraId="6E03CD52" w14:textId="77777777">
        <w:trPr>
          <w:jc w:val="center"/>
        </w:trPr>
        <w:tc>
          <w:tcPr>
            <w:tcW w:w="2551" w:type="dxa"/>
          </w:tcPr>
          <w:p w14:paraId="388836EB" w14:textId="77777777" w:rsidR="008554C4" w:rsidRPr="00A93D8E" w:rsidRDefault="009044E2">
            <w:pPr>
              <w:pStyle w:val="CellColumn"/>
              <w:jc w:val="left"/>
            </w:pPr>
            <w:r w:rsidRPr="00A93D8E">
              <w:rPr>
                <w:rFonts w:cs="Times New Roman"/>
              </w:rPr>
              <w:t>Broj poduzetnika koji su sudjelovali na događanjima s ciljem savjetovanja, edukacije, informiranja i povezivanja</w:t>
            </w:r>
          </w:p>
        </w:tc>
        <w:tc>
          <w:tcPr>
            <w:tcW w:w="2551" w:type="dxa"/>
          </w:tcPr>
          <w:p w14:paraId="5CAFB37B" w14:textId="77777777" w:rsidR="008554C4" w:rsidRPr="00A93D8E" w:rsidRDefault="009044E2">
            <w:pPr>
              <w:pStyle w:val="CellColumn"/>
              <w:jc w:val="left"/>
            </w:pPr>
            <w:r w:rsidRPr="00A93D8E">
              <w:rPr>
                <w:rFonts w:cs="Times New Roman"/>
              </w:rPr>
              <w:t>Poduzetnici koji su sudjelovali na događanjima te su na taj način dobili savjetodavnu podršku, usavršili svoje vještine, potrebnu informaciju ili su se povezali s drugim poduzetnicima.</w:t>
            </w:r>
          </w:p>
        </w:tc>
        <w:tc>
          <w:tcPr>
            <w:tcW w:w="1020" w:type="dxa"/>
          </w:tcPr>
          <w:p w14:paraId="5B8554EB" w14:textId="77777777" w:rsidR="008554C4" w:rsidRPr="00A93D8E" w:rsidRDefault="009044E2">
            <w:pPr>
              <w:pStyle w:val="CellColumn"/>
              <w:jc w:val="right"/>
            </w:pPr>
            <w:r w:rsidRPr="00A93D8E">
              <w:rPr>
                <w:rFonts w:cs="Times New Roman"/>
              </w:rPr>
              <w:t>broj</w:t>
            </w:r>
          </w:p>
        </w:tc>
        <w:tc>
          <w:tcPr>
            <w:tcW w:w="1020" w:type="dxa"/>
          </w:tcPr>
          <w:p w14:paraId="2517900B" w14:textId="77777777" w:rsidR="008554C4" w:rsidRPr="00A93D8E" w:rsidRDefault="009044E2">
            <w:pPr>
              <w:pStyle w:val="CellColumn"/>
              <w:jc w:val="right"/>
            </w:pPr>
            <w:r w:rsidRPr="00A93D8E">
              <w:rPr>
                <w:rFonts w:cs="Times New Roman"/>
              </w:rPr>
              <w:t>0</w:t>
            </w:r>
          </w:p>
        </w:tc>
        <w:tc>
          <w:tcPr>
            <w:tcW w:w="1020" w:type="dxa"/>
          </w:tcPr>
          <w:p w14:paraId="13FDB337" w14:textId="77777777" w:rsidR="008554C4" w:rsidRPr="00A93D8E" w:rsidRDefault="009044E2">
            <w:pPr>
              <w:pStyle w:val="CellColumn"/>
              <w:jc w:val="right"/>
            </w:pPr>
            <w:r w:rsidRPr="00A93D8E">
              <w:rPr>
                <w:rFonts w:cs="Times New Roman"/>
              </w:rPr>
              <w:t>HAMAG-BICRO</w:t>
            </w:r>
          </w:p>
        </w:tc>
        <w:tc>
          <w:tcPr>
            <w:tcW w:w="1020" w:type="dxa"/>
          </w:tcPr>
          <w:p w14:paraId="06D107D2" w14:textId="77777777" w:rsidR="008554C4" w:rsidRPr="00A93D8E" w:rsidRDefault="009044E2">
            <w:pPr>
              <w:pStyle w:val="CellColumn"/>
              <w:jc w:val="right"/>
            </w:pPr>
            <w:r w:rsidRPr="00A93D8E">
              <w:rPr>
                <w:rFonts w:cs="Times New Roman"/>
              </w:rPr>
              <w:t>700</w:t>
            </w:r>
          </w:p>
        </w:tc>
        <w:tc>
          <w:tcPr>
            <w:tcW w:w="1020" w:type="dxa"/>
          </w:tcPr>
          <w:p w14:paraId="1C25B7AB" w14:textId="77777777" w:rsidR="008554C4" w:rsidRPr="00A93D8E" w:rsidRDefault="009044E2">
            <w:pPr>
              <w:pStyle w:val="CellColumn"/>
              <w:jc w:val="right"/>
            </w:pPr>
            <w:r w:rsidRPr="00A93D8E">
              <w:rPr>
                <w:rFonts w:cs="Times New Roman"/>
              </w:rPr>
              <w:t>679</w:t>
            </w:r>
          </w:p>
        </w:tc>
      </w:tr>
      <w:tr w:rsidR="008554C4" w:rsidRPr="00A93D8E" w14:paraId="686AFBE3" w14:textId="77777777">
        <w:trPr>
          <w:jc w:val="center"/>
        </w:trPr>
        <w:tc>
          <w:tcPr>
            <w:tcW w:w="2551" w:type="dxa"/>
          </w:tcPr>
          <w:p w14:paraId="22E8B774" w14:textId="77777777" w:rsidR="008554C4" w:rsidRPr="00A93D8E" w:rsidRDefault="009044E2">
            <w:pPr>
              <w:pStyle w:val="CellColumn"/>
              <w:jc w:val="left"/>
            </w:pPr>
            <w:r w:rsidRPr="00A93D8E">
              <w:rPr>
                <w:rFonts w:cs="Times New Roman"/>
              </w:rPr>
              <w:t>Broj poduzetnika kojima je pružena usluga u sklopu projekta Europske poduzetničke mreže</w:t>
            </w:r>
          </w:p>
        </w:tc>
        <w:tc>
          <w:tcPr>
            <w:tcW w:w="2551" w:type="dxa"/>
          </w:tcPr>
          <w:p w14:paraId="54D2AFEF" w14:textId="77777777" w:rsidR="008554C4" w:rsidRPr="00A93D8E" w:rsidRDefault="009044E2">
            <w:pPr>
              <w:pStyle w:val="CellColumn"/>
              <w:jc w:val="left"/>
            </w:pPr>
            <w:r w:rsidRPr="00A93D8E">
              <w:rPr>
                <w:rFonts w:cs="Times New Roman"/>
              </w:rPr>
              <w:t>Poduzetnici kojima je kroz projekt Europske poduzetničke mreže pružena jedna od usluga: pristup financiranju, traženje inozemnog partnera, izrada profila ili ostalo.</w:t>
            </w:r>
          </w:p>
        </w:tc>
        <w:tc>
          <w:tcPr>
            <w:tcW w:w="1020" w:type="dxa"/>
          </w:tcPr>
          <w:p w14:paraId="31B45903" w14:textId="77777777" w:rsidR="008554C4" w:rsidRPr="00A93D8E" w:rsidRDefault="009044E2">
            <w:pPr>
              <w:pStyle w:val="CellColumn"/>
              <w:jc w:val="right"/>
            </w:pPr>
            <w:r w:rsidRPr="00A93D8E">
              <w:rPr>
                <w:rFonts w:cs="Times New Roman"/>
              </w:rPr>
              <w:t>broj</w:t>
            </w:r>
          </w:p>
        </w:tc>
        <w:tc>
          <w:tcPr>
            <w:tcW w:w="1020" w:type="dxa"/>
          </w:tcPr>
          <w:p w14:paraId="6EC7A539" w14:textId="77777777" w:rsidR="008554C4" w:rsidRPr="00A93D8E" w:rsidRDefault="009044E2">
            <w:pPr>
              <w:pStyle w:val="CellColumn"/>
              <w:jc w:val="right"/>
            </w:pPr>
            <w:r w:rsidRPr="00A93D8E">
              <w:rPr>
                <w:rFonts w:cs="Times New Roman"/>
              </w:rPr>
              <w:t>0</w:t>
            </w:r>
          </w:p>
        </w:tc>
        <w:tc>
          <w:tcPr>
            <w:tcW w:w="1020" w:type="dxa"/>
          </w:tcPr>
          <w:p w14:paraId="7C1A7370" w14:textId="77777777" w:rsidR="008554C4" w:rsidRPr="00A93D8E" w:rsidRDefault="009044E2">
            <w:pPr>
              <w:pStyle w:val="CellColumn"/>
              <w:jc w:val="right"/>
            </w:pPr>
            <w:r w:rsidRPr="00A93D8E">
              <w:rPr>
                <w:rFonts w:cs="Times New Roman"/>
              </w:rPr>
              <w:t>HAMAG-BICRO</w:t>
            </w:r>
          </w:p>
        </w:tc>
        <w:tc>
          <w:tcPr>
            <w:tcW w:w="1020" w:type="dxa"/>
          </w:tcPr>
          <w:p w14:paraId="1DCB9A15" w14:textId="77777777" w:rsidR="008554C4" w:rsidRPr="00A93D8E" w:rsidRDefault="009044E2">
            <w:pPr>
              <w:pStyle w:val="CellColumn"/>
              <w:jc w:val="right"/>
            </w:pPr>
            <w:r w:rsidRPr="00A93D8E">
              <w:rPr>
                <w:rFonts w:cs="Times New Roman"/>
              </w:rPr>
              <w:t>50</w:t>
            </w:r>
          </w:p>
        </w:tc>
        <w:tc>
          <w:tcPr>
            <w:tcW w:w="1020" w:type="dxa"/>
          </w:tcPr>
          <w:p w14:paraId="26E2DDFD" w14:textId="77777777" w:rsidR="008554C4" w:rsidRPr="00A93D8E" w:rsidRDefault="009044E2">
            <w:pPr>
              <w:pStyle w:val="CellColumn"/>
              <w:jc w:val="right"/>
            </w:pPr>
            <w:r w:rsidRPr="00A93D8E">
              <w:rPr>
                <w:rFonts w:cs="Times New Roman"/>
              </w:rPr>
              <w:t>159</w:t>
            </w:r>
          </w:p>
        </w:tc>
      </w:tr>
    </w:tbl>
    <w:p w14:paraId="6B4E3085" w14:textId="77777777" w:rsidR="008554C4" w:rsidRPr="00A93D8E" w:rsidRDefault="008554C4">
      <w:pPr>
        <w:jc w:val="left"/>
      </w:pPr>
    </w:p>
    <w:p w14:paraId="31A83E3A" w14:textId="77777777" w:rsidR="008554C4" w:rsidRPr="00A93D8E" w:rsidRDefault="009044E2">
      <w:pPr>
        <w:pStyle w:val="Heading4"/>
      </w:pPr>
      <w:r w:rsidRPr="00A93D8E">
        <w:t>A913011 MREŽA PODUZETNIČKIH POTPORNIH INSTITUCIJA - BOND</w:t>
      </w:r>
    </w:p>
    <w:tbl>
      <w:tblPr>
        <w:tblStyle w:val="StilTablice"/>
        <w:tblW w:w="10206" w:type="dxa"/>
        <w:jc w:val="center"/>
        <w:tblLook w:val="04A0" w:firstRow="1" w:lastRow="0" w:firstColumn="1" w:lastColumn="0" w:noHBand="0" w:noVBand="1"/>
      </w:tblPr>
      <w:tblGrid>
        <w:gridCol w:w="1726"/>
        <w:gridCol w:w="2017"/>
        <w:gridCol w:w="2009"/>
        <w:gridCol w:w="2015"/>
        <w:gridCol w:w="1218"/>
        <w:gridCol w:w="1221"/>
      </w:tblGrid>
      <w:tr w:rsidR="008554C4" w:rsidRPr="00A93D8E" w14:paraId="1206D776" w14:textId="77777777">
        <w:trPr>
          <w:jc w:val="center"/>
        </w:trPr>
        <w:tc>
          <w:tcPr>
            <w:tcW w:w="1632" w:type="dxa"/>
            <w:shd w:val="clear" w:color="auto" w:fill="B5C0D8"/>
          </w:tcPr>
          <w:p w14:paraId="1E67FDBB" w14:textId="77777777" w:rsidR="008554C4" w:rsidRPr="00A93D8E" w:rsidRDefault="009044E2">
            <w:pPr>
              <w:pStyle w:val="CellHeader"/>
              <w:jc w:val="center"/>
            </w:pPr>
            <w:r w:rsidRPr="00A93D8E">
              <w:rPr>
                <w:rFonts w:cs="Times New Roman"/>
              </w:rPr>
              <w:t>Naziv aktivnosti</w:t>
            </w:r>
          </w:p>
        </w:tc>
        <w:tc>
          <w:tcPr>
            <w:tcW w:w="2041" w:type="dxa"/>
            <w:shd w:val="clear" w:color="auto" w:fill="B5C0D8"/>
          </w:tcPr>
          <w:p w14:paraId="167DAD6D" w14:textId="77777777" w:rsidR="008554C4" w:rsidRPr="00A93D8E" w:rsidRDefault="009044E2">
            <w:pPr>
              <w:pStyle w:val="CellHeader"/>
              <w:jc w:val="center"/>
            </w:pPr>
            <w:r w:rsidRPr="00A93D8E">
              <w:rPr>
                <w:rFonts w:cs="Times New Roman"/>
              </w:rPr>
              <w:t>Izvršenje 2023. (eur)</w:t>
            </w:r>
          </w:p>
        </w:tc>
        <w:tc>
          <w:tcPr>
            <w:tcW w:w="2041" w:type="dxa"/>
            <w:shd w:val="clear" w:color="auto" w:fill="B5C0D8"/>
          </w:tcPr>
          <w:p w14:paraId="6E72F4CE" w14:textId="77777777" w:rsidR="008554C4" w:rsidRPr="00A93D8E" w:rsidRDefault="009044E2">
            <w:pPr>
              <w:pStyle w:val="CellHeader"/>
              <w:jc w:val="center"/>
            </w:pPr>
            <w:r w:rsidRPr="00A93D8E">
              <w:rPr>
                <w:rFonts w:cs="Times New Roman"/>
              </w:rPr>
              <w:t>Plan 2024. (eur)</w:t>
            </w:r>
          </w:p>
        </w:tc>
        <w:tc>
          <w:tcPr>
            <w:tcW w:w="2041" w:type="dxa"/>
            <w:shd w:val="clear" w:color="auto" w:fill="B5C0D8"/>
          </w:tcPr>
          <w:p w14:paraId="4B26643E" w14:textId="77777777" w:rsidR="008554C4" w:rsidRPr="00A93D8E" w:rsidRDefault="009044E2">
            <w:pPr>
              <w:pStyle w:val="CellHeader"/>
              <w:jc w:val="center"/>
            </w:pPr>
            <w:r w:rsidRPr="00A93D8E">
              <w:rPr>
                <w:rFonts w:cs="Times New Roman"/>
              </w:rPr>
              <w:t>Izvršenje 2024. (eur)</w:t>
            </w:r>
          </w:p>
        </w:tc>
        <w:tc>
          <w:tcPr>
            <w:tcW w:w="1224" w:type="dxa"/>
            <w:shd w:val="clear" w:color="auto" w:fill="B5C0D8"/>
          </w:tcPr>
          <w:p w14:paraId="1AE07D76" w14:textId="77777777" w:rsidR="008554C4" w:rsidRPr="00A93D8E" w:rsidRDefault="009044E2">
            <w:pPr>
              <w:pStyle w:val="CellHeader"/>
              <w:jc w:val="center"/>
            </w:pPr>
            <w:r w:rsidRPr="00A93D8E">
              <w:rPr>
                <w:rFonts w:cs="Times New Roman"/>
              </w:rPr>
              <w:t>Indeks izvršenje 2024./plan 2024.</w:t>
            </w:r>
          </w:p>
        </w:tc>
        <w:tc>
          <w:tcPr>
            <w:tcW w:w="1224" w:type="dxa"/>
            <w:shd w:val="clear" w:color="auto" w:fill="B5C0D8"/>
          </w:tcPr>
          <w:p w14:paraId="3139D0AA" w14:textId="77777777" w:rsidR="008554C4" w:rsidRPr="00A93D8E" w:rsidRDefault="009044E2">
            <w:pPr>
              <w:pStyle w:val="CellHeader"/>
              <w:jc w:val="center"/>
            </w:pPr>
            <w:r w:rsidRPr="00A93D8E">
              <w:rPr>
                <w:rFonts w:cs="Times New Roman"/>
              </w:rPr>
              <w:t>Indeks izvršenje 2024./2023.</w:t>
            </w:r>
          </w:p>
        </w:tc>
      </w:tr>
      <w:tr w:rsidR="008554C4" w:rsidRPr="00A93D8E" w14:paraId="4251A26A" w14:textId="77777777">
        <w:trPr>
          <w:jc w:val="center"/>
        </w:trPr>
        <w:tc>
          <w:tcPr>
            <w:tcW w:w="1632" w:type="dxa"/>
          </w:tcPr>
          <w:p w14:paraId="2B848B35" w14:textId="77777777" w:rsidR="008554C4" w:rsidRPr="00A93D8E" w:rsidRDefault="009044E2">
            <w:pPr>
              <w:pStyle w:val="CellColumn"/>
              <w:jc w:val="left"/>
            </w:pPr>
            <w:r w:rsidRPr="00A93D8E">
              <w:rPr>
                <w:rFonts w:cs="Times New Roman"/>
              </w:rPr>
              <w:t>A913011-MREŽA PODUZETNIČKIH POTPORNIH INSTITUCIJA - BOND</w:t>
            </w:r>
          </w:p>
        </w:tc>
        <w:tc>
          <w:tcPr>
            <w:tcW w:w="2041" w:type="dxa"/>
          </w:tcPr>
          <w:p w14:paraId="16DD32B8" w14:textId="77777777" w:rsidR="008554C4" w:rsidRPr="00A93D8E" w:rsidRDefault="009044E2">
            <w:pPr>
              <w:pStyle w:val="CellColumn"/>
              <w:jc w:val="right"/>
            </w:pPr>
            <w:r w:rsidRPr="00A93D8E">
              <w:rPr>
                <w:rFonts w:cs="Times New Roman"/>
              </w:rPr>
              <w:t>2.191.651</w:t>
            </w:r>
          </w:p>
        </w:tc>
        <w:tc>
          <w:tcPr>
            <w:tcW w:w="2041" w:type="dxa"/>
          </w:tcPr>
          <w:p w14:paraId="3EEF74BE" w14:textId="77777777" w:rsidR="008554C4" w:rsidRPr="00A93D8E" w:rsidRDefault="009044E2">
            <w:pPr>
              <w:pStyle w:val="CellColumn"/>
              <w:jc w:val="right"/>
            </w:pPr>
            <w:r w:rsidRPr="00A93D8E">
              <w:rPr>
                <w:rFonts w:cs="Times New Roman"/>
              </w:rPr>
              <w:t>1.709</w:t>
            </w:r>
          </w:p>
        </w:tc>
        <w:tc>
          <w:tcPr>
            <w:tcW w:w="2041" w:type="dxa"/>
          </w:tcPr>
          <w:p w14:paraId="035E63D6" w14:textId="77777777" w:rsidR="008554C4" w:rsidRPr="00A93D8E" w:rsidRDefault="009044E2">
            <w:pPr>
              <w:pStyle w:val="CellColumn"/>
              <w:jc w:val="right"/>
            </w:pPr>
            <w:r w:rsidRPr="00A93D8E">
              <w:rPr>
                <w:rFonts w:cs="Times New Roman"/>
              </w:rPr>
              <w:t>1.706</w:t>
            </w:r>
          </w:p>
        </w:tc>
        <w:tc>
          <w:tcPr>
            <w:tcW w:w="1224" w:type="dxa"/>
          </w:tcPr>
          <w:p w14:paraId="5728AECE" w14:textId="77777777" w:rsidR="008554C4" w:rsidRPr="00A93D8E" w:rsidRDefault="009044E2">
            <w:pPr>
              <w:pStyle w:val="CellColumn"/>
              <w:jc w:val="right"/>
            </w:pPr>
            <w:r w:rsidRPr="00A93D8E">
              <w:rPr>
                <w:rFonts w:cs="Times New Roman"/>
              </w:rPr>
              <w:t>99,8</w:t>
            </w:r>
          </w:p>
        </w:tc>
        <w:tc>
          <w:tcPr>
            <w:tcW w:w="1224" w:type="dxa"/>
          </w:tcPr>
          <w:p w14:paraId="4EC6F92A" w14:textId="77777777" w:rsidR="008554C4" w:rsidRPr="00A93D8E" w:rsidRDefault="009044E2">
            <w:pPr>
              <w:pStyle w:val="CellColumn"/>
              <w:jc w:val="right"/>
            </w:pPr>
            <w:r w:rsidRPr="00A93D8E">
              <w:rPr>
                <w:rFonts w:cs="Times New Roman"/>
              </w:rPr>
              <w:t>0,1</w:t>
            </w:r>
          </w:p>
        </w:tc>
      </w:tr>
    </w:tbl>
    <w:p w14:paraId="50D09466" w14:textId="77777777" w:rsidR="008554C4" w:rsidRPr="00A93D8E" w:rsidRDefault="008554C4">
      <w:pPr>
        <w:jc w:val="left"/>
      </w:pPr>
    </w:p>
    <w:p w14:paraId="6CD9E95D" w14:textId="77777777" w:rsidR="008554C4" w:rsidRPr="00A93D8E" w:rsidRDefault="009044E2">
      <w:pPr>
        <w:pStyle w:val="Heading8"/>
        <w:jc w:val="left"/>
      </w:pPr>
      <w:r w:rsidRPr="00A93D8E">
        <w:t>Zakonske i druge pravne osnove</w:t>
      </w:r>
    </w:p>
    <w:p w14:paraId="7EDA8C98" w14:textId="77777777" w:rsidR="008554C4" w:rsidRPr="00A93D8E" w:rsidRDefault="009044E2">
      <w:r w:rsidRPr="00A93D8E">
        <w:t xml:space="preserve">Uredba (EU) br. 1303/2013 Europskog parlamenta i Vijeća od 17. prosinca 2013.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te o stavljanju izvan snage Uredbe Vijeća (EZ) br. 1083/2006.  </w:t>
      </w:r>
    </w:p>
    <w:p w14:paraId="21508E25" w14:textId="77777777" w:rsidR="008554C4" w:rsidRPr="00A93D8E" w:rsidRDefault="009044E2">
      <w:r w:rsidRPr="00A93D8E">
        <w:t>Ugovor o dodjeli bespovratnih sredstava za projekte koji se financiraju iz Europskih strukturnih i investicijskih fondova u financijskom razdoblju 2014.-2020. KK.03.1.2.13 – Razvoj mreže poduzetničkih potpornih institucija putem Hrvatske agencije za malo gospodarstvo, inovacije i investicije - faza 2.</w:t>
      </w:r>
    </w:p>
    <w:p w14:paraId="2A69DCB6" w14:textId="77777777" w:rsidR="008554C4" w:rsidRPr="00A93D8E" w:rsidRDefault="009044E2">
      <w:pPr>
        <w:pStyle w:val="Heading8"/>
        <w:jc w:val="left"/>
      </w:pPr>
      <w:r w:rsidRPr="00A93D8E">
        <w:t>Opis aktivnosti</w:t>
      </w:r>
    </w:p>
    <w:p w14:paraId="3A44FF98" w14:textId="77777777" w:rsidR="008554C4" w:rsidRPr="00A93D8E" w:rsidRDefault="009044E2">
      <w:r w:rsidRPr="00A93D8E">
        <w:t>U 2024. godini u sklopu A913011, Mreža poduzetničkih potpornih institucija – BOND utrošeno je 99,83% planiranih sredstava. Kako je 2023. godina bila zadnja godina provedbe projekta u 2024. godini se isplatio samo preostali trošak plaća za 12/2023.</w:t>
      </w:r>
    </w:p>
    <w:p w14:paraId="040E3D05" w14:textId="77777777" w:rsidR="008554C4" w:rsidRPr="00A93D8E" w:rsidRDefault="009044E2">
      <w:pPr>
        <w:pStyle w:val="Heading8"/>
        <w:jc w:val="left"/>
      </w:pPr>
      <w:r w:rsidRPr="00A93D8E">
        <w:lastRenderedPageBreak/>
        <w:t>Pokazatelji rezultata</w:t>
      </w:r>
    </w:p>
    <w:tbl>
      <w:tblPr>
        <w:tblStyle w:val="StilTablice"/>
        <w:tblW w:w="10206" w:type="dxa"/>
        <w:jc w:val="center"/>
        <w:tblLook w:val="04A0" w:firstRow="1" w:lastRow="0" w:firstColumn="1" w:lastColumn="0" w:noHBand="0" w:noVBand="1"/>
      </w:tblPr>
      <w:tblGrid>
        <w:gridCol w:w="2553"/>
        <w:gridCol w:w="2553"/>
        <w:gridCol w:w="1020"/>
        <w:gridCol w:w="1020"/>
        <w:gridCol w:w="1020"/>
        <w:gridCol w:w="1020"/>
        <w:gridCol w:w="1020"/>
      </w:tblGrid>
      <w:tr w:rsidR="008554C4" w:rsidRPr="00A93D8E" w14:paraId="0C8AD8DE" w14:textId="77777777">
        <w:trPr>
          <w:jc w:val="center"/>
        </w:trPr>
        <w:tc>
          <w:tcPr>
            <w:tcW w:w="2551" w:type="dxa"/>
            <w:shd w:val="clear" w:color="auto" w:fill="B5C0D8"/>
          </w:tcPr>
          <w:p w14:paraId="31479147" w14:textId="77777777" w:rsidR="008554C4" w:rsidRPr="00A93D8E" w:rsidRDefault="009044E2">
            <w:pPr>
              <w:jc w:val="center"/>
            </w:pPr>
            <w:r w:rsidRPr="00A93D8E">
              <w:t>Pokazatelj rezultata</w:t>
            </w:r>
          </w:p>
        </w:tc>
        <w:tc>
          <w:tcPr>
            <w:tcW w:w="2551" w:type="dxa"/>
            <w:shd w:val="clear" w:color="auto" w:fill="B5C0D8"/>
          </w:tcPr>
          <w:p w14:paraId="219D2DEE" w14:textId="77777777" w:rsidR="008554C4" w:rsidRPr="00A93D8E" w:rsidRDefault="009044E2">
            <w:pPr>
              <w:pStyle w:val="CellHeader"/>
              <w:jc w:val="center"/>
            </w:pPr>
            <w:r w:rsidRPr="00A93D8E">
              <w:rPr>
                <w:rFonts w:cs="Times New Roman"/>
              </w:rPr>
              <w:t>Definicija</w:t>
            </w:r>
          </w:p>
        </w:tc>
        <w:tc>
          <w:tcPr>
            <w:tcW w:w="1020" w:type="dxa"/>
            <w:shd w:val="clear" w:color="auto" w:fill="B5C0D8"/>
          </w:tcPr>
          <w:p w14:paraId="25F7D4D6" w14:textId="77777777" w:rsidR="008554C4" w:rsidRPr="00A93D8E" w:rsidRDefault="009044E2">
            <w:pPr>
              <w:pStyle w:val="CellHeader"/>
              <w:jc w:val="center"/>
            </w:pPr>
            <w:r w:rsidRPr="00A93D8E">
              <w:rPr>
                <w:rFonts w:cs="Times New Roman"/>
              </w:rPr>
              <w:t>Jedinica</w:t>
            </w:r>
          </w:p>
        </w:tc>
        <w:tc>
          <w:tcPr>
            <w:tcW w:w="1020" w:type="dxa"/>
            <w:shd w:val="clear" w:color="auto" w:fill="B5C0D8"/>
          </w:tcPr>
          <w:p w14:paraId="2FACD342" w14:textId="77777777" w:rsidR="008554C4" w:rsidRPr="00A93D8E" w:rsidRDefault="009044E2">
            <w:pPr>
              <w:pStyle w:val="CellHeader"/>
              <w:jc w:val="center"/>
            </w:pPr>
            <w:r w:rsidRPr="00A93D8E">
              <w:rPr>
                <w:rFonts w:cs="Times New Roman"/>
              </w:rPr>
              <w:t>Polazna vrijednost</w:t>
            </w:r>
          </w:p>
        </w:tc>
        <w:tc>
          <w:tcPr>
            <w:tcW w:w="1020" w:type="dxa"/>
            <w:shd w:val="clear" w:color="auto" w:fill="B5C0D8"/>
          </w:tcPr>
          <w:p w14:paraId="143169B0" w14:textId="77777777" w:rsidR="008554C4" w:rsidRPr="00A93D8E" w:rsidRDefault="009044E2">
            <w:pPr>
              <w:pStyle w:val="CellHeader"/>
              <w:jc w:val="center"/>
            </w:pPr>
            <w:r w:rsidRPr="00A93D8E">
              <w:rPr>
                <w:rFonts w:cs="Times New Roman"/>
              </w:rPr>
              <w:t>Izvor podataka</w:t>
            </w:r>
          </w:p>
        </w:tc>
        <w:tc>
          <w:tcPr>
            <w:tcW w:w="1020" w:type="dxa"/>
            <w:shd w:val="clear" w:color="auto" w:fill="B5C0D8"/>
          </w:tcPr>
          <w:p w14:paraId="46B04F31" w14:textId="77777777" w:rsidR="008554C4" w:rsidRPr="00A93D8E" w:rsidRDefault="009044E2">
            <w:pPr>
              <w:pStyle w:val="CellHeader"/>
              <w:jc w:val="center"/>
            </w:pPr>
            <w:r w:rsidRPr="00A93D8E">
              <w:rPr>
                <w:rFonts w:cs="Times New Roman"/>
              </w:rPr>
              <w:t>Ciljana vrijednost (2024.)</w:t>
            </w:r>
          </w:p>
        </w:tc>
        <w:tc>
          <w:tcPr>
            <w:tcW w:w="1020" w:type="dxa"/>
            <w:shd w:val="clear" w:color="auto" w:fill="B5C0D8"/>
          </w:tcPr>
          <w:p w14:paraId="74DAE4DD" w14:textId="77777777" w:rsidR="008554C4" w:rsidRPr="00A93D8E" w:rsidRDefault="009044E2">
            <w:pPr>
              <w:pStyle w:val="CellHeader"/>
              <w:jc w:val="center"/>
            </w:pPr>
            <w:r w:rsidRPr="00A93D8E">
              <w:rPr>
                <w:rFonts w:cs="Times New Roman"/>
              </w:rPr>
              <w:t>Ostvarena vrijednost (2024.)</w:t>
            </w:r>
          </w:p>
        </w:tc>
      </w:tr>
      <w:tr w:rsidR="008554C4" w:rsidRPr="00A93D8E" w14:paraId="3D706B1B" w14:textId="77777777">
        <w:trPr>
          <w:jc w:val="center"/>
        </w:trPr>
        <w:tc>
          <w:tcPr>
            <w:tcW w:w="2551" w:type="dxa"/>
          </w:tcPr>
          <w:p w14:paraId="45AE6363" w14:textId="77777777" w:rsidR="008554C4" w:rsidRPr="00A93D8E" w:rsidRDefault="009044E2">
            <w:pPr>
              <w:pStyle w:val="CellColumn"/>
              <w:jc w:val="left"/>
            </w:pPr>
            <w:r w:rsidRPr="00A93D8E">
              <w:rPr>
                <w:rFonts w:cs="Times New Roman"/>
              </w:rPr>
              <w:t>Broj poduzetničkih institucija uključenih u Mrežu PPI</w:t>
            </w:r>
          </w:p>
        </w:tc>
        <w:tc>
          <w:tcPr>
            <w:tcW w:w="2551" w:type="dxa"/>
          </w:tcPr>
          <w:p w14:paraId="4E27A348" w14:textId="77777777" w:rsidR="008554C4" w:rsidRPr="00A93D8E" w:rsidRDefault="009044E2">
            <w:pPr>
              <w:pStyle w:val="CellColumn"/>
              <w:jc w:val="left"/>
            </w:pPr>
            <w:r w:rsidRPr="00A93D8E">
              <w:rPr>
                <w:rFonts w:cs="Times New Roman"/>
              </w:rPr>
              <w:t>Pokazatelj mjeri broj poduzetničkih potpornih institucija koje će završetkom pilot projekta Razvoj Mreže poduzetničkih potpornih institucija biti uključene u Mrežu PPI-eva. Pokazatelj je definiran Ugovorom o dodjeli sredstava i pokazuje uspješnost provedbe projekta.</w:t>
            </w:r>
          </w:p>
        </w:tc>
        <w:tc>
          <w:tcPr>
            <w:tcW w:w="1020" w:type="dxa"/>
          </w:tcPr>
          <w:p w14:paraId="61AFE496" w14:textId="77777777" w:rsidR="008554C4" w:rsidRPr="00A93D8E" w:rsidRDefault="009044E2">
            <w:pPr>
              <w:pStyle w:val="CellColumn"/>
              <w:jc w:val="right"/>
            </w:pPr>
            <w:r w:rsidRPr="00A93D8E">
              <w:rPr>
                <w:rFonts w:cs="Times New Roman"/>
              </w:rPr>
              <w:t>broj</w:t>
            </w:r>
          </w:p>
        </w:tc>
        <w:tc>
          <w:tcPr>
            <w:tcW w:w="1020" w:type="dxa"/>
          </w:tcPr>
          <w:p w14:paraId="33E129C2" w14:textId="77777777" w:rsidR="008554C4" w:rsidRPr="00A93D8E" w:rsidRDefault="009044E2">
            <w:pPr>
              <w:pStyle w:val="CellColumn"/>
              <w:jc w:val="right"/>
            </w:pPr>
            <w:r w:rsidRPr="00A93D8E">
              <w:rPr>
                <w:rFonts w:cs="Times New Roman"/>
              </w:rPr>
              <w:t>50</w:t>
            </w:r>
          </w:p>
        </w:tc>
        <w:tc>
          <w:tcPr>
            <w:tcW w:w="1020" w:type="dxa"/>
          </w:tcPr>
          <w:p w14:paraId="600BB418" w14:textId="77777777" w:rsidR="008554C4" w:rsidRPr="00A93D8E" w:rsidRDefault="009044E2">
            <w:pPr>
              <w:pStyle w:val="CellColumn"/>
              <w:jc w:val="right"/>
            </w:pPr>
            <w:r w:rsidRPr="00A93D8E">
              <w:rPr>
                <w:rFonts w:cs="Times New Roman"/>
              </w:rPr>
              <w:t>HAMAG-BICRO</w:t>
            </w:r>
          </w:p>
        </w:tc>
        <w:tc>
          <w:tcPr>
            <w:tcW w:w="1020" w:type="dxa"/>
          </w:tcPr>
          <w:p w14:paraId="3C08D489" w14:textId="77777777" w:rsidR="008554C4" w:rsidRPr="00A93D8E" w:rsidRDefault="009044E2">
            <w:pPr>
              <w:pStyle w:val="CellColumn"/>
              <w:jc w:val="right"/>
            </w:pPr>
            <w:r w:rsidRPr="00A93D8E">
              <w:rPr>
                <w:rFonts w:cs="Times New Roman"/>
              </w:rPr>
              <w:t>96</w:t>
            </w:r>
          </w:p>
        </w:tc>
        <w:tc>
          <w:tcPr>
            <w:tcW w:w="1020" w:type="dxa"/>
          </w:tcPr>
          <w:p w14:paraId="39CE611D" w14:textId="77777777" w:rsidR="008554C4" w:rsidRPr="00A93D8E" w:rsidRDefault="009044E2">
            <w:pPr>
              <w:pStyle w:val="CellColumn"/>
              <w:jc w:val="right"/>
            </w:pPr>
            <w:r w:rsidRPr="00A93D8E">
              <w:rPr>
                <w:rFonts w:cs="Times New Roman"/>
              </w:rPr>
              <w:t>96</w:t>
            </w:r>
          </w:p>
        </w:tc>
      </w:tr>
      <w:tr w:rsidR="008554C4" w:rsidRPr="00A93D8E" w14:paraId="54A6CC54" w14:textId="77777777">
        <w:trPr>
          <w:jc w:val="center"/>
        </w:trPr>
        <w:tc>
          <w:tcPr>
            <w:tcW w:w="2551" w:type="dxa"/>
          </w:tcPr>
          <w:p w14:paraId="1CC9AEEC" w14:textId="77777777" w:rsidR="008554C4" w:rsidRPr="00A93D8E" w:rsidRDefault="009044E2">
            <w:pPr>
              <w:pStyle w:val="CellColumn"/>
              <w:jc w:val="left"/>
            </w:pPr>
            <w:r w:rsidRPr="00A93D8E">
              <w:rPr>
                <w:rFonts w:cs="Times New Roman"/>
              </w:rPr>
              <w:t>Broj standardiziranih usluga razvijenih projektom</w:t>
            </w:r>
          </w:p>
        </w:tc>
        <w:tc>
          <w:tcPr>
            <w:tcW w:w="2551" w:type="dxa"/>
          </w:tcPr>
          <w:p w14:paraId="00484B7C" w14:textId="77777777" w:rsidR="008554C4" w:rsidRPr="00A93D8E" w:rsidRDefault="009044E2">
            <w:pPr>
              <w:pStyle w:val="CellColumn"/>
              <w:jc w:val="left"/>
            </w:pPr>
            <w:r w:rsidRPr="00A93D8E">
              <w:rPr>
                <w:rFonts w:cs="Times New Roman"/>
              </w:rPr>
              <w:t>Pokazatelj definira broj standardiziranih usluga razvijenih projektom s ciljem njihove diseminacije putem Mreže PPI-eva prema MSP-ima (usluge koje će razviti HAMAG-BICRO). Pokazatelj je definiran Ugovorom o dodjeli sredstava i pokazuje uspješnost provedbe projekta</w:t>
            </w:r>
          </w:p>
        </w:tc>
        <w:tc>
          <w:tcPr>
            <w:tcW w:w="1020" w:type="dxa"/>
          </w:tcPr>
          <w:p w14:paraId="70848CEA" w14:textId="77777777" w:rsidR="008554C4" w:rsidRPr="00A93D8E" w:rsidRDefault="009044E2">
            <w:pPr>
              <w:pStyle w:val="CellColumn"/>
              <w:jc w:val="right"/>
            </w:pPr>
            <w:r w:rsidRPr="00A93D8E">
              <w:rPr>
                <w:rFonts w:cs="Times New Roman"/>
              </w:rPr>
              <w:t>broj</w:t>
            </w:r>
          </w:p>
        </w:tc>
        <w:tc>
          <w:tcPr>
            <w:tcW w:w="1020" w:type="dxa"/>
          </w:tcPr>
          <w:p w14:paraId="281EE80B" w14:textId="77777777" w:rsidR="008554C4" w:rsidRPr="00A93D8E" w:rsidRDefault="009044E2">
            <w:pPr>
              <w:pStyle w:val="CellColumn"/>
              <w:jc w:val="right"/>
            </w:pPr>
            <w:r w:rsidRPr="00A93D8E">
              <w:rPr>
                <w:rFonts w:cs="Times New Roman"/>
              </w:rPr>
              <w:t>3</w:t>
            </w:r>
          </w:p>
        </w:tc>
        <w:tc>
          <w:tcPr>
            <w:tcW w:w="1020" w:type="dxa"/>
          </w:tcPr>
          <w:p w14:paraId="44B8B999" w14:textId="77777777" w:rsidR="008554C4" w:rsidRPr="00A93D8E" w:rsidRDefault="009044E2">
            <w:pPr>
              <w:pStyle w:val="CellColumn"/>
              <w:jc w:val="right"/>
            </w:pPr>
            <w:r w:rsidRPr="00A93D8E">
              <w:rPr>
                <w:rFonts w:cs="Times New Roman"/>
              </w:rPr>
              <w:t>HAMAG-BICRO</w:t>
            </w:r>
          </w:p>
        </w:tc>
        <w:tc>
          <w:tcPr>
            <w:tcW w:w="1020" w:type="dxa"/>
          </w:tcPr>
          <w:p w14:paraId="7DB506FC" w14:textId="77777777" w:rsidR="008554C4" w:rsidRPr="00A93D8E" w:rsidRDefault="009044E2">
            <w:pPr>
              <w:pStyle w:val="CellColumn"/>
              <w:jc w:val="right"/>
            </w:pPr>
            <w:r w:rsidRPr="00A93D8E">
              <w:rPr>
                <w:rFonts w:cs="Times New Roman"/>
              </w:rPr>
              <w:t>5</w:t>
            </w:r>
          </w:p>
        </w:tc>
        <w:tc>
          <w:tcPr>
            <w:tcW w:w="1020" w:type="dxa"/>
          </w:tcPr>
          <w:p w14:paraId="24D9DAAC" w14:textId="77777777" w:rsidR="008554C4" w:rsidRPr="00A93D8E" w:rsidRDefault="009044E2">
            <w:pPr>
              <w:pStyle w:val="CellColumn"/>
              <w:jc w:val="right"/>
            </w:pPr>
            <w:r w:rsidRPr="00A93D8E">
              <w:rPr>
                <w:rFonts w:cs="Times New Roman"/>
              </w:rPr>
              <w:t>5</w:t>
            </w:r>
          </w:p>
        </w:tc>
      </w:tr>
      <w:tr w:rsidR="008554C4" w:rsidRPr="00A93D8E" w14:paraId="7B3E42CB" w14:textId="77777777">
        <w:trPr>
          <w:jc w:val="center"/>
        </w:trPr>
        <w:tc>
          <w:tcPr>
            <w:tcW w:w="2551" w:type="dxa"/>
          </w:tcPr>
          <w:p w14:paraId="1DF9962C" w14:textId="77777777" w:rsidR="008554C4" w:rsidRPr="00A93D8E" w:rsidRDefault="009044E2">
            <w:pPr>
              <w:pStyle w:val="CellColumn"/>
              <w:jc w:val="left"/>
            </w:pPr>
            <w:r w:rsidRPr="00A93D8E">
              <w:rPr>
                <w:rFonts w:cs="Times New Roman"/>
              </w:rPr>
              <w:t>Broj PPI-jeva certificiranih za pružanje standardiziranih usluga</w:t>
            </w:r>
          </w:p>
        </w:tc>
        <w:tc>
          <w:tcPr>
            <w:tcW w:w="2551" w:type="dxa"/>
          </w:tcPr>
          <w:p w14:paraId="0B02DFCB" w14:textId="77777777" w:rsidR="008554C4" w:rsidRPr="00A93D8E" w:rsidRDefault="009044E2">
            <w:pPr>
              <w:pStyle w:val="CellColumn"/>
              <w:jc w:val="left"/>
            </w:pPr>
            <w:r w:rsidRPr="00A93D8E">
              <w:rPr>
                <w:rFonts w:cs="Times New Roman"/>
              </w:rPr>
              <w:t>Pokazatelj mjeri broj poduzetničkih potpornih institucija koje će završetkom projekta Razvoj Mreže poduzetničkih potpornih institucija biti certificirane za pružanje najmanje 15 standardiziranih usluga. Pokazatelj je definiran Ugovorom o dodjeli sredstava i pokazuje uspješnost provedbe projekta.</w:t>
            </w:r>
          </w:p>
        </w:tc>
        <w:tc>
          <w:tcPr>
            <w:tcW w:w="1020" w:type="dxa"/>
          </w:tcPr>
          <w:p w14:paraId="08501F01" w14:textId="77777777" w:rsidR="008554C4" w:rsidRPr="00A93D8E" w:rsidRDefault="009044E2">
            <w:pPr>
              <w:pStyle w:val="CellColumn"/>
              <w:jc w:val="right"/>
            </w:pPr>
            <w:r w:rsidRPr="00A93D8E">
              <w:rPr>
                <w:rFonts w:cs="Times New Roman"/>
              </w:rPr>
              <w:t>broj</w:t>
            </w:r>
          </w:p>
        </w:tc>
        <w:tc>
          <w:tcPr>
            <w:tcW w:w="1020" w:type="dxa"/>
          </w:tcPr>
          <w:p w14:paraId="04C21BF2" w14:textId="77777777" w:rsidR="008554C4" w:rsidRPr="00A93D8E" w:rsidRDefault="009044E2">
            <w:pPr>
              <w:pStyle w:val="CellColumn"/>
              <w:jc w:val="right"/>
            </w:pPr>
            <w:r w:rsidRPr="00A93D8E">
              <w:rPr>
                <w:rFonts w:cs="Times New Roman"/>
              </w:rPr>
              <w:t>0</w:t>
            </w:r>
          </w:p>
        </w:tc>
        <w:tc>
          <w:tcPr>
            <w:tcW w:w="1020" w:type="dxa"/>
          </w:tcPr>
          <w:p w14:paraId="25B6B755" w14:textId="77777777" w:rsidR="008554C4" w:rsidRPr="00A93D8E" w:rsidRDefault="009044E2">
            <w:pPr>
              <w:pStyle w:val="CellColumn"/>
              <w:jc w:val="right"/>
            </w:pPr>
            <w:r w:rsidRPr="00A93D8E">
              <w:rPr>
                <w:rFonts w:cs="Times New Roman"/>
              </w:rPr>
              <w:t>HAMAG-BICRO</w:t>
            </w:r>
          </w:p>
        </w:tc>
        <w:tc>
          <w:tcPr>
            <w:tcW w:w="1020" w:type="dxa"/>
          </w:tcPr>
          <w:p w14:paraId="6DA3F5FE" w14:textId="77777777" w:rsidR="008554C4" w:rsidRPr="00A93D8E" w:rsidRDefault="009044E2">
            <w:pPr>
              <w:pStyle w:val="CellColumn"/>
              <w:jc w:val="right"/>
            </w:pPr>
            <w:r w:rsidRPr="00A93D8E">
              <w:rPr>
                <w:rFonts w:cs="Times New Roman"/>
              </w:rPr>
              <w:t>42</w:t>
            </w:r>
          </w:p>
        </w:tc>
        <w:tc>
          <w:tcPr>
            <w:tcW w:w="1020" w:type="dxa"/>
          </w:tcPr>
          <w:p w14:paraId="4621015E" w14:textId="77777777" w:rsidR="008554C4" w:rsidRPr="00A93D8E" w:rsidRDefault="009044E2">
            <w:pPr>
              <w:pStyle w:val="CellColumn"/>
              <w:jc w:val="right"/>
            </w:pPr>
            <w:r w:rsidRPr="00A93D8E">
              <w:rPr>
                <w:rFonts w:cs="Times New Roman"/>
              </w:rPr>
              <w:t>42</w:t>
            </w:r>
          </w:p>
        </w:tc>
      </w:tr>
      <w:tr w:rsidR="008554C4" w:rsidRPr="00A93D8E" w14:paraId="5E85CD6F" w14:textId="77777777">
        <w:trPr>
          <w:jc w:val="center"/>
        </w:trPr>
        <w:tc>
          <w:tcPr>
            <w:tcW w:w="2551" w:type="dxa"/>
          </w:tcPr>
          <w:p w14:paraId="1E95692C" w14:textId="77777777" w:rsidR="008554C4" w:rsidRPr="00A93D8E" w:rsidRDefault="009044E2">
            <w:pPr>
              <w:pStyle w:val="CellColumn"/>
              <w:jc w:val="left"/>
            </w:pPr>
            <w:r w:rsidRPr="00A93D8E">
              <w:rPr>
                <w:rFonts w:cs="Times New Roman"/>
              </w:rPr>
              <w:t>Broj mentora unutar mreža mentora</w:t>
            </w:r>
          </w:p>
        </w:tc>
        <w:tc>
          <w:tcPr>
            <w:tcW w:w="2551" w:type="dxa"/>
          </w:tcPr>
          <w:p w14:paraId="64F08789" w14:textId="77777777" w:rsidR="008554C4" w:rsidRPr="00A93D8E" w:rsidRDefault="009044E2">
            <w:pPr>
              <w:pStyle w:val="CellColumn"/>
              <w:jc w:val="left"/>
            </w:pPr>
            <w:r w:rsidRPr="00A93D8E">
              <w:rPr>
                <w:rFonts w:cs="Times New Roman"/>
              </w:rPr>
              <w:t>Pokazatelj mjeri broj mentora unutar prethodno uspostavljenih mreža mentora koje će završetkom projekta Razvoj Mreže poduzetničkih potpornih institucija biti uključeni u Mrežu BOND. Pokazatelj je definiran Ugovorom o dodjeli sredstava i pokazuje uspješnost provedbe projekta.</w:t>
            </w:r>
          </w:p>
        </w:tc>
        <w:tc>
          <w:tcPr>
            <w:tcW w:w="1020" w:type="dxa"/>
          </w:tcPr>
          <w:p w14:paraId="7A8C88B4" w14:textId="77777777" w:rsidR="008554C4" w:rsidRPr="00A93D8E" w:rsidRDefault="009044E2">
            <w:pPr>
              <w:pStyle w:val="CellColumn"/>
              <w:jc w:val="right"/>
            </w:pPr>
            <w:r w:rsidRPr="00A93D8E">
              <w:rPr>
                <w:rFonts w:cs="Times New Roman"/>
              </w:rPr>
              <w:t>broj</w:t>
            </w:r>
          </w:p>
        </w:tc>
        <w:tc>
          <w:tcPr>
            <w:tcW w:w="1020" w:type="dxa"/>
          </w:tcPr>
          <w:p w14:paraId="7C655DD8" w14:textId="77777777" w:rsidR="008554C4" w:rsidRPr="00A93D8E" w:rsidRDefault="009044E2">
            <w:pPr>
              <w:pStyle w:val="CellColumn"/>
              <w:jc w:val="right"/>
            </w:pPr>
            <w:r w:rsidRPr="00A93D8E">
              <w:rPr>
                <w:rFonts w:cs="Times New Roman"/>
              </w:rPr>
              <w:t>0</w:t>
            </w:r>
          </w:p>
        </w:tc>
        <w:tc>
          <w:tcPr>
            <w:tcW w:w="1020" w:type="dxa"/>
          </w:tcPr>
          <w:p w14:paraId="57CE1C6E" w14:textId="77777777" w:rsidR="008554C4" w:rsidRPr="00A93D8E" w:rsidRDefault="009044E2">
            <w:pPr>
              <w:pStyle w:val="CellColumn"/>
              <w:jc w:val="right"/>
            </w:pPr>
            <w:r w:rsidRPr="00A93D8E">
              <w:rPr>
                <w:rFonts w:cs="Times New Roman"/>
              </w:rPr>
              <w:t>HAMAG-BICRO</w:t>
            </w:r>
          </w:p>
        </w:tc>
        <w:tc>
          <w:tcPr>
            <w:tcW w:w="1020" w:type="dxa"/>
          </w:tcPr>
          <w:p w14:paraId="192596A2" w14:textId="77777777" w:rsidR="008554C4" w:rsidRPr="00A93D8E" w:rsidRDefault="009044E2">
            <w:pPr>
              <w:pStyle w:val="CellColumn"/>
              <w:jc w:val="right"/>
            </w:pPr>
            <w:r w:rsidRPr="00A93D8E">
              <w:rPr>
                <w:rFonts w:cs="Times New Roman"/>
              </w:rPr>
              <w:t>150</w:t>
            </w:r>
          </w:p>
        </w:tc>
        <w:tc>
          <w:tcPr>
            <w:tcW w:w="1020" w:type="dxa"/>
          </w:tcPr>
          <w:p w14:paraId="52108331" w14:textId="77777777" w:rsidR="008554C4" w:rsidRPr="00A93D8E" w:rsidRDefault="009044E2">
            <w:pPr>
              <w:pStyle w:val="CellColumn"/>
              <w:jc w:val="right"/>
            </w:pPr>
            <w:r w:rsidRPr="00A93D8E">
              <w:rPr>
                <w:rFonts w:cs="Times New Roman"/>
              </w:rPr>
              <w:t>227</w:t>
            </w:r>
          </w:p>
        </w:tc>
      </w:tr>
      <w:tr w:rsidR="008554C4" w:rsidRPr="00A93D8E" w14:paraId="75B5C69F" w14:textId="77777777">
        <w:trPr>
          <w:jc w:val="center"/>
        </w:trPr>
        <w:tc>
          <w:tcPr>
            <w:tcW w:w="2551" w:type="dxa"/>
          </w:tcPr>
          <w:p w14:paraId="4E2704F9" w14:textId="77777777" w:rsidR="008554C4" w:rsidRPr="00A93D8E" w:rsidRDefault="009044E2">
            <w:pPr>
              <w:pStyle w:val="CellColumn"/>
              <w:jc w:val="left"/>
            </w:pPr>
            <w:r w:rsidRPr="00A93D8E">
              <w:rPr>
                <w:rFonts w:cs="Times New Roman"/>
              </w:rPr>
              <w:t>Broj mreža mentora</w:t>
            </w:r>
          </w:p>
        </w:tc>
        <w:tc>
          <w:tcPr>
            <w:tcW w:w="2551" w:type="dxa"/>
          </w:tcPr>
          <w:p w14:paraId="49F6A2A4" w14:textId="77777777" w:rsidR="008554C4" w:rsidRPr="00A93D8E" w:rsidRDefault="009044E2">
            <w:pPr>
              <w:pStyle w:val="CellColumn"/>
              <w:jc w:val="left"/>
            </w:pPr>
            <w:r w:rsidRPr="00A93D8E">
              <w:rPr>
                <w:rFonts w:cs="Times New Roman"/>
              </w:rPr>
              <w:t>Pokazatelj mjeri broj mreža mentora koje će završetkom projekta Razvoj Mreže poduzetničkih potpornih institucija biti uključene u Mrežu BOND. Pokazatelj je definiran Ugovorom o dodjeli sredstava i pokazuje uspješnost provedbe projekta.</w:t>
            </w:r>
          </w:p>
        </w:tc>
        <w:tc>
          <w:tcPr>
            <w:tcW w:w="1020" w:type="dxa"/>
          </w:tcPr>
          <w:p w14:paraId="15CA53C9" w14:textId="77777777" w:rsidR="008554C4" w:rsidRPr="00A93D8E" w:rsidRDefault="009044E2">
            <w:pPr>
              <w:pStyle w:val="CellColumn"/>
              <w:jc w:val="right"/>
            </w:pPr>
            <w:r w:rsidRPr="00A93D8E">
              <w:rPr>
                <w:rFonts w:cs="Times New Roman"/>
              </w:rPr>
              <w:t>broj</w:t>
            </w:r>
          </w:p>
        </w:tc>
        <w:tc>
          <w:tcPr>
            <w:tcW w:w="1020" w:type="dxa"/>
          </w:tcPr>
          <w:p w14:paraId="0DFCF035" w14:textId="77777777" w:rsidR="008554C4" w:rsidRPr="00A93D8E" w:rsidRDefault="009044E2">
            <w:pPr>
              <w:pStyle w:val="CellColumn"/>
              <w:jc w:val="right"/>
            </w:pPr>
            <w:r w:rsidRPr="00A93D8E">
              <w:rPr>
                <w:rFonts w:cs="Times New Roman"/>
              </w:rPr>
              <w:t>0</w:t>
            </w:r>
          </w:p>
        </w:tc>
        <w:tc>
          <w:tcPr>
            <w:tcW w:w="1020" w:type="dxa"/>
          </w:tcPr>
          <w:p w14:paraId="3B97DED8" w14:textId="77777777" w:rsidR="008554C4" w:rsidRPr="00A93D8E" w:rsidRDefault="009044E2">
            <w:pPr>
              <w:pStyle w:val="CellColumn"/>
              <w:jc w:val="right"/>
            </w:pPr>
            <w:r w:rsidRPr="00A93D8E">
              <w:rPr>
                <w:rFonts w:cs="Times New Roman"/>
              </w:rPr>
              <w:t>HAMAG-BICRO</w:t>
            </w:r>
          </w:p>
        </w:tc>
        <w:tc>
          <w:tcPr>
            <w:tcW w:w="1020" w:type="dxa"/>
          </w:tcPr>
          <w:p w14:paraId="4C4CEA25" w14:textId="77777777" w:rsidR="008554C4" w:rsidRPr="00A93D8E" w:rsidRDefault="009044E2">
            <w:pPr>
              <w:pStyle w:val="CellColumn"/>
              <w:jc w:val="right"/>
            </w:pPr>
            <w:r w:rsidRPr="00A93D8E">
              <w:rPr>
                <w:rFonts w:cs="Times New Roman"/>
              </w:rPr>
              <w:t>5</w:t>
            </w:r>
          </w:p>
        </w:tc>
        <w:tc>
          <w:tcPr>
            <w:tcW w:w="1020" w:type="dxa"/>
          </w:tcPr>
          <w:p w14:paraId="3DBF79F0" w14:textId="77777777" w:rsidR="008554C4" w:rsidRPr="00A93D8E" w:rsidRDefault="009044E2">
            <w:pPr>
              <w:pStyle w:val="CellColumn"/>
              <w:jc w:val="right"/>
            </w:pPr>
            <w:r w:rsidRPr="00A93D8E">
              <w:rPr>
                <w:rFonts w:cs="Times New Roman"/>
              </w:rPr>
              <w:t>27</w:t>
            </w:r>
          </w:p>
        </w:tc>
      </w:tr>
      <w:tr w:rsidR="008554C4" w:rsidRPr="00A93D8E" w14:paraId="3EF4C564" w14:textId="77777777">
        <w:trPr>
          <w:jc w:val="center"/>
        </w:trPr>
        <w:tc>
          <w:tcPr>
            <w:tcW w:w="2551" w:type="dxa"/>
          </w:tcPr>
          <w:p w14:paraId="5991CB2E" w14:textId="77777777" w:rsidR="008554C4" w:rsidRPr="00A93D8E" w:rsidRDefault="009044E2">
            <w:pPr>
              <w:pStyle w:val="CellColumn"/>
              <w:jc w:val="left"/>
            </w:pPr>
            <w:r w:rsidRPr="00A93D8E">
              <w:rPr>
                <w:rFonts w:cs="Times New Roman"/>
              </w:rPr>
              <w:lastRenderedPageBreak/>
              <w:t>Broj jedinica područne (regionalne) samouprave pokrivenih certificiranim PPI-jevima, članovima Mreže BOND</w:t>
            </w:r>
          </w:p>
        </w:tc>
        <w:tc>
          <w:tcPr>
            <w:tcW w:w="2551" w:type="dxa"/>
          </w:tcPr>
          <w:p w14:paraId="492C82A5" w14:textId="77777777" w:rsidR="008554C4" w:rsidRPr="00A93D8E" w:rsidRDefault="009044E2">
            <w:pPr>
              <w:pStyle w:val="CellColumn"/>
              <w:jc w:val="left"/>
            </w:pPr>
            <w:r w:rsidRPr="00A93D8E">
              <w:rPr>
                <w:rFonts w:cs="Times New Roman"/>
              </w:rPr>
              <w:t>Pokazatelj definira broj jedinica područne (regionalne) samouprave pokrivenih certificiranim PPI-jevima. Pokazatelj je definiran Ugovorom o dodjeli sredstava i pokazuje uspješnost provedbe projekta</w:t>
            </w:r>
          </w:p>
        </w:tc>
        <w:tc>
          <w:tcPr>
            <w:tcW w:w="1020" w:type="dxa"/>
          </w:tcPr>
          <w:p w14:paraId="4B9CD31A" w14:textId="77777777" w:rsidR="008554C4" w:rsidRPr="00A93D8E" w:rsidRDefault="009044E2">
            <w:pPr>
              <w:pStyle w:val="CellColumn"/>
              <w:jc w:val="right"/>
            </w:pPr>
            <w:r w:rsidRPr="00A93D8E">
              <w:rPr>
                <w:rFonts w:cs="Times New Roman"/>
              </w:rPr>
              <w:t>broj</w:t>
            </w:r>
          </w:p>
        </w:tc>
        <w:tc>
          <w:tcPr>
            <w:tcW w:w="1020" w:type="dxa"/>
          </w:tcPr>
          <w:p w14:paraId="5A5B5A25" w14:textId="77777777" w:rsidR="008554C4" w:rsidRPr="00A93D8E" w:rsidRDefault="009044E2">
            <w:pPr>
              <w:pStyle w:val="CellColumn"/>
              <w:jc w:val="right"/>
            </w:pPr>
            <w:r w:rsidRPr="00A93D8E">
              <w:rPr>
                <w:rFonts w:cs="Times New Roman"/>
              </w:rPr>
              <w:t>0</w:t>
            </w:r>
          </w:p>
        </w:tc>
        <w:tc>
          <w:tcPr>
            <w:tcW w:w="1020" w:type="dxa"/>
          </w:tcPr>
          <w:p w14:paraId="7D9E2524" w14:textId="77777777" w:rsidR="008554C4" w:rsidRPr="00A93D8E" w:rsidRDefault="009044E2">
            <w:pPr>
              <w:pStyle w:val="CellColumn"/>
              <w:jc w:val="right"/>
            </w:pPr>
            <w:r w:rsidRPr="00A93D8E">
              <w:rPr>
                <w:rFonts w:cs="Times New Roman"/>
              </w:rPr>
              <w:t>HAMAG-BICRO</w:t>
            </w:r>
          </w:p>
        </w:tc>
        <w:tc>
          <w:tcPr>
            <w:tcW w:w="1020" w:type="dxa"/>
          </w:tcPr>
          <w:p w14:paraId="3703BEE7" w14:textId="77777777" w:rsidR="008554C4" w:rsidRPr="00A93D8E" w:rsidRDefault="009044E2">
            <w:pPr>
              <w:pStyle w:val="CellColumn"/>
              <w:jc w:val="right"/>
            </w:pPr>
            <w:r w:rsidRPr="00A93D8E">
              <w:rPr>
                <w:rFonts w:cs="Times New Roman"/>
              </w:rPr>
              <w:t>11</w:t>
            </w:r>
          </w:p>
        </w:tc>
        <w:tc>
          <w:tcPr>
            <w:tcW w:w="1020" w:type="dxa"/>
          </w:tcPr>
          <w:p w14:paraId="25BF8241" w14:textId="77777777" w:rsidR="008554C4" w:rsidRPr="00A93D8E" w:rsidRDefault="009044E2">
            <w:pPr>
              <w:pStyle w:val="CellColumn"/>
              <w:jc w:val="right"/>
            </w:pPr>
            <w:r w:rsidRPr="00A93D8E">
              <w:rPr>
                <w:rFonts w:cs="Times New Roman"/>
              </w:rPr>
              <w:t>18</w:t>
            </w:r>
          </w:p>
        </w:tc>
      </w:tr>
    </w:tbl>
    <w:p w14:paraId="4F4555A2" w14:textId="77777777" w:rsidR="008554C4" w:rsidRPr="00A93D8E" w:rsidRDefault="008554C4">
      <w:pPr>
        <w:jc w:val="left"/>
      </w:pPr>
    </w:p>
    <w:p w14:paraId="31F30C8E" w14:textId="77777777" w:rsidR="008554C4" w:rsidRPr="00A93D8E" w:rsidRDefault="009044E2">
      <w:pPr>
        <w:pStyle w:val="Heading4"/>
      </w:pPr>
      <w:r w:rsidRPr="00A93D8E">
        <w:t>A913012 EUROPSKI PROJEKTI</w:t>
      </w:r>
    </w:p>
    <w:tbl>
      <w:tblPr>
        <w:tblStyle w:val="StilTablice"/>
        <w:tblW w:w="10206" w:type="dxa"/>
        <w:jc w:val="center"/>
        <w:tblLook w:val="04A0" w:firstRow="1" w:lastRow="0" w:firstColumn="1" w:lastColumn="0" w:noHBand="0" w:noVBand="1"/>
      </w:tblPr>
      <w:tblGrid>
        <w:gridCol w:w="1632"/>
        <w:gridCol w:w="2042"/>
        <w:gridCol w:w="2042"/>
        <w:gridCol w:w="2042"/>
        <w:gridCol w:w="1224"/>
        <w:gridCol w:w="1224"/>
      </w:tblGrid>
      <w:tr w:rsidR="008554C4" w:rsidRPr="00A93D8E" w14:paraId="25C5E1C7" w14:textId="77777777">
        <w:trPr>
          <w:jc w:val="center"/>
        </w:trPr>
        <w:tc>
          <w:tcPr>
            <w:tcW w:w="1632" w:type="dxa"/>
            <w:shd w:val="clear" w:color="auto" w:fill="B5C0D8"/>
          </w:tcPr>
          <w:p w14:paraId="54358238" w14:textId="77777777" w:rsidR="008554C4" w:rsidRPr="00A93D8E" w:rsidRDefault="009044E2">
            <w:pPr>
              <w:pStyle w:val="CellHeader"/>
              <w:jc w:val="center"/>
            </w:pPr>
            <w:r w:rsidRPr="00A93D8E">
              <w:rPr>
                <w:rFonts w:cs="Times New Roman"/>
              </w:rPr>
              <w:t>Naziv aktivnosti</w:t>
            </w:r>
          </w:p>
        </w:tc>
        <w:tc>
          <w:tcPr>
            <w:tcW w:w="2041" w:type="dxa"/>
            <w:shd w:val="clear" w:color="auto" w:fill="B5C0D8"/>
          </w:tcPr>
          <w:p w14:paraId="23D187FF" w14:textId="77777777" w:rsidR="008554C4" w:rsidRPr="00A93D8E" w:rsidRDefault="009044E2">
            <w:pPr>
              <w:pStyle w:val="CellHeader"/>
              <w:jc w:val="center"/>
            </w:pPr>
            <w:r w:rsidRPr="00A93D8E">
              <w:rPr>
                <w:rFonts w:cs="Times New Roman"/>
              </w:rPr>
              <w:t>Izvršenje 2023. (eur)</w:t>
            </w:r>
          </w:p>
        </w:tc>
        <w:tc>
          <w:tcPr>
            <w:tcW w:w="2041" w:type="dxa"/>
            <w:shd w:val="clear" w:color="auto" w:fill="B5C0D8"/>
          </w:tcPr>
          <w:p w14:paraId="385AF976" w14:textId="77777777" w:rsidR="008554C4" w:rsidRPr="00A93D8E" w:rsidRDefault="009044E2">
            <w:pPr>
              <w:pStyle w:val="CellHeader"/>
              <w:jc w:val="center"/>
            </w:pPr>
            <w:r w:rsidRPr="00A93D8E">
              <w:rPr>
                <w:rFonts w:cs="Times New Roman"/>
              </w:rPr>
              <w:t>Plan 2024. (eur)</w:t>
            </w:r>
          </w:p>
        </w:tc>
        <w:tc>
          <w:tcPr>
            <w:tcW w:w="2041" w:type="dxa"/>
            <w:shd w:val="clear" w:color="auto" w:fill="B5C0D8"/>
          </w:tcPr>
          <w:p w14:paraId="1520E3B6" w14:textId="77777777" w:rsidR="008554C4" w:rsidRPr="00A93D8E" w:rsidRDefault="009044E2">
            <w:pPr>
              <w:pStyle w:val="CellHeader"/>
              <w:jc w:val="center"/>
            </w:pPr>
            <w:r w:rsidRPr="00A93D8E">
              <w:rPr>
                <w:rFonts w:cs="Times New Roman"/>
              </w:rPr>
              <w:t>Izvršenje 2024. (eur)</w:t>
            </w:r>
          </w:p>
        </w:tc>
        <w:tc>
          <w:tcPr>
            <w:tcW w:w="1224" w:type="dxa"/>
            <w:shd w:val="clear" w:color="auto" w:fill="B5C0D8"/>
          </w:tcPr>
          <w:p w14:paraId="29CC674E" w14:textId="77777777" w:rsidR="008554C4" w:rsidRPr="00A93D8E" w:rsidRDefault="009044E2">
            <w:pPr>
              <w:pStyle w:val="CellHeader"/>
              <w:jc w:val="center"/>
            </w:pPr>
            <w:r w:rsidRPr="00A93D8E">
              <w:rPr>
                <w:rFonts w:cs="Times New Roman"/>
              </w:rPr>
              <w:t>Indeks izvršenje 2024./plan 2024.</w:t>
            </w:r>
          </w:p>
        </w:tc>
        <w:tc>
          <w:tcPr>
            <w:tcW w:w="1224" w:type="dxa"/>
            <w:shd w:val="clear" w:color="auto" w:fill="B5C0D8"/>
          </w:tcPr>
          <w:p w14:paraId="21A3D8EE" w14:textId="77777777" w:rsidR="008554C4" w:rsidRPr="00A93D8E" w:rsidRDefault="009044E2">
            <w:pPr>
              <w:pStyle w:val="CellHeader"/>
              <w:jc w:val="center"/>
            </w:pPr>
            <w:r w:rsidRPr="00A93D8E">
              <w:rPr>
                <w:rFonts w:cs="Times New Roman"/>
              </w:rPr>
              <w:t>Indeks izvršenje 2024./2023.</w:t>
            </w:r>
          </w:p>
        </w:tc>
      </w:tr>
      <w:tr w:rsidR="008554C4" w:rsidRPr="00A93D8E" w14:paraId="3BDC83F2" w14:textId="77777777">
        <w:trPr>
          <w:jc w:val="center"/>
        </w:trPr>
        <w:tc>
          <w:tcPr>
            <w:tcW w:w="1632" w:type="dxa"/>
          </w:tcPr>
          <w:p w14:paraId="3373556D" w14:textId="77777777" w:rsidR="008554C4" w:rsidRPr="00A93D8E" w:rsidRDefault="009044E2">
            <w:pPr>
              <w:pStyle w:val="CellColumn"/>
              <w:jc w:val="left"/>
            </w:pPr>
            <w:r w:rsidRPr="00A93D8E">
              <w:rPr>
                <w:rFonts w:cs="Times New Roman"/>
              </w:rPr>
              <w:t>A913012-EUROPSKI PROJEKTI</w:t>
            </w:r>
          </w:p>
        </w:tc>
        <w:tc>
          <w:tcPr>
            <w:tcW w:w="2041" w:type="dxa"/>
          </w:tcPr>
          <w:p w14:paraId="6AA11109" w14:textId="77777777" w:rsidR="008554C4" w:rsidRPr="00A93D8E" w:rsidRDefault="009044E2">
            <w:pPr>
              <w:pStyle w:val="CellColumn"/>
              <w:jc w:val="right"/>
            </w:pPr>
            <w:r w:rsidRPr="00A93D8E">
              <w:rPr>
                <w:rFonts w:cs="Times New Roman"/>
              </w:rPr>
              <w:t>18.408</w:t>
            </w:r>
          </w:p>
        </w:tc>
        <w:tc>
          <w:tcPr>
            <w:tcW w:w="2041" w:type="dxa"/>
          </w:tcPr>
          <w:p w14:paraId="40176953" w14:textId="77777777" w:rsidR="008554C4" w:rsidRPr="00A93D8E" w:rsidRDefault="009044E2">
            <w:pPr>
              <w:pStyle w:val="CellColumn"/>
              <w:jc w:val="right"/>
            </w:pPr>
            <w:r w:rsidRPr="00A93D8E">
              <w:rPr>
                <w:rFonts w:cs="Times New Roman"/>
              </w:rPr>
              <w:t>258.755</w:t>
            </w:r>
          </w:p>
        </w:tc>
        <w:tc>
          <w:tcPr>
            <w:tcW w:w="2041" w:type="dxa"/>
          </w:tcPr>
          <w:p w14:paraId="5D3073EF" w14:textId="77777777" w:rsidR="008554C4" w:rsidRPr="00A93D8E" w:rsidRDefault="009044E2">
            <w:pPr>
              <w:pStyle w:val="CellColumn"/>
              <w:jc w:val="right"/>
            </w:pPr>
            <w:r w:rsidRPr="00A93D8E">
              <w:rPr>
                <w:rFonts w:cs="Times New Roman"/>
              </w:rPr>
              <w:t>80.152</w:t>
            </w:r>
          </w:p>
        </w:tc>
        <w:tc>
          <w:tcPr>
            <w:tcW w:w="1224" w:type="dxa"/>
          </w:tcPr>
          <w:p w14:paraId="26DC8F69" w14:textId="77777777" w:rsidR="008554C4" w:rsidRPr="00A93D8E" w:rsidRDefault="009044E2">
            <w:pPr>
              <w:pStyle w:val="CellColumn"/>
              <w:jc w:val="right"/>
            </w:pPr>
            <w:r w:rsidRPr="00A93D8E">
              <w:rPr>
                <w:rFonts w:cs="Times New Roman"/>
              </w:rPr>
              <w:t>31,0</w:t>
            </w:r>
          </w:p>
        </w:tc>
        <w:tc>
          <w:tcPr>
            <w:tcW w:w="1224" w:type="dxa"/>
          </w:tcPr>
          <w:p w14:paraId="76768516" w14:textId="77777777" w:rsidR="008554C4" w:rsidRPr="00A93D8E" w:rsidRDefault="009044E2">
            <w:pPr>
              <w:pStyle w:val="CellColumn"/>
              <w:jc w:val="right"/>
            </w:pPr>
            <w:r w:rsidRPr="00A93D8E">
              <w:rPr>
                <w:rFonts w:cs="Times New Roman"/>
              </w:rPr>
              <w:t>435,4</w:t>
            </w:r>
          </w:p>
        </w:tc>
      </w:tr>
    </w:tbl>
    <w:p w14:paraId="15BEA492" w14:textId="77777777" w:rsidR="008554C4" w:rsidRPr="00A93D8E" w:rsidRDefault="008554C4">
      <w:pPr>
        <w:jc w:val="left"/>
      </w:pPr>
    </w:p>
    <w:p w14:paraId="4DBC3DB8" w14:textId="77777777" w:rsidR="008554C4" w:rsidRPr="00A93D8E" w:rsidRDefault="009044E2">
      <w:pPr>
        <w:pStyle w:val="Heading8"/>
        <w:jc w:val="left"/>
      </w:pPr>
      <w:r w:rsidRPr="00A93D8E">
        <w:t>Zakonske i druge pravne osnove</w:t>
      </w:r>
    </w:p>
    <w:p w14:paraId="49989D07" w14:textId="77777777" w:rsidR="008554C4" w:rsidRPr="00A93D8E" w:rsidRDefault="009044E2">
      <w:r w:rsidRPr="00A93D8E">
        <w:t xml:space="preserve">Uredba (EU) br. 1303/2013 Europskog parlamenta i Vijeća od 17. prosinca 2013.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te o stavljanju izvan snage Uredbe Vijeća (EZ) br. 1083/2006.   </w:t>
      </w:r>
    </w:p>
    <w:p w14:paraId="7ECCDF92" w14:textId="77777777" w:rsidR="008554C4" w:rsidRPr="00A93D8E" w:rsidRDefault="009044E2">
      <w:r w:rsidRPr="00A93D8E">
        <w:t xml:space="preserve">TEX-DAN – Interreg Danube Region – Subsidy contract DRP0200164, TEX-DAN.  </w:t>
      </w:r>
    </w:p>
    <w:p w14:paraId="14A9CF90" w14:textId="77777777" w:rsidR="008554C4" w:rsidRPr="00A93D8E" w:rsidRDefault="009044E2">
      <w:r w:rsidRPr="00A93D8E">
        <w:t xml:space="preserve">ECCENTRIC – Interreg Italy-Croatia – Partnership Agreement for the implementation of the Standard project, Title “Enhancing circularity in the Adriatic area supporting innovation and growth of the blue-economy emerging sectors”, Acronym “ECCENTRIC” within the Interreg VI A Italy-Croatia CBC Programme 2021-2027. </w:t>
      </w:r>
    </w:p>
    <w:p w14:paraId="518C93F7" w14:textId="77777777" w:rsidR="008554C4" w:rsidRPr="00A93D8E" w:rsidRDefault="009044E2">
      <w:r w:rsidRPr="00A93D8E">
        <w:t>SYMCRAFT – Interreg Central Europe – Model of agreement between the Lead Partner and the Partners for the implementation of the Interreg CENTRAL EUROPE project CE0200732 – SYMCRAFT.</w:t>
      </w:r>
    </w:p>
    <w:p w14:paraId="19153D9B" w14:textId="77777777" w:rsidR="008554C4" w:rsidRPr="00A93D8E" w:rsidRDefault="009044E2">
      <w:pPr>
        <w:pStyle w:val="Heading8"/>
        <w:jc w:val="left"/>
      </w:pPr>
      <w:r w:rsidRPr="00A93D8E">
        <w:t>Opis aktivnosti</w:t>
      </w:r>
    </w:p>
    <w:p w14:paraId="5EE912BD" w14:textId="77777777" w:rsidR="008554C4" w:rsidRPr="00A93D8E" w:rsidRDefault="009044E2">
      <w:r w:rsidRPr="00A93D8E">
        <w:t>Tijekom 2023. godine radilo se na prijavama projekata na Interreg programe te je podneseno ukupno 6 prijava, od kojih su tri prijave prošle evaluaciju. Tijekom 2024. godine započela je provedba tri novougovorena projekta od kojih je jedan projekt s provedbom započeo u siječnju dok su druga dva započela polovicom godine. Većina utrošenih sredstava odnosila se na plaće zaposlenika na projektima te odlaske na službena putovanja. Aktivnosti vezane uz organizaciju događanja provoditi će se u 2025. godini.</w:t>
      </w:r>
    </w:p>
    <w:p w14:paraId="2E80B5AD" w14:textId="77777777" w:rsidR="008554C4" w:rsidRPr="00A93D8E" w:rsidRDefault="009044E2">
      <w:pPr>
        <w:pStyle w:val="Heading8"/>
        <w:jc w:val="left"/>
      </w:pPr>
      <w:r w:rsidRPr="00A93D8E">
        <w:t>Pokazatelji rezultata</w:t>
      </w:r>
    </w:p>
    <w:tbl>
      <w:tblPr>
        <w:tblStyle w:val="StilTablice"/>
        <w:tblW w:w="10206" w:type="dxa"/>
        <w:jc w:val="center"/>
        <w:tblLook w:val="04A0" w:firstRow="1" w:lastRow="0" w:firstColumn="1" w:lastColumn="0" w:noHBand="0" w:noVBand="1"/>
      </w:tblPr>
      <w:tblGrid>
        <w:gridCol w:w="2366"/>
        <w:gridCol w:w="2847"/>
        <w:gridCol w:w="979"/>
        <w:gridCol w:w="1002"/>
        <w:gridCol w:w="1006"/>
        <w:gridCol w:w="1002"/>
        <w:gridCol w:w="1004"/>
      </w:tblGrid>
      <w:tr w:rsidR="008554C4" w:rsidRPr="00A93D8E" w14:paraId="2D7BAB26" w14:textId="77777777">
        <w:trPr>
          <w:jc w:val="center"/>
        </w:trPr>
        <w:tc>
          <w:tcPr>
            <w:tcW w:w="2551" w:type="dxa"/>
            <w:shd w:val="clear" w:color="auto" w:fill="B5C0D8"/>
          </w:tcPr>
          <w:p w14:paraId="1AC67F99" w14:textId="77777777" w:rsidR="008554C4" w:rsidRPr="00A93D8E" w:rsidRDefault="009044E2">
            <w:pPr>
              <w:jc w:val="center"/>
            </w:pPr>
            <w:r w:rsidRPr="00A93D8E">
              <w:t>Pokazatelj rezultata</w:t>
            </w:r>
          </w:p>
        </w:tc>
        <w:tc>
          <w:tcPr>
            <w:tcW w:w="2551" w:type="dxa"/>
            <w:shd w:val="clear" w:color="auto" w:fill="B5C0D8"/>
          </w:tcPr>
          <w:p w14:paraId="4C19CA93" w14:textId="77777777" w:rsidR="008554C4" w:rsidRPr="00A93D8E" w:rsidRDefault="009044E2">
            <w:pPr>
              <w:pStyle w:val="CellHeader"/>
              <w:jc w:val="center"/>
            </w:pPr>
            <w:r w:rsidRPr="00A93D8E">
              <w:rPr>
                <w:rFonts w:cs="Times New Roman"/>
              </w:rPr>
              <w:t>Definicija</w:t>
            </w:r>
          </w:p>
        </w:tc>
        <w:tc>
          <w:tcPr>
            <w:tcW w:w="1020" w:type="dxa"/>
            <w:shd w:val="clear" w:color="auto" w:fill="B5C0D8"/>
          </w:tcPr>
          <w:p w14:paraId="147D59DF" w14:textId="77777777" w:rsidR="008554C4" w:rsidRPr="00A93D8E" w:rsidRDefault="009044E2">
            <w:pPr>
              <w:pStyle w:val="CellHeader"/>
              <w:jc w:val="center"/>
            </w:pPr>
            <w:r w:rsidRPr="00A93D8E">
              <w:rPr>
                <w:rFonts w:cs="Times New Roman"/>
              </w:rPr>
              <w:t>Jedinica</w:t>
            </w:r>
          </w:p>
        </w:tc>
        <w:tc>
          <w:tcPr>
            <w:tcW w:w="1020" w:type="dxa"/>
            <w:shd w:val="clear" w:color="auto" w:fill="B5C0D8"/>
          </w:tcPr>
          <w:p w14:paraId="27ED8C24" w14:textId="77777777" w:rsidR="008554C4" w:rsidRPr="00A93D8E" w:rsidRDefault="009044E2">
            <w:pPr>
              <w:pStyle w:val="CellHeader"/>
              <w:jc w:val="center"/>
            </w:pPr>
            <w:r w:rsidRPr="00A93D8E">
              <w:rPr>
                <w:rFonts w:cs="Times New Roman"/>
              </w:rPr>
              <w:t>Polazna vrijednost</w:t>
            </w:r>
          </w:p>
        </w:tc>
        <w:tc>
          <w:tcPr>
            <w:tcW w:w="1020" w:type="dxa"/>
            <w:shd w:val="clear" w:color="auto" w:fill="B5C0D8"/>
          </w:tcPr>
          <w:p w14:paraId="5F260988" w14:textId="77777777" w:rsidR="008554C4" w:rsidRPr="00A93D8E" w:rsidRDefault="009044E2">
            <w:pPr>
              <w:pStyle w:val="CellHeader"/>
              <w:jc w:val="center"/>
            </w:pPr>
            <w:r w:rsidRPr="00A93D8E">
              <w:rPr>
                <w:rFonts w:cs="Times New Roman"/>
              </w:rPr>
              <w:t>Izvor podataka</w:t>
            </w:r>
          </w:p>
        </w:tc>
        <w:tc>
          <w:tcPr>
            <w:tcW w:w="1020" w:type="dxa"/>
            <w:shd w:val="clear" w:color="auto" w:fill="B5C0D8"/>
          </w:tcPr>
          <w:p w14:paraId="5148990C" w14:textId="77777777" w:rsidR="008554C4" w:rsidRPr="00A93D8E" w:rsidRDefault="009044E2">
            <w:pPr>
              <w:pStyle w:val="CellHeader"/>
              <w:jc w:val="center"/>
            </w:pPr>
            <w:r w:rsidRPr="00A93D8E">
              <w:rPr>
                <w:rFonts w:cs="Times New Roman"/>
              </w:rPr>
              <w:t>Ciljana vrijednost (2024.)</w:t>
            </w:r>
          </w:p>
        </w:tc>
        <w:tc>
          <w:tcPr>
            <w:tcW w:w="1020" w:type="dxa"/>
            <w:shd w:val="clear" w:color="auto" w:fill="B5C0D8"/>
          </w:tcPr>
          <w:p w14:paraId="692437C0" w14:textId="77777777" w:rsidR="008554C4" w:rsidRPr="00A93D8E" w:rsidRDefault="009044E2">
            <w:pPr>
              <w:pStyle w:val="CellHeader"/>
              <w:jc w:val="center"/>
            </w:pPr>
            <w:r w:rsidRPr="00A93D8E">
              <w:rPr>
                <w:rFonts w:cs="Times New Roman"/>
              </w:rPr>
              <w:t>Ostvarena vrijednost (2024.)</w:t>
            </w:r>
          </w:p>
        </w:tc>
      </w:tr>
      <w:tr w:rsidR="008554C4" w:rsidRPr="00A93D8E" w14:paraId="61FAB669" w14:textId="77777777">
        <w:trPr>
          <w:jc w:val="center"/>
        </w:trPr>
        <w:tc>
          <w:tcPr>
            <w:tcW w:w="2551" w:type="dxa"/>
          </w:tcPr>
          <w:p w14:paraId="7C61A7F1" w14:textId="77777777" w:rsidR="008554C4" w:rsidRPr="00A93D8E" w:rsidRDefault="009044E2">
            <w:pPr>
              <w:pStyle w:val="CellColumn"/>
              <w:jc w:val="left"/>
            </w:pPr>
            <w:r w:rsidRPr="00A93D8E">
              <w:rPr>
                <w:rFonts w:cs="Times New Roman"/>
              </w:rPr>
              <w:t>Broj novougovorenih međunarodnih projekata</w:t>
            </w:r>
          </w:p>
        </w:tc>
        <w:tc>
          <w:tcPr>
            <w:tcW w:w="2551" w:type="dxa"/>
          </w:tcPr>
          <w:p w14:paraId="4974D245" w14:textId="77777777" w:rsidR="008554C4" w:rsidRPr="00A93D8E" w:rsidRDefault="009044E2">
            <w:pPr>
              <w:pStyle w:val="CellColumn"/>
              <w:jc w:val="left"/>
            </w:pPr>
            <w:r w:rsidRPr="00A93D8E">
              <w:rPr>
                <w:rFonts w:cs="Times New Roman"/>
              </w:rPr>
              <w:t>Broj potpisanih ugovora o provedbi međuregionalnih/transnacionalnih projekata u kojima je HAMAG-BICRO korisnik,a koji se financiraju iz ESI fondova.</w:t>
            </w:r>
          </w:p>
        </w:tc>
        <w:tc>
          <w:tcPr>
            <w:tcW w:w="1020" w:type="dxa"/>
          </w:tcPr>
          <w:p w14:paraId="21B37583" w14:textId="77777777" w:rsidR="008554C4" w:rsidRPr="00A93D8E" w:rsidRDefault="009044E2">
            <w:pPr>
              <w:pStyle w:val="CellColumn"/>
              <w:jc w:val="right"/>
            </w:pPr>
            <w:r w:rsidRPr="00A93D8E">
              <w:rPr>
                <w:rFonts w:cs="Times New Roman"/>
              </w:rPr>
              <w:t>broj</w:t>
            </w:r>
          </w:p>
        </w:tc>
        <w:tc>
          <w:tcPr>
            <w:tcW w:w="1020" w:type="dxa"/>
          </w:tcPr>
          <w:p w14:paraId="7CAFF143" w14:textId="77777777" w:rsidR="008554C4" w:rsidRPr="00A93D8E" w:rsidRDefault="009044E2">
            <w:pPr>
              <w:pStyle w:val="CellColumn"/>
              <w:jc w:val="right"/>
            </w:pPr>
            <w:r w:rsidRPr="00A93D8E">
              <w:rPr>
                <w:rFonts w:cs="Times New Roman"/>
              </w:rPr>
              <w:t>0</w:t>
            </w:r>
          </w:p>
        </w:tc>
        <w:tc>
          <w:tcPr>
            <w:tcW w:w="1020" w:type="dxa"/>
          </w:tcPr>
          <w:p w14:paraId="04C78CE8" w14:textId="77777777" w:rsidR="008554C4" w:rsidRPr="00A93D8E" w:rsidRDefault="009044E2">
            <w:pPr>
              <w:pStyle w:val="CellColumn"/>
              <w:jc w:val="right"/>
            </w:pPr>
            <w:r w:rsidRPr="00A93D8E">
              <w:rPr>
                <w:rFonts w:cs="Times New Roman"/>
              </w:rPr>
              <w:t>HAMAG-BICRO</w:t>
            </w:r>
          </w:p>
        </w:tc>
        <w:tc>
          <w:tcPr>
            <w:tcW w:w="1020" w:type="dxa"/>
          </w:tcPr>
          <w:p w14:paraId="7675539B" w14:textId="77777777" w:rsidR="008554C4" w:rsidRPr="00A93D8E" w:rsidRDefault="009044E2">
            <w:pPr>
              <w:pStyle w:val="CellColumn"/>
              <w:jc w:val="right"/>
            </w:pPr>
            <w:r w:rsidRPr="00A93D8E">
              <w:rPr>
                <w:rFonts w:cs="Times New Roman"/>
              </w:rPr>
              <w:t>4</w:t>
            </w:r>
          </w:p>
        </w:tc>
        <w:tc>
          <w:tcPr>
            <w:tcW w:w="1020" w:type="dxa"/>
          </w:tcPr>
          <w:p w14:paraId="0E154B69" w14:textId="77777777" w:rsidR="008554C4" w:rsidRPr="00A93D8E" w:rsidRDefault="009044E2">
            <w:pPr>
              <w:pStyle w:val="CellColumn"/>
              <w:jc w:val="right"/>
            </w:pPr>
            <w:r w:rsidRPr="00A93D8E">
              <w:rPr>
                <w:rFonts w:cs="Times New Roman"/>
              </w:rPr>
              <w:t>3</w:t>
            </w:r>
          </w:p>
        </w:tc>
      </w:tr>
    </w:tbl>
    <w:p w14:paraId="6A34CDFB" w14:textId="77777777" w:rsidR="008554C4" w:rsidRPr="00A93D8E" w:rsidRDefault="008554C4">
      <w:pPr>
        <w:jc w:val="left"/>
      </w:pPr>
    </w:p>
    <w:p w14:paraId="06CF0F59" w14:textId="77777777" w:rsidR="008554C4" w:rsidRPr="00A93D8E" w:rsidRDefault="009044E2">
      <w:pPr>
        <w:pStyle w:val="Heading4"/>
      </w:pPr>
      <w:r w:rsidRPr="00A93D8E">
        <w:lastRenderedPageBreak/>
        <w:t>A913013 BICRO BIOCENTAR</w:t>
      </w:r>
    </w:p>
    <w:tbl>
      <w:tblPr>
        <w:tblStyle w:val="StilTablice"/>
        <w:tblW w:w="10206" w:type="dxa"/>
        <w:jc w:val="center"/>
        <w:tblLook w:val="04A0" w:firstRow="1" w:lastRow="0" w:firstColumn="1" w:lastColumn="0" w:noHBand="0" w:noVBand="1"/>
      </w:tblPr>
      <w:tblGrid>
        <w:gridCol w:w="1632"/>
        <w:gridCol w:w="2042"/>
        <w:gridCol w:w="2042"/>
        <w:gridCol w:w="2042"/>
        <w:gridCol w:w="1224"/>
        <w:gridCol w:w="1224"/>
      </w:tblGrid>
      <w:tr w:rsidR="008554C4" w:rsidRPr="00A93D8E" w14:paraId="4D9411C1" w14:textId="77777777">
        <w:trPr>
          <w:jc w:val="center"/>
        </w:trPr>
        <w:tc>
          <w:tcPr>
            <w:tcW w:w="1632" w:type="dxa"/>
            <w:shd w:val="clear" w:color="auto" w:fill="B5C0D8"/>
          </w:tcPr>
          <w:p w14:paraId="508C71CB" w14:textId="77777777" w:rsidR="008554C4" w:rsidRPr="00A93D8E" w:rsidRDefault="009044E2">
            <w:pPr>
              <w:pStyle w:val="CellHeader"/>
              <w:jc w:val="center"/>
            </w:pPr>
            <w:r w:rsidRPr="00A93D8E">
              <w:rPr>
                <w:rFonts w:cs="Times New Roman"/>
              </w:rPr>
              <w:t>Naziv aktivnosti</w:t>
            </w:r>
          </w:p>
        </w:tc>
        <w:tc>
          <w:tcPr>
            <w:tcW w:w="2041" w:type="dxa"/>
            <w:shd w:val="clear" w:color="auto" w:fill="B5C0D8"/>
          </w:tcPr>
          <w:p w14:paraId="36F655E2" w14:textId="77777777" w:rsidR="008554C4" w:rsidRPr="00A93D8E" w:rsidRDefault="009044E2">
            <w:pPr>
              <w:pStyle w:val="CellHeader"/>
              <w:jc w:val="center"/>
            </w:pPr>
            <w:r w:rsidRPr="00A93D8E">
              <w:rPr>
                <w:rFonts w:cs="Times New Roman"/>
              </w:rPr>
              <w:t>Izvršenje 2023. (eur)</w:t>
            </w:r>
          </w:p>
        </w:tc>
        <w:tc>
          <w:tcPr>
            <w:tcW w:w="2041" w:type="dxa"/>
            <w:shd w:val="clear" w:color="auto" w:fill="B5C0D8"/>
          </w:tcPr>
          <w:p w14:paraId="2349907A" w14:textId="77777777" w:rsidR="008554C4" w:rsidRPr="00A93D8E" w:rsidRDefault="009044E2">
            <w:pPr>
              <w:pStyle w:val="CellHeader"/>
              <w:jc w:val="center"/>
            </w:pPr>
            <w:r w:rsidRPr="00A93D8E">
              <w:rPr>
                <w:rFonts w:cs="Times New Roman"/>
              </w:rPr>
              <w:t>Plan 2024. (eur)</w:t>
            </w:r>
          </w:p>
        </w:tc>
        <w:tc>
          <w:tcPr>
            <w:tcW w:w="2041" w:type="dxa"/>
            <w:shd w:val="clear" w:color="auto" w:fill="B5C0D8"/>
          </w:tcPr>
          <w:p w14:paraId="583855D6" w14:textId="77777777" w:rsidR="008554C4" w:rsidRPr="00A93D8E" w:rsidRDefault="009044E2">
            <w:pPr>
              <w:pStyle w:val="CellHeader"/>
              <w:jc w:val="center"/>
            </w:pPr>
            <w:r w:rsidRPr="00A93D8E">
              <w:rPr>
                <w:rFonts w:cs="Times New Roman"/>
              </w:rPr>
              <w:t>Izvršenje 2024. (eur)</w:t>
            </w:r>
          </w:p>
        </w:tc>
        <w:tc>
          <w:tcPr>
            <w:tcW w:w="1224" w:type="dxa"/>
            <w:shd w:val="clear" w:color="auto" w:fill="B5C0D8"/>
          </w:tcPr>
          <w:p w14:paraId="0441D175" w14:textId="77777777" w:rsidR="008554C4" w:rsidRPr="00A93D8E" w:rsidRDefault="009044E2">
            <w:pPr>
              <w:pStyle w:val="CellHeader"/>
              <w:jc w:val="center"/>
            </w:pPr>
            <w:r w:rsidRPr="00A93D8E">
              <w:rPr>
                <w:rFonts w:cs="Times New Roman"/>
              </w:rPr>
              <w:t>Indeks izvršenje 2024./plan 2024.</w:t>
            </w:r>
          </w:p>
        </w:tc>
        <w:tc>
          <w:tcPr>
            <w:tcW w:w="1224" w:type="dxa"/>
            <w:shd w:val="clear" w:color="auto" w:fill="B5C0D8"/>
          </w:tcPr>
          <w:p w14:paraId="6C0D1964" w14:textId="77777777" w:rsidR="008554C4" w:rsidRPr="00A93D8E" w:rsidRDefault="009044E2">
            <w:pPr>
              <w:pStyle w:val="CellHeader"/>
              <w:jc w:val="center"/>
            </w:pPr>
            <w:r w:rsidRPr="00A93D8E">
              <w:rPr>
                <w:rFonts w:cs="Times New Roman"/>
              </w:rPr>
              <w:t>Indeks izvršenje 2024./2023.</w:t>
            </w:r>
          </w:p>
        </w:tc>
      </w:tr>
      <w:tr w:rsidR="008554C4" w:rsidRPr="00A93D8E" w14:paraId="4BD71CA4" w14:textId="77777777">
        <w:trPr>
          <w:jc w:val="center"/>
        </w:trPr>
        <w:tc>
          <w:tcPr>
            <w:tcW w:w="1632" w:type="dxa"/>
          </w:tcPr>
          <w:p w14:paraId="4479FFD7" w14:textId="77777777" w:rsidR="008554C4" w:rsidRPr="00A93D8E" w:rsidRDefault="009044E2">
            <w:pPr>
              <w:pStyle w:val="CellColumn"/>
              <w:jc w:val="left"/>
            </w:pPr>
            <w:r w:rsidRPr="00A93D8E">
              <w:rPr>
                <w:rFonts w:cs="Times New Roman"/>
              </w:rPr>
              <w:t>A913013-BICRO BIOCENTAR</w:t>
            </w:r>
          </w:p>
        </w:tc>
        <w:tc>
          <w:tcPr>
            <w:tcW w:w="2041" w:type="dxa"/>
          </w:tcPr>
          <w:p w14:paraId="1758B612" w14:textId="77777777" w:rsidR="008554C4" w:rsidRPr="00A93D8E" w:rsidRDefault="009044E2">
            <w:pPr>
              <w:pStyle w:val="CellColumn"/>
              <w:jc w:val="right"/>
            </w:pPr>
            <w:r w:rsidRPr="00A93D8E">
              <w:rPr>
                <w:rFonts w:cs="Times New Roman"/>
              </w:rPr>
              <w:t>441.990</w:t>
            </w:r>
          </w:p>
        </w:tc>
        <w:tc>
          <w:tcPr>
            <w:tcW w:w="2041" w:type="dxa"/>
          </w:tcPr>
          <w:p w14:paraId="414D97A5" w14:textId="77777777" w:rsidR="008554C4" w:rsidRPr="00A93D8E" w:rsidRDefault="009044E2">
            <w:pPr>
              <w:pStyle w:val="CellColumn"/>
              <w:jc w:val="right"/>
            </w:pPr>
            <w:r w:rsidRPr="00A93D8E">
              <w:rPr>
                <w:rFonts w:cs="Times New Roman"/>
              </w:rPr>
              <w:t>850.210</w:t>
            </w:r>
          </w:p>
        </w:tc>
        <w:tc>
          <w:tcPr>
            <w:tcW w:w="2041" w:type="dxa"/>
          </w:tcPr>
          <w:p w14:paraId="58BF7D3E" w14:textId="77777777" w:rsidR="008554C4" w:rsidRPr="00A93D8E" w:rsidRDefault="009044E2">
            <w:pPr>
              <w:pStyle w:val="CellColumn"/>
              <w:jc w:val="right"/>
            </w:pPr>
            <w:r w:rsidRPr="00A93D8E">
              <w:rPr>
                <w:rFonts w:cs="Times New Roman"/>
              </w:rPr>
              <w:t>850.207</w:t>
            </w:r>
          </w:p>
        </w:tc>
        <w:tc>
          <w:tcPr>
            <w:tcW w:w="1224" w:type="dxa"/>
          </w:tcPr>
          <w:p w14:paraId="4534875E" w14:textId="77777777" w:rsidR="008554C4" w:rsidRPr="00A93D8E" w:rsidRDefault="009044E2">
            <w:pPr>
              <w:pStyle w:val="CellColumn"/>
              <w:jc w:val="right"/>
            </w:pPr>
            <w:r w:rsidRPr="00A93D8E">
              <w:rPr>
                <w:rFonts w:cs="Times New Roman"/>
              </w:rPr>
              <w:t>100,0</w:t>
            </w:r>
          </w:p>
        </w:tc>
        <w:tc>
          <w:tcPr>
            <w:tcW w:w="1224" w:type="dxa"/>
          </w:tcPr>
          <w:p w14:paraId="0B3A04CE" w14:textId="77777777" w:rsidR="008554C4" w:rsidRPr="00A93D8E" w:rsidRDefault="009044E2">
            <w:pPr>
              <w:pStyle w:val="CellColumn"/>
              <w:jc w:val="right"/>
            </w:pPr>
            <w:r w:rsidRPr="00A93D8E">
              <w:rPr>
                <w:rFonts w:cs="Times New Roman"/>
              </w:rPr>
              <w:t>192,4</w:t>
            </w:r>
          </w:p>
        </w:tc>
      </w:tr>
    </w:tbl>
    <w:p w14:paraId="16729633" w14:textId="77777777" w:rsidR="008554C4" w:rsidRPr="00A93D8E" w:rsidRDefault="008554C4">
      <w:pPr>
        <w:jc w:val="left"/>
      </w:pPr>
    </w:p>
    <w:p w14:paraId="44F8D51B" w14:textId="77777777" w:rsidR="008554C4" w:rsidRPr="00A93D8E" w:rsidRDefault="009044E2">
      <w:pPr>
        <w:pStyle w:val="Heading8"/>
        <w:jc w:val="left"/>
      </w:pPr>
      <w:r w:rsidRPr="00A93D8E">
        <w:t>Zakonske i druge pravne osnove</w:t>
      </w:r>
    </w:p>
    <w:p w14:paraId="19143797" w14:textId="77777777" w:rsidR="008554C4" w:rsidRPr="00A93D8E" w:rsidRDefault="009044E2">
      <w:r w:rsidRPr="00A93D8E">
        <w:t>Društveni Ugovor o osnivanju trgovačkog društva BICRO BIOCentar, Ugovor o utvrđenju poslovnog područja BIOCentra i Ugovor o provedbi projekta gradnje i pokretanja Inkubacijskog centra za bio-znanosti (BICRO BIOCENTAR).</w:t>
      </w:r>
    </w:p>
    <w:p w14:paraId="37A559F9" w14:textId="77777777" w:rsidR="008554C4" w:rsidRPr="00A93D8E" w:rsidRDefault="009044E2">
      <w:pPr>
        <w:pStyle w:val="Heading8"/>
        <w:jc w:val="left"/>
      </w:pPr>
      <w:r w:rsidRPr="00A93D8E">
        <w:t>Opis aktivnosti</w:t>
      </w:r>
    </w:p>
    <w:p w14:paraId="5D796F2F" w14:textId="77777777" w:rsidR="008554C4" w:rsidRPr="00A93D8E" w:rsidRDefault="009044E2">
      <w:r w:rsidRPr="00A93D8E">
        <w:t>Društvo Bicro Biocentar d.o.o. je osnovano od strane Hamag-Bicro-a, Sveučilišta u Zagrebu i Grada Zagreba sa ciljem upravljanja i vođenja inkubacijskog centra za bioznanost BIOCentar. Međusobnim ugovorom definirano je da Bicro Biocentar d.o.o. upravlja zgradom i opremom (financiranim iz EU fonda OPRK 2007-2013) uz obvezu ostvarivanja ciljeva predviđenih Bilateralnim ugoborom između Vlade RH i Europske Unije. Sredstvima ove aktivnosti sufinancira se dio hladnog pogona društva (ostatak bi trebali osigurati Biocentar vlastitim prihodima, Sveučilište u Zagrebu i Grad Zagreb).</w:t>
      </w:r>
    </w:p>
    <w:p w14:paraId="16AB5417" w14:textId="77777777" w:rsidR="008554C4" w:rsidRPr="00A93D8E" w:rsidRDefault="009044E2">
      <w:pPr>
        <w:pStyle w:val="Heading8"/>
        <w:jc w:val="left"/>
      </w:pPr>
      <w:r w:rsidRPr="00A93D8E">
        <w:t>Pokazatelji rezultata</w:t>
      </w:r>
    </w:p>
    <w:tbl>
      <w:tblPr>
        <w:tblStyle w:val="StilTablice"/>
        <w:tblW w:w="10206" w:type="dxa"/>
        <w:jc w:val="center"/>
        <w:tblLook w:val="04A0" w:firstRow="1" w:lastRow="0" w:firstColumn="1" w:lastColumn="0" w:noHBand="0" w:noVBand="1"/>
      </w:tblPr>
      <w:tblGrid>
        <w:gridCol w:w="2553"/>
        <w:gridCol w:w="2553"/>
        <w:gridCol w:w="1020"/>
        <w:gridCol w:w="1020"/>
        <w:gridCol w:w="1020"/>
        <w:gridCol w:w="1020"/>
        <w:gridCol w:w="1020"/>
      </w:tblGrid>
      <w:tr w:rsidR="008554C4" w:rsidRPr="00A93D8E" w14:paraId="38FE32C7" w14:textId="77777777">
        <w:trPr>
          <w:jc w:val="center"/>
        </w:trPr>
        <w:tc>
          <w:tcPr>
            <w:tcW w:w="2551" w:type="dxa"/>
            <w:shd w:val="clear" w:color="auto" w:fill="B5C0D8"/>
          </w:tcPr>
          <w:p w14:paraId="45C5AD0E" w14:textId="77777777" w:rsidR="008554C4" w:rsidRPr="00A93D8E" w:rsidRDefault="009044E2">
            <w:pPr>
              <w:jc w:val="center"/>
            </w:pPr>
            <w:r w:rsidRPr="00A93D8E">
              <w:t>Pokazatelj rezultata</w:t>
            </w:r>
          </w:p>
        </w:tc>
        <w:tc>
          <w:tcPr>
            <w:tcW w:w="2551" w:type="dxa"/>
            <w:shd w:val="clear" w:color="auto" w:fill="B5C0D8"/>
          </w:tcPr>
          <w:p w14:paraId="4B8CBC7D" w14:textId="77777777" w:rsidR="008554C4" w:rsidRPr="00A93D8E" w:rsidRDefault="009044E2">
            <w:pPr>
              <w:pStyle w:val="CellHeader"/>
              <w:jc w:val="center"/>
            </w:pPr>
            <w:r w:rsidRPr="00A93D8E">
              <w:rPr>
                <w:rFonts w:cs="Times New Roman"/>
              </w:rPr>
              <w:t>Definicija</w:t>
            </w:r>
          </w:p>
        </w:tc>
        <w:tc>
          <w:tcPr>
            <w:tcW w:w="1020" w:type="dxa"/>
            <w:shd w:val="clear" w:color="auto" w:fill="B5C0D8"/>
          </w:tcPr>
          <w:p w14:paraId="7127EF68" w14:textId="77777777" w:rsidR="008554C4" w:rsidRPr="00A93D8E" w:rsidRDefault="009044E2">
            <w:pPr>
              <w:pStyle w:val="CellHeader"/>
              <w:jc w:val="center"/>
            </w:pPr>
            <w:r w:rsidRPr="00A93D8E">
              <w:rPr>
                <w:rFonts w:cs="Times New Roman"/>
              </w:rPr>
              <w:t>Jedinica</w:t>
            </w:r>
          </w:p>
        </w:tc>
        <w:tc>
          <w:tcPr>
            <w:tcW w:w="1020" w:type="dxa"/>
            <w:shd w:val="clear" w:color="auto" w:fill="B5C0D8"/>
          </w:tcPr>
          <w:p w14:paraId="24186D7B" w14:textId="77777777" w:rsidR="008554C4" w:rsidRPr="00A93D8E" w:rsidRDefault="009044E2">
            <w:pPr>
              <w:pStyle w:val="CellHeader"/>
              <w:jc w:val="center"/>
            </w:pPr>
            <w:r w:rsidRPr="00A93D8E">
              <w:rPr>
                <w:rFonts w:cs="Times New Roman"/>
              </w:rPr>
              <w:t>Polazna vrijednost</w:t>
            </w:r>
          </w:p>
        </w:tc>
        <w:tc>
          <w:tcPr>
            <w:tcW w:w="1020" w:type="dxa"/>
            <w:shd w:val="clear" w:color="auto" w:fill="B5C0D8"/>
          </w:tcPr>
          <w:p w14:paraId="582CD588" w14:textId="77777777" w:rsidR="008554C4" w:rsidRPr="00A93D8E" w:rsidRDefault="009044E2">
            <w:pPr>
              <w:pStyle w:val="CellHeader"/>
              <w:jc w:val="center"/>
            </w:pPr>
            <w:r w:rsidRPr="00A93D8E">
              <w:rPr>
                <w:rFonts w:cs="Times New Roman"/>
              </w:rPr>
              <w:t>Izvor podataka</w:t>
            </w:r>
          </w:p>
        </w:tc>
        <w:tc>
          <w:tcPr>
            <w:tcW w:w="1020" w:type="dxa"/>
            <w:shd w:val="clear" w:color="auto" w:fill="B5C0D8"/>
          </w:tcPr>
          <w:p w14:paraId="4B08B80B" w14:textId="77777777" w:rsidR="008554C4" w:rsidRPr="00A93D8E" w:rsidRDefault="009044E2">
            <w:pPr>
              <w:pStyle w:val="CellHeader"/>
              <w:jc w:val="center"/>
            </w:pPr>
            <w:r w:rsidRPr="00A93D8E">
              <w:rPr>
                <w:rFonts w:cs="Times New Roman"/>
              </w:rPr>
              <w:t>Ciljana vrijednost (2024.)</w:t>
            </w:r>
          </w:p>
        </w:tc>
        <w:tc>
          <w:tcPr>
            <w:tcW w:w="1020" w:type="dxa"/>
            <w:shd w:val="clear" w:color="auto" w:fill="B5C0D8"/>
          </w:tcPr>
          <w:p w14:paraId="28895E95" w14:textId="77777777" w:rsidR="008554C4" w:rsidRPr="00A93D8E" w:rsidRDefault="009044E2">
            <w:pPr>
              <w:pStyle w:val="CellHeader"/>
              <w:jc w:val="center"/>
            </w:pPr>
            <w:r w:rsidRPr="00A93D8E">
              <w:rPr>
                <w:rFonts w:cs="Times New Roman"/>
              </w:rPr>
              <w:t>Ostvarena vrijednost (2024.)</w:t>
            </w:r>
          </w:p>
        </w:tc>
      </w:tr>
      <w:tr w:rsidR="008554C4" w:rsidRPr="00A93D8E" w14:paraId="6D4D2AF4" w14:textId="77777777">
        <w:trPr>
          <w:jc w:val="center"/>
        </w:trPr>
        <w:tc>
          <w:tcPr>
            <w:tcW w:w="2551" w:type="dxa"/>
          </w:tcPr>
          <w:p w14:paraId="0AEEBC0F" w14:textId="77777777" w:rsidR="008554C4" w:rsidRPr="00A93D8E" w:rsidRDefault="009044E2">
            <w:pPr>
              <w:pStyle w:val="CellColumn"/>
              <w:jc w:val="left"/>
            </w:pPr>
            <w:r w:rsidRPr="00A93D8E">
              <w:rPr>
                <w:rFonts w:cs="Times New Roman"/>
              </w:rPr>
              <w:t>Udio sufinanciranja rada BIOCentra od strane HAMAG-BICRO-a</w:t>
            </w:r>
          </w:p>
        </w:tc>
        <w:tc>
          <w:tcPr>
            <w:tcW w:w="2551" w:type="dxa"/>
          </w:tcPr>
          <w:p w14:paraId="03B15508" w14:textId="77777777" w:rsidR="008554C4" w:rsidRPr="00A93D8E" w:rsidRDefault="009044E2">
            <w:pPr>
              <w:pStyle w:val="CellColumn"/>
              <w:jc w:val="left"/>
            </w:pPr>
            <w:r w:rsidRPr="00A93D8E">
              <w:rPr>
                <w:rFonts w:cs="Times New Roman"/>
              </w:rPr>
              <w:t>Udio sufinanciranja rada BIOCentra od strane HAMAG-BICRO-a pokazuje odnos između ukupne cijene rada BIOCentra i potrošenih sredstava HAMAG-BICRO-a na njegov rad</w:t>
            </w:r>
            <w:r w:rsidRPr="00A93D8E">
              <w:rPr>
                <w:rFonts w:cs="Times New Roman"/>
              </w:rPr>
              <w:tab/>
              <w:t xml:space="preserve"> %</w:t>
            </w:r>
          </w:p>
        </w:tc>
        <w:tc>
          <w:tcPr>
            <w:tcW w:w="1020" w:type="dxa"/>
          </w:tcPr>
          <w:p w14:paraId="4517D59E" w14:textId="77777777" w:rsidR="008554C4" w:rsidRPr="00A93D8E" w:rsidRDefault="009044E2">
            <w:pPr>
              <w:pStyle w:val="CellColumn"/>
              <w:jc w:val="right"/>
            </w:pPr>
            <w:r w:rsidRPr="00A93D8E">
              <w:rPr>
                <w:rFonts w:cs="Times New Roman"/>
              </w:rPr>
              <w:t>postotak</w:t>
            </w:r>
          </w:p>
        </w:tc>
        <w:tc>
          <w:tcPr>
            <w:tcW w:w="1020" w:type="dxa"/>
          </w:tcPr>
          <w:p w14:paraId="3E6AF3B4" w14:textId="77777777" w:rsidR="008554C4" w:rsidRPr="00A93D8E" w:rsidRDefault="009044E2">
            <w:pPr>
              <w:pStyle w:val="CellColumn"/>
              <w:jc w:val="right"/>
            </w:pPr>
            <w:r w:rsidRPr="00A93D8E">
              <w:rPr>
                <w:rFonts w:cs="Times New Roman"/>
              </w:rPr>
              <w:t>37%</w:t>
            </w:r>
          </w:p>
        </w:tc>
        <w:tc>
          <w:tcPr>
            <w:tcW w:w="1020" w:type="dxa"/>
          </w:tcPr>
          <w:p w14:paraId="28140A0C" w14:textId="77777777" w:rsidR="008554C4" w:rsidRPr="00A93D8E" w:rsidRDefault="009044E2">
            <w:pPr>
              <w:pStyle w:val="CellColumn"/>
              <w:jc w:val="right"/>
            </w:pPr>
            <w:r w:rsidRPr="00A93D8E">
              <w:rPr>
                <w:rFonts w:cs="Times New Roman"/>
              </w:rPr>
              <w:t>BIOCentar Poslovno izvješće</w:t>
            </w:r>
          </w:p>
        </w:tc>
        <w:tc>
          <w:tcPr>
            <w:tcW w:w="1020" w:type="dxa"/>
          </w:tcPr>
          <w:p w14:paraId="23D2370B" w14:textId="77777777" w:rsidR="008554C4" w:rsidRPr="00A93D8E" w:rsidRDefault="009044E2">
            <w:pPr>
              <w:pStyle w:val="CellColumn"/>
              <w:jc w:val="right"/>
            </w:pPr>
            <w:r w:rsidRPr="00A93D8E">
              <w:rPr>
                <w:rFonts w:cs="Times New Roman"/>
              </w:rPr>
              <w:t>37%</w:t>
            </w:r>
          </w:p>
        </w:tc>
        <w:tc>
          <w:tcPr>
            <w:tcW w:w="1020" w:type="dxa"/>
          </w:tcPr>
          <w:p w14:paraId="52965BD0" w14:textId="77777777" w:rsidR="008554C4" w:rsidRPr="00A93D8E" w:rsidRDefault="009044E2">
            <w:pPr>
              <w:pStyle w:val="CellColumn"/>
              <w:jc w:val="right"/>
            </w:pPr>
            <w:r w:rsidRPr="00A93D8E">
              <w:rPr>
                <w:rFonts w:cs="Times New Roman"/>
              </w:rPr>
              <w:t>37%</w:t>
            </w:r>
          </w:p>
        </w:tc>
      </w:tr>
    </w:tbl>
    <w:p w14:paraId="4475BE2A" w14:textId="77777777" w:rsidR="008554C4" w:rsidRPr="00A93D8E" w:rsidRDefault="008554C4">
      <w:pPr>
        <w:jc w:val="left"/>
      </w:pPr>
    </w:p>
    <w:p w14:paraId="740D1DE8" w14:textId="77777777" w:rsidR="008554C4" w:rsidRPr="00A93D8E" w:rsidRDefault="009044E2">
      <w:pPr>
        <w:pStyle w:val="Heading4"/>
      </w:pPr>
      <w:r w:rsidRPr="00A93D8E">
        <w:t>A913014 PROGRAM PREKOGRANIČNE SURADNJE HRVATSKA-MAĐARSKA (B LIGHT)</w:t>
      </w:r>
    </w:p>
    <w:tbl>
      <w:tblPr>
        <w:tblStyle w:val="StilTablice"/>
        <w:tblW w:w="10206" w:type="dxa"/>
        <w:jc w:val="center"/>
        <w:tblLook w:val="04A0" w:firstRow="1" w:lastRow="0" w:firstColumn="1" w:lastColumn="0" w:noHBand="0" w:noVBand="1"/>
      </w:tblPr>
      <w:tblGrid>
        <w:gridCol w:w="1803"/>
        <w:gridCol w:w="1993"/>
        <w:gridCol w:w="1988"/>
        <w:gridCol w:w="1991"/>
        <w:gridCol w:w="1213"/>
        <w:gridCol w:w="1218"/>
      </w:tblGrid>
      <w:tr w:rsidR="008554C4" w:rsidRPr="00A93D8E" w14:paraId="5AEC5A13" w14:textId="77777777">
        <w:trPr>
          <w:jc w:val="center"/>
        </w:trPr>
        <w:tc>
          <w:tcPr>
            <w:tcW w:w="1632" w:type="dxa"/>
            <w:shd w:val="clear" w:color="auto" w:fill="B5C0D8"/>
          </w:tcPr>
          <w:p w14:paraId="36414684" w14:textId="77777777" w:rsidR="008554C4" w:rsidRPr="00A93D8E" w:rsidRDefault="009044E2">
            <w:pPr>
              <w:pStyle w:val="CellHeader"/>
              <w:jc w:val="center"/>
            </w:pPr>
            <w:r w:rsidRPr="00A93D8E">
              <w:rPr>
                <w:rFonts w:cs="Times New Roman"/>
              </w:rPr>
              <w:t>Naziv aktivnosti</w:t>
            </w:r>
          </w:p>
        </w:tc>
        <w:tc>
          <w:tcPr>
            <w:tcW w:w="2041" w:type="dxa"/>
            <w:shd w:val="clear" w:color="auto" w:fill="B5C0D8"/>
          </w:tcPr>
          <w:p w14:paraId="013B0BE6" w14:textId="77777777" w:rsidR="008554C4" w:rsidRPr="00A93D8E" w:rsidRDefault="009044E2">
            <w:pPr>
              <w:pStyle w:val="CellHeader"/>
              <w:jc w:val="center"/>
            </w:pPr>
            <w:r w:rsidRPr="00A93D8E">
              <w:rPr>
                <w:rFonts w:cs="Times New Roman"/>
              </w:rPr>
              <w:t>Izvršenje 2023. (eur)</w:t>
            </w:r>
          </w:p>
        </w:tc>
        <w:tc>
          <w:tcPr>
            <w:tcW w:w="2041" w:type="dxa"/>
            <w:shd w:val="clear" w:color="auto" w:fill="B5C0D8"/>
          </w:tcPr>
          <w:p w14:paraId="51443724" w14:textId="77777777" w:rsidR="008554C4" w:rsidRPr="00A93D8E" w:rsidRDefault="009044E2">
            <w:pPr>
              <w:pStyle w:val="CellHeader"/>
              <w:jc w:val="center"/>
            </w:pPr>
            <w:r w:rsidRPr="00A93D8E">
              <w:rPr>
                <w:rFonts w:cs="Times New Roman"/>
              </w:rPr>
              <w:t>Plan 2024. (eur)</w:t>
            </w:r>
          </w:p>
        </w:tc>
        <w:tc>
          <w:tcPr>
            <w:tcW w:w="2041" w:type="dxa"/>
            <w:shd w:val="clear" w:color="auto" w:fill="B5C0D8"/>
          </w:tcPr>
          <w:p w14:paraId="41044FF3" w14:textId="77777777" w:rsidR="008554C4" w:rsidRPr="00A93D8E" w:rsidRDefault="009044E2">
            <w:pPr>
              <w:pStyle w:val="CellHeader"/>
              <w:jc w:val="center"/>
            </w:pPr>
            <w:r w:rsidRPr="00A93D8E">
              <w:rPr>
                <w:rFonts w:cs="Times New Roman"/>
              </w:rPr>
              <w:t>Izvršenje 2024. (eur)</w:t>
            </w:r>
          </w:p>
        </w:tc>
        <w:tc>
          <w:tcPr>
            <w:tcW w:w="1224" w:type="dxa"/>
            <w:shd w:val="clear" w:color="auto" w:fill="B5C0D8"/>
          </w:tcPr>
          <w:p w14:paraId="5D7BE37C" w14:textId="77777777" w:rsidR="008554C4" w:rsidRPr="00A93D8E" w:rsidRDefault="009044E2">
            <w:pPr>
              <w:pStyle w:val="CellHeader"/>
              <w:jc w:val="center"/>
            </w:pPr>
            <w:r w:rsidRPr="00A93D8E">
              <w:rPr>
                <w:rFonts w:cs="Times New Roman"/>
              </w:rPr>
              <w:t>Indeks izvršenje 2024./plan 2024.</w:t>
            </w:r>
          </w:p>
        </w:tc>
        <w:tc>
          <w:tcPr>
            <w:tcW w:w="1224" w:type="dxa"/>
            <w:shd w:val="clear" w:color="auto" w:fill="B5C0D8"/>
          </w:tcPr>
          <w:p w14:paraId="74D2ED73" w14:textId="77777777" w:rsidR="008554C4" w:rsidRPr="00A93D8E" w:rsidRDefault="009044E2">
            <w:pPr>
              <w:pStyle w:val="CellHeader"/>
              <w:jc w:val="center"/>
            </w:pPr>
            <w:r w:rsidRPr="00A93D8E">
              <w:rPr>
                <w:rFonts w:cs="Times New Roman"/>
              </w:rPr>
              <w:t>Indeks izvršenje 2024./2023.</w:t>
            </w:r>
          </w:p>
        </w:tc>
      </w:tr>
      <w:tr w:rsidR="008554C4" w:rsidRPr="00A93D8E" w14:paraId="594B49EC" w14:textId="77777777">
        <w:trPr>
          <w:jc w:val="center"/>
        </w:trPr>
        <w:tc>
          <w:tcPr>
            <w:tcW w:w="1632" w:type="dxa"/>
          </w:tcPr>
          <w:p w14:paraId="38486A23" w14:textId="77777777" w:rsidR="008554C4" w:rsidRPr="00A93D8E" w:rsidRDefault="009044E2">
            <w:pPr>
              <w:pStyle w:val="CellColumn"/>
              <w:jc w:val="left"/>
            </w:pPr>
            <w:r w:rsidRPr="00A93D8E">
              <w:rPr>
                <w:rFonts w:cs="Times New Roman"/>
              </w:rPr>
              <w:t>A913014-PROGRAM PREKOGRANIČNE SURADNJE HRVATSKA-MAĐARSKA (B LIGHT)</w:t>
            </w:r>
          </w:p>
        </w:tc>
        <w:tc>
          <w:tcPr>
            <w:tcW w:w="2041" w:type="dxa"/>
          </w:tcPr>
          <w:p w14:paraId="4D1C9562" w14:textId="77777777" w:rsidR="008554C4" w:rsidRPr="00A93D8E" w:rsidRDefault="009044E2">
            <w:pPr>
              <w:pStyle w:val="CellColumn"/>
              <w:jc w:val="right"/>
            </w:pPr>
            <w:r w:rsidRPr="00A93D8E">
              <w:rPr>
                <w:rFonts w:cs="Times New Roman"/>
              </w:rPr>
              <w:t>1.599.891</w:t>
            </w:r>
          </w:p>
        </w:tc>
        <w:tc>
          <w:tcPr>
            <w:tcW w:w="2041" w:type="dxa"/>
          </w:tcPr>
          <w:p w14:paraId="5C9BB42E" w14:textId="77777777" w:rsidR="008554C4" w:rsidRPr="00A93D8E" w:rsidRDefault="009044E2">
            <w:pPr>
              <w:pStyle w:val="CellColumn"/>
              <w:jc w:val="right"/>
            </w:pPr>
            <w:r w:rsidRPr="00A93D8E">
              <w:rPr>
                <w:rFonts w:cs="Times New Roman"/>
              </w:rPr>
              <w:t>226.638</w:t>
            </w:r>
          </w:p>
        </w:tc>
        <w:tc>
          <w:tcPr>
            <w:tcW w:w="2041" w:type="dxa"/>
          </w:tcPr>
          <w:p w14:paraId="5C5C31E9" w14:textId="77777777" w:rsidR="008554C4" w:rsidRPr="00A93D8E" w:rsidRDefault="009044E2">
            <w:pPr>
              <w:pStyle w:val="CellColumn"/>
              <w:jc w:val="right"/>
            </w:pPr>
            <w:r w:rsidRPr="00A93D8E">
              <w:rPr>
                <w:rFonts w:cs="Times New Roman"/>
              </w:rPr>
              <w:t>615</w:t>
            </w:r>
          </w:p>
        </w:tc>
        <w:tc>
          <w:tcPr>
            <w:tcW w:w="1224" w:type="dxa"/>
          </w:tcPr>
          <w:p w14:paraId="57F39262" w14:textId="77777777" w:rsidR="008554C4" w:rsidRPr="00A93D8E" w:rsidRDefault="009044E2">
            <w:pPr>
              <w:pStyle w:val="CellColumn"/>
              <w:jc w:val="right"/>
            </w:pPr>
            <w:r w:rsidRPr="00A93D8E">
              <w:rPr>
                <w:rFonts w:cs="Times New Roman"/>
              </w:rPr>
              <w:t>0,3</w:t>
            </w:r>
          </w:p>
        </w:tc>
        <w:tc>
          <w:tcPr>
            <w:tcW w:w="1224" w:type="dxa"/>
          </w:tcPr>
          <w:p w14:paraId="3643922B" w14:textId="77777777" w:rsidR="008554C4" w:rsidRPr="00A93D8E" w:rsidRDefault="009044E2">
            <w:pPr>
              <w:pStyle w:val="CellColumn"/>
              <w:jc w:val="right"/>
            </w:pPr>
            <w:r w:rsidRPr="00A93D8E">
              <w:rPr>
                <w:rFonts w:cs="Times New Roman"/>
              </w:rPr>
              <w:t>0,0</w:t>
            </w:r>
          </w:p>
        </w:tc>
      </w:tr>
    </w:tbl>
    <w:p w14:paraId="385FB575" w14:textId="77777777" w:rsidR="008554C4" w:rsidRPr="00A93D8E" w:rsidRDefault="008554C4">
      <w:pPr>
        <w:jc w:val="left"/>
      </w:pPr>
    </w:p>
    <w:p w14:paraId="4AC1115C" w14:textId="77777777" w:rsidR="008554C4" w:rsidRPr="00A93D8E" w:rsidRDefault="009044E2">
      <w:pPr>
        <w:pStyle w:val="Heading8"/>
        <w:jc w:val="left"/>
      </w:pPr>
      <w:r w:rsidRPr="00A93D8E">
        <w:t>Zakonske i druge pravne osnove</w:t>
      </w:r>
    </w:p>
    <w:p w14:paraId="6BC3D7AD" w14:textId="77777777" w:rsidR="008554C4" w:rsidRPr="00A93D8E" w:rsidRDefault="009044E2">
      <w:r w:rsidRPr="00A93D8E">
        <w:t xml:space="preserve">Odluka o financiranju Ureda premijera Republike Mađarske, u ulozi Upravljačkog tijela Interreg V-A Programa suradnje Mađarska-Hrvatska 2014-2020, registracijski broj: 358/1/2017 od 24. travnja 2017. godine i pripadajući </w:t>
      </w:r>
      <w:r w:rsidRPr="00A93D8E">
        <w:lastRenderedPageBreak/>
        <w:t>Prijavni obrazac HUHR/1601/1.1.1/0002, Priority axis 1 of the Interreg V-A Hungary-Croatia Co-operation Programme 2014.-2020. i Interreg program prekogranične suradnje Mađarska - Hrvatska 2021.-2027.</w:t>
      </w:r>
    </w:p>
    <w:p w14:paraId="5335FF35" w14:textId="77777777" w:rsidR="008554C4" w:rsidRPr="00A93D8E" w:rsidRDefault="009044E2">
      <w:pPr>
        <w:pStyle w:val="Heading8"/>
        <w:jc w:val="left"/>
      </w:pPr>
      <w:r w:rsidRPr="00A93D8E">
        <w:t>Opis aktivnosti</w:t>
      </w:r>
    </w:p>
    <w:p w14:paraId="598C7BBB" w14:textId="77777777" w:rsidR="008554C4" w:rsidRPr="00A93D8E" w:rsidRDefault="009044E2">
      <w:r w:rsidRPr="00A93D8E">
        <w:t xml:space="preserve">Beneficiary Light Grant Shema (B Light) je bila shema dodjele bespovratnih sredstava kojom se financira suradnja malih i srednjih poduzeća na pograničnom području Mađarska - Hrvatska u sklopu INTERREG V-A Programa suradnje Mađarska-Hrvatska 2014-2020.   </w:t>
      </w:r>
    </w:p>
    <w:p w14:paraId="7D7388DA" w14:textId="77777777" w:rsidR="008554C4" w:rsidRPr="00A93D8E" w:rsidRDefault="009044E2">
      <w:r w:rsidRPr="00A93D8E">
        <w:t xml:space="preserve">Ukupna vrijednost projekta iznosila je 12,5 milijuna EUR, od čega je 10,2 milijuna bilo predviđeno za financiranje poduzetničkih projekata (uključivši 25% vlastitog sufinanciranja od strane poduzetnika), a 2,3 milijuna EUR za troškove vođenja projekta vodećeg korisnika. (uključujući i troškove vanjskih konzultanata za podršku u pripremi i provedbi poduzetničkih projekata) i projektnih partnera – regionalnih razvojnih agencija iz Mađarske i Hrvatske.  </w:t>
      </w:r>
    </w:p>
    <w:p w14:paraId="5455FDD1" w14:textId="77777777" w:rsidR="008554C4" w:rsidRPr="00A93D8E" w:rsidRDefault="009044E2">
      <w:r w:rsidRPr="00A93D8E">
        <w:t xml:space="preserve">Projekt je provodio HAMAG-BICRO kao glavni korisnik u suradnji s regionalnim razvojnim agencijama iz programskog područja (4 iz Hrvatske i 3 iz Mađarske). HAMAG-BICRO bio je odgovoran je za ukupnu koordinaciju i implementaciju programa, dok su regionalne razvojne agencije bile odgovorne za koordinaciju projektnih aktivnosti, promoviranje projekta B Light među MSP-ovima, organizaciju promotivnih događaja te evaluaciju projektnih prijedloga.  </w:t>
      </w:r>
    </w:p>
    <w:p w14:paraId="01F7270D" w14:textId="77777777" w:rsidR="008554C4" w:rsidRPr="00A93D8E" w:rsidRDefault="009044E2">
      <w:r w:rsidRPr="00A93D8E">
        <w:t xml:space="preserve">Iznos predviđen za dodjelu bespovratnih potpora bio je 7.650.000 EUR. Minimalan iznos potpore iznosio je 30.000 EUR, dok maksimalan iznos potpore iznosio je 135.000 EUR. Intenzitet potpore je 75%.  </w:t>
      </w:r>
    </w:p>
    <w:p w14:paraId="01A1D553" w14:textId="77777777" w:rsidR="008554C4" w:rsidRPr="00A93D8E" w:rsidRDefault="009044E2">
      <w:r w:rsidRPr="00A93D8E">
        <w:t xml:space="preserve">Sredstva u iznosu od maksimalno 135.000 EUR po partneru (MSP-u) za prvi, drugi i treći poziv, odnosno od maksimalno 120.000 EUR po partneru (MSP-u) za četvrti poziv bila su dodijeljena bilateralnim prijaviteljima (minimalno po jedan MSP prijavitelj iz Hrvatske i Mađarske po projektu) za razvoj novog proizvoda/usluge, odnosno izlazak na treća tržišta.  </w:t>
      </w:r>
    </w:p>
    <w:p w14:paraId="38817C17" w14:textId="77777777" w:rsidR="008554C4" w:rsidRPr="00A93D8E" w:rsidRDefault="009044E2">
      <w:r w:rsidRPr="00A93D8E">
        <w:t xml:space="preserve">Prvim Pozivom 2019. godine ugovoreno je 8 projekata. Ukupna vrijednost ugovorenih projekata u Prvom Pozivu iznosi 2.549.786 EUR, od toga ugovoreni iznos bespovratnih potpora iznosi 1.849.339 EUR.   </w:t>
      </w:r>
    </w:p>
    <w:p w14:paraId="5A824BE6" w14:textId="77777777" w:rsidR="008554C4" w:rsidRPr="00A93D8E" w:rsidRDefault="009044E2">
      <w:r w:rsidRPr="00A93D8E">
        <w:t xml:space="preserve">2020. godine Drugim Pozivom ugovoreno je 6 projekata i Trećim Pozivom ugovoreno je 7 projekata. Ukupna vrijednost ugovorenih projekata u Drugom Pozivu iznosi 2.019.149 EUR, od toga ugovoreni iznos bespovratnih potpora iznosi 1.514.361 EUR.   </w:t>
      </w:r>
    </w:p>
    <w:p w14:paraId="53A6A393" w14:textId="77777777" w:rsidR="008554C4" w:rsidRPr="00A93D8E" w:rsidRDefault="009044E2">
      <w:r w:rsidRPr="00A93D8E">
        <w:t xml:space="preserve">Ukupna vrijednost ugovorenih projekata u Trećem Pozivu iznosi 2.172.096 EUR, od toga ugovoreni iznos bespovratnih potpora iznosi 1.629.072 EUR.    </w:t>
      </w:r>
    </w:p>
    <w:p w14:paraId="3ADE2342" w14:textId="77777777" w:rsidR="008554C4" w:rsidRPr="00A93D8E" w:rsidRDefault="009044E2">
      <w:r w:rsidRPr="00A93D8E">
        <w:t xml:space="preserve">Četvrtim pozivom 2021. godine ugovoreno je 11 projekata. Ukupna vrijednost ugovorenih projekata u Četvrtom Pozivu iznosi 3.565.611 EUR, od toga ugovoreni iznos bespovratnih potpora iznosi 2.674.208 EUR.  </w:t>
      </w:r>
    </w:p>
    <w:p w14:paraId="76FB612E" w14:textId="77777777" w:rsidR="008554C4" w:rsidRPr="00A93D8E" w:rsidRDefault="009044E2">
      <w:r w:rsidRPr="00A93D8E">
        <w:t xml:space="preserve">Projekt je prvotno planiran da završi 31.07.2021., odobrenim produljenjem projekta provedba projekta je produljena do 30.04.2023. godine.   </w:t>
      </w:r>
    </w:p>
    <w:p w14:paraId="24CC297C" w14:textId="77777777" w:rsidR="008554C4" w:rsidRPr="00A93D8E" w:rsidRDefault="009044E2">
      <w:r w:rsidRPr="00A93D8E">
        <w:t>Tijekom 2024. godine radi kašnjenja procesa ugovoranja Programa prekogranične suradnje HR-HU B LIGHT 2021-2027 a s time i novog B Light 2 projekta unutar Programa, došlo je do smanjenja trošenja sredstava, a kroz provedbu projekta Beneficiary Light Grant Shema (B Light), sredstva su utrošena na povrat utvrđenih korekcija Light partnera.</w:t>
      </w:r>
    </w:p>
    <w:p w14:paraId="4760329E" w14:textId="77777777" w:rsidR="008554C4" w:rsidRPr="00A93D8E" w:rsidRDefault="009044E2">
      <w:pPr>
        <w:pStyle w:val="Heading8"/>
        <w:jc w:val="left"/>
      </w:pPr>
      <w:r w:rsidRPr="00A93D8E">
        <w:t>Pokazatelji rezultata</w:t>
      </w:r>
    </w:p>
    <w:tbl>
      <w:tblPr>
        <w:tblStyle w:val="StilTablice"/>
        <w:tblW w:w="10206" w:type="dxa"/>
        <w:jc w:val="center"/>
        <w:tblLook w:val="04A0" w:firstRow="1" w:lastRow="0" w:firstColumn="1" w:lastColumn="0" w:noHBand="0" w:noVBand="1"/>
      </w:tblPr>
      <w:tblGrid>
        <w:gridCol w:w="2553"/>
        <w:gridCol w:w="2553"/>
        <w:gridCol w:w="1020"/>
        <w:gridCol w:w="1020"/>
        <w:gridCol w:w="1020"/>
        <w:gridCol w:w="1020"/>
        <w:gridCol w:w="1020"/>
      </w:tblGrid>
      <w:tr w:rsidR="008554C4" w:rsidRPr="00A93D8E" w14:paraId="7E337FF2" w14:textId="77777777">
        <w:trPr>
          <w:jc w:val="center"/>
        </w:trPr>
        <w:tc>
          <w:tcPr>
            <w:tcW w:w="2551" w:type="dxa"/>
            <w:shd w:val="clear" w:color="auto" w:fill="B5C0D8"/>
          </w:tcPr>
          <w:p w14:paraId="5082B68F" w14:textId="77777777" w:rsidR="008554C4" w:rsidRPr="00A93D8E" w:rsidRDefault="009044E2">
            <w:pPr>
              <w:jc w:val="center"/>
            </w:pPr>
            <w:r w:rsidRPr="00A93D8E">
              <w:t>Pokazatelj rezultata</w:t>
            </w:r>
          </w:p>
        </w:tc>
        <w:tc>
          <w:tcPr>
            <w:tcW w:w="2551" w:type="dxa"/>
            <w:shd w:val="clear" w:color="auto" w:fill="B5C0D8"/>
          </w:tcPr>
          <w:p w14:paraId="41A259A6" w14:textId="77777777" w:rsidR="008554C4" w:rsidRPr="00A93D8E" w:rsidRDefault="009044E2">
            <w:pPr>
              <w:pStyle w:val="CellHeader"/>
              <w:jc w:val="center"/>
            </w:pPr>
            <w:r w:rsidRPr="00A93D8E">
              <w:rPr>
                <w:rFonts w:cs="Times New Roman"/>
              </w:rPr>
              <w:t>Definicija</w:t>
            </w:r>
          </w:p>
        </w:tc>
        <w:tc>
          <w:tcPr>
            <w:tcW w:w="1020" w:type="dxa"/>
            <w:shd w:val="clear" w:color="auto" w:fill="B5C0D8"/>
          </w:tcPr>
          <w:p w14:paraId="0C561D02" w14:textId="77777777" w:rsidR="008554C4" w:rsidRPr="00A93D8E" w:rsidRDefault="009044E2">
            <w:pPr>
              <w:pStyle w:val="CellHeader"/>
              <w:jc w:val="center"/>
            </w:pPr>
            <w:r w:rsidRPr="00A93D8E">
              <w:rPr>
                <w:rFonts w:cs="Times New Roman"/>
              </w:rPr>
              <w:t>Jedinica</w:t>
            </w:r>
          </w:p>
        </w:tc>
        <w:tc>
          <w:tcPr>
            <w:tcW w:w="1020" w:type="dxa"/>
            <w:shd w:val="clear" w:color="auto" w:fill="B5C0D8"/>
          </w:tcPr>
          <w:p w14:paraId="5EA39830" w14:textId="77777777" w:rsidR="008554C4" w:rsidRPr="00A93D8E" w:rsidRDefault="009044E2">
            <w:pPr>
              <w:pStyle w:val="CellHeader"/>
              <w:jc w:val="center"/>
            </w:pPr>
            <w:r w:rsidRPr="00A93D8E">
              <w:rPr>
                <w:rFonts w:cs="Times New Roman"/>
              </w:rPr>
              <w:t>Polazna vrijednost</w:t>
            </w:r>
          </w:p>
        </w:tc>
        <w:tc>
          <w:tcPr>
            <w:tcW w:w="1020" w:type="dxa"/>
            <w:shd w:val="clear" w:color="auto" w:fill="B5C0D8"/>
          </w:tcPr>
          <w:p w14:paraId="451247B3" w14:textId="77777777" w:rsidR="008554C4" w:rsidRPr="00A93D8E" w:rsidRDefault="009044E2">
            <w:pPr>
              <w:pStyle w:val="CellHeader"/>
              <w:jc w:val="center"/>
            </w:pPr>
            <w:r w:rsidRPr="00A93D8E">
              <w:rPr>
                <w:rFonts w:cs="Times New Roman"/>
              </w:rPr>
              <w:t>Izvor podataka</w:t>
            </w:r>
          </w:p>
        </w:tc>
        <w:tc>
          <w:tcPr>
            <w:tcW w:w="1020" w:type="dxa"/>
            <w:shd w:val="clear" w:color="auto" w:fill="B5C0D8"/>
          </w:tcPr>
          <w:p w14:paraId="695564D5" w14:textId="77777777" w:rsidR="008554C4" w:rsidRPr="00A93D8E" w:rsidRDefault="009044E2">
            <w:pPr>
              <w:pStyle w:val="CellHeader"/>
              <w:jc w:val="center"/>
            </w:pPr>
            <w:r w:rsidRPr="00A93D8E">
              <w:rPr>
                <w:rFonts w:cs="Times New Roman"/>
              </w:rPr>
              <w:t>Ciljana vrijednost (2024.)</w:t>
            </w:r>
          </w:p>
        </w:tc>
        <w:tc>
          <w:tcPr>
            <w:tcW w:w="1020" w:type="dxa"/>
            <w:shd w:val="clear" w:color="auto" w:fill="B5C0D8"/>
          </w:tcPr>
          <w:p w14:paraId="0C0A322C" w14:textId="77777777" w:rsidR="008554C4" w:rsidRPr="00A93D8E" w:rsidRDefault="009044E2">
            <w:pPr>
              <w:pStyle w:val="CellHeader"/>
              <w:jc w:val="center"/>
            </w:pPr>
            <w:r w:rsidRPr="00A93D8E">
              <w:rPr>
                <w:rFonts w:cs="Times New Roman"/>
              </w:rPr>
              <w:t>Ostvarena vrijednost (2024.)</w:t>
            </w:r>
          </w:p>
        </w:tc>
      </w:tr>
      <w:tr w:rsidR="008554C4" w:rsidRPr="00A93D8E" w14:paraId="20805FA4" w14:textId="77777777">
        <w:trPr>
          <w:jc w:val="center"/>
        </w:trPr>
        <w:tc>
          <w:tcPr>
            <w:tcW w:w="2551" w:type="dxa"/>
          </w:tcPr>
          <w:p w14:paraId="18C06F70" w14:textId="77777777" w:rsidR="008554C4" w:rsidRPr="00A93D8E" w:rsidRDefault="009044E2">
            <w:pPr>
              <w:pStyle w:val="CellColumn"/>
              <w:jc w:val="left"/>
            </w:pPr>
            <w:r w:rsidRPr="00A93D8E">
              <w:rPr>
                <w:rFonts w:cs="Times New Roman"/>
              </w:rPr>
              <w:t>Broj poduzetnika koji su primili sredstva za projekte</w:t>
            </w:r>
          </w:p>
        </w:tc>
        <w:tc>
          <w:tcPr>
            <w:tcW w:w="2551" w:type="dxa"/>
          </w:tcPr>
          <w:p w14:paraId="297FCD5E" w14:textId="77777777" w:rsidR="008554C4" w:rsidRPr="00A93D8E" w:rsidRDefault="009044E2">
            <w:pPr>
              <w:pStyle w:val="CellColumn"/>
              <w:jc w:val="left"/>
            </w:pPr>
            <w:r w:rsidRPr="00A93D8E">
              <w:rPr>
                <w:rFonts w:cs="Times New Roman"/>
              </w:rPr>
              <w:t>Sredstva se dodijeljuju poduzetnicima za suradnju na pograničnom području.</w:t>
            </w:r>
          </w:p>
        </w:tc>
        <w:tc>
          <w:tcPr>
            <w:tcW w:w="1020" w:type="dxa"/>
          </w:tcPr>
          <w:p w14:paraId="26F65309" w14:textId="77777777" w:rsidR="008554C4" w:rsidRPr="00A93D8E" w:rsidRDefault="009044E2">
            <w:pPr>
              <w:pStyle w:val="CellColumn"/>
              <w:jc w:val="right"/>
            </w:pPr>
            <w:r w:rsidRPr="00A93D8E">
              <w:rPr>
                <w:rFonts w:cs="Times New Roman"/>
              </w:rPr>
              <w:t>broj</w:t>
            </w:r>
          </w:p>
        </w:tc>
        <w:tc>
          <w:tcPr>
            <w:tcW w:w="1020" w:type="dxa"/>
          </w:tcPr>
          <w:p w14:paraId="52DC4979" w14:textId="77777777" w:rsidR="008554C4" w:rsidRPr="00A93D8E" w:rsidRDefault="009044E2">
            <w:pPr>
              <w:pStyle w:val="CellColumn"/>
              <w:jc w:val="right"/>
            </w:pPr>
            <w:r w:rsidRPr="00A93D8E">
              <w:rPr>
                <w:rFonts w:cs="Times New Roman"/>
              </w:rPr>
              <w:t>0</w:t>
            </w:r>
          </w:p>
        </w:tc>
        <w:tc>
          <w:tcPr>
            <w:tcW w:w="1020" w:type="dxa"/>
          </w:tcPr>
          <w:p w14:paraId="67FB928D" w14:textId="77777777" w:rsidR="008554C4" w:rsidRPr="00A93D8E" w:rsidRDefault="009044E2">
            <w:pPr>
              <w:pStyle w:val="CellColumn"/>
              <w:jc w:val="right"/>
            </w:pPr>
            <w:r w:rsidRPr="00A93D8E">
              <w:rPr>
                <w:rFonts w:cs="Times New Roman"/>
              </w:rPr>
              <w:t>HAMAG-BICRO</w:t>
            </w:r>
          </w:p>
        </w:tc>
        <w:tc>
          <w:tcPr>
            <w:tcW w:w="1020" w:type="dxa"/>
          </w:tcPr>
          <w:p w14:paraId="39322522" w14:textId="77777777" w:rsidR="008554C4" w:rsidRPr="00A93D8E" w:rsidRDefault="009044E2">
            <w:pPr>
              <w:pStyle w:val="CellColumn"/>
              <w:jc w:val="right"/>
            </w:pPr>
            <w:r w:rsidRPr="00A93D8E">
              <w:rPr>
                <w:rFonts w:cs="Times New Roman"/>
              </w:rPr>
              <w:t>0</w:t>
            </w:r>
          </w:p>
        </w:tc>
        <w:tc>
          <w:tcPr>
            <w:tcW w:w="1020" w:type="dxa"/>
          </w:tcPr>
          <w:p w14:paraId="53C75122" w14:textId="77777777" w:rsidR="008554C4" w:rsidRPr="00A93D8E" w:rsidRDefault="009044E2">
            <w:pPr>
              <w:pStyle w:val="CellColumn"/>
              <w:jc w:val="right"/>
            </w:pPr>
            <w:r w:rsidRPr="00A93D8E">
              <w:rPr>
                <w:rFonts w:cs="Times New Roman"/>
              </w:rPr>
              <w:t>0</w:t>
            </w:r>
          </w:p>
        </w:tc>
      </w:tr>
    </w:tbl>
    <w:p w14:paraId="77E1EBB2" w14:textId="77777777" w:rsidR="008554C4" w:rsidRPr="00A93D8E" w:rsidRDefault="008554C4">
      <w:pPr>
        <w:jc w:val="left"/>
      </w:pPr>
    </w:p>
    <w:p w14:paraId="57DC4D68" w14:textId="77777777" w:rsidR="00F22AF7" w:rsidRPr="00A93D8E" w:rsidRDefault="00F22AF7">
      <w:pPr>
        <w:jc w:val="left"/>
      </w:pPr>
    </w:p>
    <w:p w14:paraId="311BF2B1" w14:textId="77777777" w:rsidR="008554C4" w:rsidRPr="00A93D8E" w:rsidRDefault="009044E2">
      <w:pPr>
        <w:pStyle w:val="Heading4"/>
      </w:pPr>
      <w:r w:rsidRPr="00A93D8E">
        <w:lastRenderedPageBreak/>
        <w:t>A913015 PROGRAM EUROSTARS</w:t>
      </w:r>
    </w:p>
    <w:tbl>
      <w:tblPr>
        <w:tblStyle w:val="StilTablice"/>
        <w:tblW w:w="10206" w:type="dxa"/>
        <w:jc w:val="center"/>
        <w:tblLook w:val="04A0" w:firstRow="1" w:lastRow="0" w:firstColumn="1" w:lastColumn="0" w:noHBand="0" w:noVBand="1"/>
      </w:tblPr>
      <w:tblGrid>
        <w:gridCol w:w="1632"/>
        <w:gridCol w:w="2042"/>
        <w:gridCol w:w="2042"/>
        <w:gridCol w:w="2042"/>
        <w:gridCol w:w="1224"/>
        <w:gridCol w:w="1224"/>
      </w:tblGrid>
      <w:tr w:rsidR="008554C4" w:rsidRPr="00A93D8E" w14:paraId="7C68729B" w14:textId="77777777">
        <w:trPr>
          <w:jc w:val="center"/>
        </w:trPr>
        <w:tc>
          <w:tcPr>
            <w:tcW w:w="1632" w:type="dxa"/>
            <w:shd w:val="clear" w:color="auto" w:fill="B5C0D8"/>
          </w:tcPr>
          <w:p w14:paraId="183A40DA" w14:textId="77777777" w:rsidR="008554C4" w:rsidRPr="00A93D8E" w:rsidRDefault="009044E2">
            <w:pPr>
              <w:pStyle w:val="CellHeader"/>
              <w:jc w:val="center"/>
            </w:pPr>
            <w:r w:rsidRPr="00A93D8E">
              <w:rPr>
                <w:rFonts w:cs="Times New Roman"/>
              </w:rPr>
              <w:t>Naziv aktivnosti</w:t>
            </w:r>
          </w:p>
        </w:tc>
        <w:tc>
          <w:tcPr>
            <w:tcW w:w="2041" w:type="dxa"/>
            <w:shd w:val="clear" w:color="auto" w:fill="B5C0D8"/>
          </w:tcPr>
          <w:p w14:paraId="0DD6A8CA" w14:textId="77777777" w:rsidR="008554C4" w:rsidRPr="00A93D8E" w:rsidRDefault="009044E2">
            <w:pPr>
              <w:pStyle w:val="CellHeader"/>
              <w:jc w:val="center"/>
            </w:pPr>
            <w:r w:rsidRPr="00A93D8E">
              <w:rPr>
                <w:rFonts w:cs="Times New Roman"/>
              </w:rPr>
              <w:t>Izvršenje 2023. (eur)</w:t>
            </w:r>
          </w:p>
        </w:tc>
        <w:tc>
          <w:tcPr>
            <w:tcW w:w="2041" w:type="dxa"/>
            <w:shd w:val="clear" w:color="auto" w:fill="B5C0D8"/>
          </w:tcPr>
          <w:p w14:paraId="7F160CB2" w14:textId="77777777" w:rsidR="008554C4" w:rsidRPr="00A93D8E" w:rsidRDefault="009044E2">
            <w:pPr>
              <w:pStyle w:val="CellHeader"/>
              <w:jc w:val="center"/>
            </w:pPr>
            <w:r w:rsidRPr="00A93D8E">
              <w:rPr>
                <w:rFonts w:cs="Times New Roman"/>
              </w:rPr>
              <w:t>Plan 2024. (eur)</w:t>
            </w:r>
          </w:p>
        </w:tc>
        <w:tc>
          <w:tcPr>
            <w:tcW w:w="2041" w:type="dxa"/>
            <w:shd w:val="clear" w:color="auto" w:fill="B5C0D8"/>
          </w:tcPr>
          <w:p w14:paraId="0BF1F52A" w14:textId="77777777" w:rsidR="008554C4" w:rsidRPr="00A93D8E" w:rsidRDefault="009044E2">
            <w:pPr>
              <w:pStyle w:val="CellHeader"/>
              <w:jc w:val="center"/>
            </w:pPr>
            <w:r w:rsidRPr="00A93D8E">
              <w:rPr>
                <w:rFonts w:cs="Times New Roman"/>
              </w:rPr>
              <w:t>Izvršenje 2024. (eur)</w:t>
            </w:r>
          </w:p>
        </w:tc>
        <w:tc>
          <w:tcPr>
            <w:tcW w:w="1224" w:type="dxa"/>
            <w:shd w:val="clear" w:color="auto" w:fill="B5C0D8"/>
          </w:tcPr>
          <w:p w14:paraId="5C570055" w14:textId="77777777" w:rsidR="008554C4" w:rsidRPr="00A93D8E" w:rsidRDefault="009044E2">
            <w:pPr>
              <w:pStyle w:val="CellHeader"/>
              <w:jc w:val="center"/>
            </w:pPr>
            <w:r w:rsidRPr="00A93D8E">
              <w:rPr>
                <w:rFonts w:cs="Times New Roman"/>
              </w:rPr>
              <w:t>Indeks izvršenje 2024./plan 2024.</w:t>
            </w:r>
          </w:p>
        </w:tc>
        <w:tc>
          <w:tcPr>
            <w:tcW w:w="1224" w:type="dxa"/>
            <w:shd w:val="clear" w:color="auto" w:fill="B5C0D8"/>
          </w:tcPr>
          <w:p w14:paraId="10B49FF0" w14:textId="77777777" w:rsidR="008554C4" w:rsidRPr="00A93D8E" w:rsidRDefault="009044E2">
            <w:pPr>
              <w:pStyle w:val="CellHeader"/>
              <w:jc w:val="center"/>
            </w:pPr>
            <w:r w:rsidRPr="00A93D8E">
              <w:rPr>
                <w:rFonts w:cs="Times New Roman"/>
              </w:rPr>
              <w:t>Indeks izvršenje 2024./2023.</w:t>
            </w:r>
          </w:p>
        </w:tc>
      </w:tr>
      <w:tr w:rsidR="008554C4" w:rsidRPr="00A93D8E" w14:paraId="31633747" w14:textId="77777777">
        <w:trPr>
          <w:jc w:val="center"/>
        </w:trPr>
        <w:tc>
          <w:tcPr>
            <w:tcW w:w="1632" w:type="dxa"/>
          </w:tcPr>
          <w:p w14:paraId="4E019BE5" w14:textId="77777777" w:rsidR="008554C4" w:rsidRPr="00A93D8E" w:rsidRDefault="009044E2">
            <w:pPr>
              <w:pStyle w:val="CellColumn"/>
              <w:jc w:val="left"/>
            </w:pPr>
            <w:r w:rsidRPr="00A93D8E">
              <w:rPr>
                <w:rFonts w:cs="Times New Roman"/>
              </w:rPr>
              <w:t>A913015-PROGRAM EUROSTARS</w:t>
            </w:r>
          </w:p>
        </w:tc>
        <w:tc>
          <w:tcPr>
            <w:tcW w:w="2041" w:type="dxa"/>
          </w:tcPr>
          <w:p w14:paraId="2EC67623" w14:textId="77777777" w:rsidR="008554C4" w:rsidRPr="00A93D8E" w:rsidRDefault="009044E2">
            <w:pPr>
              <w:pStyle w:val="CellColumn"/>
              <w:jc w:val="right"/>
            </w:pPr>
            <w:r w:rsidRPr="00A93D8E">
              <w:rPr>
                <w:rFonts w:cs="Times New Roman"/>
              </w:rPr>
              <w:t>491.281</w:t>
            </w:r>
          </w:p>
        </w:tc>
        <w:tc>
          <w:tcPr>
            <w:tcW w:w="2041" w:type="dxa"/>
          </w:tcPr>
          <w:p w14:paraId="0EAEDD4E" w14:textId="77777777" w:rsidR="008554C4" w:rsidRPr="00A93D8E" w:rsidRDefault="009044E2">
            <w:pPr>
              <w:pStyle w:val="CellColumn"/>
              <w:jc w:val="right"/>
            </w:pPr>
            <w:r w:rsidRPr="00A93D8E">
              <w:rPr>
                <w:rFonts w:cs="Times New Roman"/>
              </w:rPr>
              <w:t>1.040.000</w:t>
            </w:r>
          </w:p>
        </w:tc>
        <w:tc>
          <w:tcPr>
            <w:tcW w:w="2041" w:type="dxa"/>
          </w:tcPr>
          <w:p w14:paraId="656CC2D7" w14:textId="77777777" w:rsidR="008554C4" w:rsidRPr="00A93D8E" w:rsidRDefault="009044E2">
            <w:pPr>
              <w:pStyle w:val="CellColumn"/>
              <w:jc w:val="right"/>
            </w:pPr>
            <w:r w:rsidRPr="00A93D8E">
              <w:rPr>
                <w:rFonts w:cs="Times New Roman"/>
              </w:rPr>
              <w:t>371.223</w:t>
            </w:r>
          </w:p>
        </w:tc>
        <w:tc>
          <w:tcPr>
            <w:tcW w:w="1224" w:type="dxa"/>
          </w:tcPr>
          <w:p w14:paraId="187B9337" w14:textId="77777777" w:rsidR="008554C4" w:rsidRPr="00A93D8E" w:rsidRDefault="009044E2">
            <w:pPr>
              <w:pStyle w:val="CellColumn"/>
              <w:jc w:val="right"/>
            </w:pPr>
            <w:r w:rsidRPr="00A93D8E">
              <w:rPr>
                <w:rFonts w:cs="Times New Roman"/>
              </w:rPr>
              <w:t>35,7</w:t>
            </w:r>
          </w:p>
        </w:tc>
        <w:tc>
          <w:tcPr>
            <w:tcW w:w="1224" w:type="dxa"/>
          </w:tcPr>
          <w:p w14:paraId="57CB680A" w14:textId="77777777" w:rsidR="008554C4" w:rsidRPr="00A93D8E" w:rsidRDefault="009044E2">
            <w:pPr>
              <w:pStyle w:val="CellColumn"/>
              <w:jc w:val="right"/>
            </w:pPr>
            <w:r w:rsidRPr="00A93D8E">
              <w:rPr>
                <w:rFonts w:cs="Times New Roman"/>
              </w:rPr>
              <w:t>75,6</w:t>
            </w:r>
          </w:p>
        </w:tc>
      </w:tr>
    </w:tbl>
    <w:p w14:paraId="464C6AFF" w14:textId="77777777" w:rsidR="008554C4" w:rsidRPr="00A93D8E" w:rsidRDefault="008554C4">
      <w:pPr>
        <w:jc w:val="left"/>
      </w:pPr>
    </w:p>
    <w:p w14:paraId="7CB1880F" w14:textId="77777777" w:rsidR="008554C4" w:rsidRPr="00A93D8E" w:rsidRDefault="009044E2">
      <w:pPr>
        <w:pStyle w:val="Heading8"/>
        <w:jc w:val="left"/>
      </w:pPr>
      <w:r w:rsidRPr="00A93D8E">
        <w:t>Zakonske i druge pravne osnove</w:t>
      </w:r>
    </w:p>
    <w:p w14:paraId="41BD95F8" w14:textId="77777777" w:rsidR="008554C4" w:rsidRPr="00A93D8E" w:rsidRDefault="009044E2">
      <w:r w:rsidRPr="00A93D8E">
        <w:t>Eurostars-2 Bilateral Agreement between HAMAG-BICRO and the EUREKA Secretariat, zaključen 10.12.2015. godine. Okvirni sporazum o provedbi Švicarsko-hrvatskog programa suradnje na smanjenju ekonomskih i socijalnih nejednakosti unutar proširene Europske unije, sukladno međunarodnom ugovoru broj 06/2016, za razdoblje od 2017. do 2024. godine. Ugovor o provedbi projekta ''Eurostars'' koji se financira iz Švicarsko-hrvatskog programa suradnje 04-MU-U-0035/18-21'' zaključen 27.03.2018. godine s rokom provedbe 31.svibnja 2024. Novi Ugovor o projektu između Švicarske agencije za razvoj i suradnju (SDC) i Ministarstva regionalnoga razvoja i fondova Europske unije/Nacionalne koordinacijske jedinice (NCU) za provedbi Istraživačkog programa Hrvatska u kojem je jedna od komponenti Eurostars, potpisan je 12. ožujka 2024. godine.</w:t>
      </w:r>
    </w:p>
    <w:p w14:paraId="212F21F0" w14:textId="77777777" w:rsidR="008554C4" w:rsidRPr="00A93D8E" w:rsidRDefault="009044E2">
      <w:pPr>
        <w:pStyle w:val="Heading8"/>
        <w:jc w:val="left"/>
      </w:pPr>
      <w:r w:rsidRPr="00A93D8E">
        <w:t>Opis aktivnosti</w:t>
      </w:r>
    </w:p>
    <w:p w14:paraId="2835BBAC" w14:textId="77777777" w:rsidR="008554C4" w:rsidRPr="00A93D8E" w:rsidRDefault="009044E2">
      <w:r w:rsidRPr="00A93D8E">
        <w:t xml:space="preserve">Za Program Eurostars utrošeno je 36% planiranih sredstava, uglavnom na subvencije trgovačkim društvima izvan javnog sektora, odnosno na financiranje ugovorenih projekata u sklopu Programa. Program Eurostars se financira iz tri izvora: Švicarski instrument pomoći iz programa Švicarsko-hrvatske suradnje, Europska komisija iz programa Obzor Europe i iz nacionalnog izvora.  </w:t>
      </w:r>
    </w:p>
    <w:p w14:paraId="306D73E7" w14:textId="77777777" w:rsidR="008554C4" w:rsidRPr="00A93D8E" w:rsidRDefault="009044E2">
      <w:r w:rsidRPr="00A93D8E">
        <w:t>U 2024. godini je bila završna faza provedbe projekta Eurostars u sklopu prvog Švicarsko-hrvatskog doprinosa te je u ožujku potpisan ugovor za nastavak programa. Iako se radi o svojevrsnom nastavku, bilo je potrebno iznova pokrenuti sve aktivnosti i uspostaviti procedure. U 2024. godini su umjesto po dva poziva za vaučere (vaučeri za konzultantske usluge i B2B susrete), otvoren po jedan poziv za vaučere te je dodjeljen manji broj vaučera od planiranog. Sve aktivnosti vezane uz program će se intenzivirati u 2025. godini.</w:t>
      </w:r>
    </w:p>
    <w:p w14:paraId="72042428" w14:textId="77777777" w:rsidR="008554C4" w:rsidRPr="00A93D8E" w:rsidRDefault="009044E2">
      <w:pPr>
        <w:pStyle w:val="Heading8"/>
        <w:jc w:val="left"/>
      </w:pPr>
      <w:r w:rsidRPr="00A93D8E">
        <w:t>Pokazatelji rezultata</w:t>
      </w:r>
    </w:p>
    <w:tbl>
      <w:tblPr>
        <w:tblStyle w:val="StilTablice"/>
        <w:tblW w:w="10206" w:type="dxa"/>
        <w:jc w:val="center"/>
        <w:tblLook w:val="04A0" w:firstRow="1" w:lastRow="0" w:firstColumn="1" w:lastColumn="0" w:noHBand="0" w:noVBand="1"/>
      </w:tblPr>
      <w:tblGrid>
        <w:gridCol w:w="2553"/>
        <w:gridCol w:w="2553"/>
        <w:gridCol w:w="1020"/>
        <w:gridCol w:w="1020"/>
        <w:gridCol w:w="1020"/>
        <w:gridCol w:w="1020"/>
        <w:gridCol w:w="1020"/>
      </w:tblGrid>
      <w:tr w:rsidR="008554C4" w:rsidRPr="00A93D8E" w14:paraId="395E025C" w14:textId="77777777">
        <w:trPr>
          <w:jc w:val="center"/>
        </w:trPr>
        <w:tc>
          <w:tcPr>
            <w:tcW w:w="2551" w:type="dxa"/>
            <w:shd w:val="clear" w:color="auto" w:fill="B5C0D8"/>
          </w:tcPr>
          <w:p w14:paraId="23EBF810" w14:textId="77777777" w:rsidR="008554C4" w:rsidRPr="00A93D8E" w:rsidRDefault="009044E2">
            <w:pPr>
              <w:jc w:val="center"/>
            </w:pPr>
            <w:r w:rsidRPr="00A93D8E">
              <w:t>Pokazatelj rezultata</w:t>
            </w:r>
          </w:p>
        </w:tc>
        <w:tc>
          <w:tcPr>
            <w:tcW w:w="2551" w:type="dxa"/>
            <w:shd w:val="clear" w:color="auto" w:fill="B5C0D8"/>
          </w:tcPr>
          <w:p w14:paraId="2E983616" w14:textId="77777777" w:rsidR="008554C4" w:rsidRPr="00A93D8E" w:rsidRDefault="009044E2">
            <w:pPr>
              <w:pStyle w:val="CellHeader"/>
              <w:jc w:val="center"/>
            </w:pPr>
            <w:r w:rsidRPr="00A93D8E">
              <w:rPr>
                <w:rFonts w:cs="Times New Roman"/>
              </w:rPr>
              <w:t>Definicija</w:t>
            </w:r>
          </w:p>
        </w:tc>
        <w:tc>
          <w:tcPr>
            <w:tcW w:w="1020" w:type="dxa"/>
            <w:shd w:val="clear" w:color="auto" w:fill="B5C0D8"/>
          </w:tcPr>
          <w:p w14:paraId="205FAD48" w14:textId="77777777" w:rsidR="008554C4" w:rsidRPr="00A93D8E" w:rsidRDefault="009044E2">
            <w:pPr>
              <w:pStyle w:val="CellHeader"/>
              <w:jc w:val="center"/>
            </w:pPr>
            <w:r w:rsidRPr="00A93D8E">
              <w:rPr>
                <w:rFonts w:cs="Times New Roman"/>
              </w:rPr>
              <w:t>Jedinica</w:t>
            </w:r>
          </w:p>
        </w:tc>
        <w:tc>
          <w:tcPr>
            <w:tcW w:w="1020" w:type="dxa"/>
            <w:shd w:val="clear" w:color="auto" w:fill="B5C0D8"/>
          </w:tcPr>
          <w:p w14:paraId="11875AFB" w14:textId="77777777" w:rsidR="008554C4" w:rsidRPr="00A93D8E" w:rsidRDefault="009044E2">
            <w:pPr>
              <w:pStyle w:val="CellHeader"/>
              <w:jc w:val="center"/>
            </w:pPr>
            <w:r w:rsidRPr="00A93D8E">
              <w:rPr>
                <w:rFonts w:cs="Times New Roman"/>
              </w:rPr>
              <w:t>Polazna vrijednost</w:t>
            </w:r>
          </w:p>
        </w:tc>
        <w:tc>
          <w:tcPr>
            <w:tcW w:w="1020" w:type="dxa"/>
            <w:shd w:val="clear" w:color="auto" w:fill="B5C0D8"/>
          </w:tcPr>
          <w:p w14:paraId="10BA0F07" w14:textId="77777777" w:rsidR="008554C4" w:rsidRPr="00A93D8E" w:rsidRDefault="009044E2">
            <w:pPr>
              <w:pStyle w:val="CellHeader"/>
              <w:jc w:val="center"/>
            </w:pPr>
            <w:r w:rsidRPr="00A93D8E">
              <w:rPr>
                <w:rFonts w:cs="Times New Roman"/>
              </w:rPr>
              <w:t>Izvor podataka</w:t>
            </w:r>
          </w:p>
        </w:tc>
        <w:tc>
          <w:tcPr>
            <w:tcW w:w="1020" w:type="dxa"/>
            <w:shd w:val="clear" w:color="auto" w:fill="B5C0D8"/>
          </w:tcPr>
          <w:p w14:paraId="4CDF29BA" w14:textId="77777777" w:rsidR="008554C4" w:rsidRPr="00A93D8E" w:rsidRDefault="009044E2">
            <w:pPr>
              <w:pStyle w:val="CellHeader"/>
              <w:jc w:val="center"/>
            </w:pPr>
            <w:r w:rsidRPr="00A93D8E">
              <w:rPr>
                <w:rFonts w:cs="Times New Roman"/>
              </w:rPr>
              <w:t>Ciljana vrijednost (2024.)</w:t>
            </w:r>
          </w:p>
        </w:tc>
        <w:tc>
          <w:tcPr>
            <w:tcW w:w="1020" w:type="dxa"/>
            <w:shd w:val="clear" w:color="auto" w:fill="B5C0D8"/>
          </w:tcPr>
          <w:p w14:paraId="2850A887" w14:textId="77777777" w:rsidR="008554C4" w:rsidRPr="00A93D8E" w:rsidRDefault="009044E2">
            <w:pPr>
              <w:pStyle w:val="CellHeader"/>
              <w:jc w:val="center"/>
            </w:pPr>
            <w:r w:rsidRPr="00A93D8E">
              <w:rPr>
                <w:rFonts w:cs="Times New Roman"/>
              </w:rPr>
              <w:t>Ostvarena vrijednost (2024.)</w:t>
            </w:r>
          </w:p>
        </w:tc>
      </w:tr>
      <w:tr w:rsidR="008554C4" w:rsidRPr="00A93D8E" w14:paraId="23C448C6" w14:textId="77777777">
        <w:trPr>
          <w:jc w:val="center"/>
        </w:trPr>
        <w:tc>
          <w:tcPr>
            <w:tcW w:w="2551" w:type="dxa"/>
          </w:tcPr>
          <w:p w14:paraId="668D498D" w14:textId="77777777" w:rsidR="008554C4" w:rsidRPr="00A93D8E" w:rsidRDefault="009044E2">
            <w:pPr>
              <w:pStyle w:val="CellColumn"/>
              <w:jc w:val="left"/>
            </w:pPr>
            <w:r w:rsidRPr="00A93D8E">
              <w:rPr>
                <w:rFonts w:cs="Times New Roman"/>
              </w:rPr>
              <w:t>Broj ugovorenih projekata</w:t>
            </w:r>
          </w:p>
        </w:tc>
        <w:tc>
          <w:tcPr>
            <w:tcW w:w="2551" w:type="dxa"/>
          </w:tcPr>
          <w:p w14:paraId="554BA706" w14:textId="77777777" w:rsidR="008554C4" w:rsidRPr="00A93D8E" w:rsidRDefault="009044E2">
            <w:pPr>
              <w:pStyle w:val="CellColumn"/>
              <w:jc w:val="left"/>
            </w:pPr>
            <w:r w:rsidRPr="00A93D8E">
              <w:rPr>
                <w:rFonts w:cs="Times New Roman"/>
              </w:rPr>
              <w:t>Broj projekata u provedbi</w:t>
            </w:r>
          </w:p>
        </w:tc>
        <w:tc>
          <w:tcPr>
            <w:tcW w:w="1020" w:type="dxa"/>
          </w:tcPr>
          <w:p w14:paraId="5253743C" w14:textId="77777777" w:rsidR="008554C4" w:rsidRPr="00A93D8E" w:rsidRDefault="009044E2">
            <w:pPr>
              <w:pStyle w:val="CellColumn"/>
              <w:jc w:val="right"/>
            </w:pPr>
            <w:r w:rsidRPr="00A93D8E">
              <w:rPr>
                <w:rFonts w:cs="Times New Roman"/>
              </w:rPr>
              <w:t xml:space="preserve">Broj  </w:t>
            </w:r>
          </w:p>
          <w:p w14:paraId="669F0094" w14:textId="77777777" w:rsidR="008554C4" w:rsidRPr="00A93D8E" w:rsidRDefault="009044E2">
            <w:pPr>
              <w:pStyle w:val="CellColumn"/>
              <w:jc w:val="right"/>
            </w:pPr>
            <w:r w:rsidRPr="00A93D8E">
              <w:rPr>
                <w:rFonts w:cs="Times New Roman"/>
              </w:rPr>
              <w:t>ugovora</w:t>
            </w:r>
          </w:p>
        </w:tc>
        <w:tc>
          <w:tcPr>
            <w:tcW w:w="1020" w:type="dxa"/>
          </w:tcPr>
          <w:p w14:paraId="7CE62559" w14:textId="77777777" w:rsidR="008554C4" w:rsidRPr="00A93D8E" w:rsidRDefault="009044E2">
            <w:pPr>
              <w:pStyle w:val="CellColumn"/>
              <w:jc w:val="right"/>
            </w:pPr>
            <w:r w:rsidRPr="00A93D8E">
              <w:rPr>
                <w:rFonts w:cs="Times New Roman"/>
              </w:rPr>
              <w:t>7</w:t>
            </w:r>
          </w:p>
        </w:tc>
        <w:tc>
          <w:tcPr>
            <w:tcW w:w="1020" w:type="dxa"/>
          </w:tcPr>
          <w:p w14:paraId="2433C3A4" w14:textId="77777777" w:rsidR="008554C4" w:rsidRPr="00A93D8E" w:rsidRDefault="009044E2">
            <w:pPr>
              <w:pStyle w:val="CellColumn"/>
              <w:jc w:val="right"/>
            </w:pPr>
            <w:r w:rsidRPr="00A93D8E">
              <w:rPr>
                <w:rFonts w:cs="Times New Roman"/>
              </w:rPr>
              <w:t>HAMAG-BICRO</w:t>
            </w:r>
          </w:p>
        </w:tc>
        <w:tc>
          <w:tcPr>
            <w:tcW w:w="1020" w:type="dxa"/>
          </w:tcPr>
          <w:p w14:paraId="70E52B3D" w14:textId="77777777" w:rsidR="008554C4" w:rsidRPr="00A93D8E" w:rsidRDefault="009044E2">
            <w:pPr>
              <w:pStyle w:val="CellColumn"/>
              <w:jc w:val="right"/>
            </w:pPr>
            <w:r w:rsidRPr="00A93D8E">
              <w:rPr>
                <w:rFonts w:cs="Times New Roman"/>
              </w:rPr>
              <w:t>8</w:t>
            </w:r>
          </w:p>
        </w:tc>
        <w:tc>
          <w:tcPr>
            <w:tcW w:w="1020" w:type="dxa"/>
          </w:tcPr>
          <w:p w14:paraId="22B8BA00" w14:textId="77777777" w:rsidR="008554C4" w:rsidRPr="00A93D8E" w:rsidRDefault="009044E2">
            <w:pPr>
              <w:pStyle w:val="CellColumn"/>
              <w:jc w:val="right"/>
            </w:pPr>
            <w:r w:rsidRPr="00A93D8E">
              <w:rPr>
                <w:rFonts w:cs="Times New Roman"/>
              </w:rPr>
              <w:t>6</w:t>
            </w:r>
          </w:p>
        </w:tc>
      </w:tr>
      <w:tr w:rsidR="008554C4" w:rsidRPr="00A93D8E" w14:paraId="27C73576" w14:textId="77777777">
        <w:trPr>
          <w:jc w:val="center"/>
        </w:trPr>
        <w:tc>
          <w:tcPr>
            <w:tcW w:w="2551" w:type="dxa"/>
          </w:tcPr>
          <w:p w14:paraId="3C28A54D" w14:textId="77777777" w:rsidR="008554C4" w:rsidRPr="00A93D8E" w:rsidRDefault="009044E2">
            <w:pPr>
              <w:pStyle w:val="CellColumn"/>
              <w:jc w:val="left"/>
            </w:pPr>
            <w:r w:rsidRPr="00A93D8E">
              <w:rPr>
                <w:rFonts w:cs="Times New Roman"/>
              </w:rPr>
              <w:t>Broj sudionika na B2B susretima</w:t>
            </w:r>
          </w:p>
        </w:tc>
        <w:tc>
          <w:tcPr>
            <w:tcW w:w="2551" w:type="dxa"/>
          </w:tcPr>
          <w:p w14:paraId="7E5A5ED9" w14:textId="77777777" w:rsidR="008554C4" w:rsidRPr="00A93D8E" w:rsidRDefault="009044E2">
            <w:pPr>
              <w:pStyle w:val="CellColumn"/>
              <w:jc w:val="left"/>
            </w:pPr>
            <w:r w:rsidRPr="00A93D8E">
              <w:rPr>
                <w:rFonts w:cs="Times New Roman"/>
              </w:rPr>
              <w:t>Broj poduzetnika koji će sudjelovati na međunarodnim susretima s ciljem traženja partnera za prijavu u program Eurostars</w:t>
            </w:r>
          </w:p>
        </w:tc>
        <w:tc>
          <w:tcPr>
            <w:tcW w:w="1020" w:type="dxa"/>
          </w:tcPr>
          <w:p w14:paraId="6BF5AFE7" w14:textId="77777777" w:rsidR="008554C4" w:rsidRPr="00A93D8E" w:rsidRDefault="009044E2">
            <w:pPr>
              <w:pStyle w:val="CellColumn"/>
              <w:jc w:val="right"/>
            </w:pPr>
            <w:r w:rsidRPr="00A93D8E">
              <w:rPr>
                <w:rFonts w:cs="Times New Roman"/>
              </w:rPr>
              <w:t>Broj sudionika</w:t>
            </w:r>
          </w:p>
        </w:tc>
        <w:tc>
          <w:tcPr>
            <w:tcW w:w="1020" w:type="dxa"/>
          </w:tcPr>
          <w:p w14:paraId="4B6A2189" w14:textId="77777777" w:rsidR="008554C4" w:rsidRPr="00A93D8E" w:rsidRDefault="009044E2">
            <w:pPr>
              <w:pStyle w:val="CellColumn"/>
              <w:jc w:val="right"/>
            </w:pPr>
            <w:r w:rsidRPr="00A93D8E">
              <w:rPr>
                <w:rFonts w:cs="Times New Roman"/>
              </w:rPr>
              <w:t>0</w:t>
            </w:r>
          </w:p>
        </w:tc>
        <w:tc>
          <w:tcPr>
            <w:tcW w:w="1020" w:type="dxa"/>
          </w:tcPr>
          <w:p w14:paraId="41955EE9" w14:textId="77777777" w:rsidR="008554C4" w:rsidRPr="00A93D8E" w:rsidRDefault="009044E2">
            <w:pPr>
              <w:pStyle w:val="CellColumn"/>
              <w:jc w:val="right"/>
            </w:pPr>
            <w:r w:rsidRPr="00A93D8E">
              <w:rPr>
                <w:rFonts w:cs="Times New Roman"/>
              </w:rPr>
              <w:t>HAMAG-BICRO</w:t>
            </w:r>
          </w:p>
        </w:tc>
        <w:tc>
          <w:tcPr>
            <w:tcW w:w="1020" w:type="dxa"/>
          </w:tcPr>
          <w:p w14:paraId="1A66D7D4" w14:textId="77777777" w:rsidR="008554C4" w:rsidRPr="00A93D8E" w:rsidRDefault="009044E2">
            <w:pPr>
              <w:pStyle w:val="CellColumn"/>
              <w:jc w:val="right"/>
            </w:pPr>
            <w:r w:rsidRPr="00A93D8E">
              <w:rPr>
                <w:rFonts w:cs="Times New Roman"/>
              </w:rPr>
              <w:t>10</w:t>
            </w:r>
          </w:p>
        </w:tc>
        <w:tc>
          <w:tcPr>
            <w:tcW w:w="1020" w:type="dxa"/>
          </w:tcPr>
          <w:p w14:paraId="7672A8EB" w14:textId="77777777" w:rsidR="008554C4" w:rsidRPr="00A93D8E" w:rsidRDefault="009044E2">
            <w:pPr>
              <w:pStyle w:val="CellColumn"/>
              <w:jc w:val="right"/>
            </w:pPr>
            <w:r w:rsidRPr="00A93D8E">
              <w:rPr>
                <w:rFonts w:cs="Times New Roman"/>
              </w:rPr>
              <w:t>4</w:t>
            </w:r>
          </w:p>
        </w:tc>
      </w:tr>
      <w:tr w:rsidR="008554C4" w:rsidRPr="00A93D8E" w14:paraId="1E1B992B" w14:textId="77777777">
        <w:trPr>
          <w:jc w:val="center"/>
        </w:trPr>
        <w:tc>
          <w:tcPr>
            <w:tcW w:w="2551" w:type="dxa"/>
          </w:tcPr>
          <w:p w14:paraId="205AAD89" w14:textId="77777777" w:rsidR="008554C4" w:rsidRPr="00A93D8E" w:rsidRDefault="009044E2">
            <w:pPr>
              <w:pStyle w:val="CellColumn"/>
              <w:jc w:val="left"/>
            </w:pPr>
            <w:r w:rsidRPr="00A93D8E">
              <w:rPr>
                <w:rFonts w:cs="Times New Roman"/>
              </w:rPr>
              <w:t>Broj dodijeljenih vouchera</w:t>
            </w:r>
          </w:p>
        </w:tc>
        <w:tc>
          <w:tcPr>
            <w:tcW w:w="2551" w:type="dxa"/>
          </w:tcPr>
          <w:p w14:paraId="51C0270D" w14:textId="77777777" w:rsidR="008554C4" w:rsidRPr="00A93D8E" w:rsidRDefault="009044E2">
            <w:pPr>
              <w:pStyle w:val="CellColumn"/>
              <w:jc w:val="left"/>
            </w:pPr>
            <w:r w:rsidRPr="00A93D8E">
              <w:rPr>
                <w:rFonts w:cs="Times New Roman"/>
              </w:rPr>
              <w:t>Voucher za usluge pomoći stručnjaka prilikom pisanja projektne prijave za program Eurostars</w:t>
            </w:r>
          </w:p>
        </w:tc>
        <w:tc>
          <w:tcPr>
            <w:tcW w:w="1020" w:type="dxa"/>
          </w:tcPr>
          <w:p w14:paraId="53A70619" w14:textId="77777777" w:rsidR="008554C4" w:rsidRPr="00A93D8E" w:rsidRDefault="009044E2">
            <w:pPr>
              <w:pStyle w:val="CellColumn"/>
              <w:jc w:val="right"/>
            </w:pPr>
            <w:r w:rsidRPr="00A93D8E">
              <w:rPr>
                <w:rFonts w:cs="Times New Roman"/>
              </w:rPr>
              <w:t>broj vouchera</w:t>
            </w:r>
          </w:p>
        </w:tc>
        <w:tc>
          <w:tcPr>
            <w:tcW w:w="1020" w:type="dxa"/>
          </w:tcPr>
          <w:p w14:paraId="49A1C7E5" w14:textId="77777777" w:rsidR="008554C4" w:rsidRPr="00A93D8E" w:rsidRDefault="009044E2">
            <w:pPr>
              <w:pStyle w:val="CellColumn"/>
              <w:jc w:val="right"/>
            </w:pPr>
            <w:r w:rsidRPr="00A93D8E">
              <w:rPr>
                <w:rFonts w:cs="Times New Roman"/>
              </w:rPr>
              <w:t>0</w:t>
            </w:r>
          </w:p>
        </w:tc>
        <w:tc>
          <w:tcPr>
            <w:tcW w:w="1020" w:type="dxa"/>
          </w:tcPr>
          <w:p w14:paraId="5E7E7BB9" w14:textId="77777777" w:rsidR="008554C4" w:rsidRPr="00A93D8E" w:rsidRDefault="009044E2">
            <w:pPr>
              <w:pStyle w:val="CellColumn"/>
              <w:jc w:val="right"/>
            </w:pPr>
            <w:r w:rsidRPr="00A93D8E">
              <w:rPr>
                <w:rFonts w:cs="Times New Roman"/>
              </w:rPr>
              <w:t>HAMAG-BICRO</w:t>
            </w:r>
          </w:p>
        </w:tc>
        <w:tc>
          <w:tcPr>
            <w:tcW w:w="1020" w:type="dxa"/>
          </w:tcPr>
          <w:p w14:paraId="355D58C0" w14:textId="77777777" w:rsidR="008554C4" w:rsidRPr="00A93D8E" w:rsidRDefault="009044E2">
            <w:pPr>
              <w:pStyle w:val="CellColumn"/>
              <w:jc w:val="right"/>
            </w:pPr>
            <w:r w:rsidRPr="00A93D8E">
              <w:rPr>
                <w:rFonts w:cs="Times New Roman"/>
              </w:rPr>
              <w:t>10</w:t>
            </w:r>
          </w:p>
        </w:tc>
        <w:tc>
          <w:tcPr>
            <w:tcW w:w="1020" w:type="dxa"/>
          </w:tcPr>
          <w:p w14:paraId="592290D8" w14:textId="77777777" w:rsidR="008554C4" w:rsidRPr="00A93D8E" w:rsidRDefault="009044E2">
            <w:pPr>
              <w:pStyle w:val="CellColumn"/>
              <w:jc w:val="right"/>
            </w:pPr>
            <w:r w:rsidRPr="00A93D8E">
              <w:rPr>
                <w:rFonts w:cs="Times New Roman"/>
              </w:rPr>
              <w:t>4</w:t>
            </w:r>
          </w:p>
        </w:tc>
      </w:tr>
    </w:tbl>
    <w:p w14:paraId="23CFD346" w14:textId="77777777" w:rsidR="008554C4" w:rsidRPr="00A93D8E" w:rsidRDefault="008554C4">
      <w:pPr>
        <w:jc w:val="left"/>
      </w:pPr>
    </w:p>
    <w:p w14:paraId="76E8F74C" w14:textId="77777777" w:rsidR="008554C4" w:rsidRPr="00A93D8E" w:rsidRDefault="009044E2">
      <w:pPr>
        <w:pStyle w:val="Heading4"/>
      </w:pPr>
      <w:r w:rsidRPr="00A93D8E">
        <w:lastRenderedPageBreak/>
        <w:t>A913016 REGIONALNI INOVACIJSKI FOND - ENIF</w:t>
      </w:r>
    </w:p>
    <w:tbl>
      <w:tblPr>
        <w:tblStyle w:val="StilTablice"/>
        <w:tblW w:w="10206" w:type="dxa"/>
        <w:jc w:val="center"/>
        <w:tblLook w:val="04A0" w:firstRow="1" w:lastRow="0" w:firstColumn="1" w:lastColumn="0" w:noHBand="0" w:noVBand="1"/>
      </w:tblPr>
      <w:tblGrid>
        <w:gridCol w:w="1632"/>
        <w:gridCol w:w="2042"/>
        <w:gridCol w:w="2042"/>
        <w:gridCol w:w="2042"/>
        <w:gridCol w:w="1224"/>
        <w:gridCol w:w="1224"/>
      </w:tblGrid>
      <w:tr w:rsidR="008554C4" w:rsidRPr="00A93D8E" w14:paraId="34B8C520" w14:textId="77777777">
        <w:trPr>
          <w:jc w:val="center"/>
        </w:trPr>
        <w:tc>
          <w:tcPr>
            <w:tcW w:w="1632" w:type="dxa"/>
            <w:shd w:val="clear" w:color="auto" w:fill="B5C0D8"/>
          </w:tcPr>
          <w:p w14:paraId="62641AC4" w14:textId="77777777" w:rsidR="008554C4" w:rsidRPr="00A93D8E" w:rsidRDefault="009044E2">
            <w:pPr>
              <w:pStyle w:val="CellHeader"/>
              <w:jc w:val="center"/>
            </w:pPr>
            <w:r w:rsidRPr="00A93D8E">
              <w:rPr>
                <w:rFonts w:cs="Times New Roman"/>
              </w:rPr>
              <w:t>Naziv aktivnosti</w:t>
            </w:r>
          </w:p>
        </w:tc>
        <w:tc>
          <w:tcPr>
            <w:tcW w:w="2041" w:type="dxa"/>
            <w:shd w:val="clear" w:color="auto" w:fill="B5C0D8"/>
          </w:tcPr>
          <w:p w14:paraId="3563AA4B" w14:textId="77777777" w:rsidR="008554C4" w:rsidRPr="00A93D8E" w:rsidRDefault="009044E2">
            <w:pPr>
              <w:pStyle w:val="CellHeader"/>
              <w:jc w:val="center"/>
            </w:pPr>
            <w:r w:rsidRPr="00A93D8E">
              <w:rPr>
                <w:rFonts w:cs="Times New Roman"/>
              </w:rPr>
              <w:t>Izvršenje 2023. (eur)</w:t>
            </w:r>
          </w:p>
        </w:tc>
        <w:tc>
          <w:tcPr>
            <w:tcW w:w="2041" w:type="dxa"/>
            <w:shd w:val="clear" w:color="auto" w:fill="B5C0D8"/>
          </w:tcPr>
          <w:p w14:paraId="4B88D7F6" w14:textId="77777777" w:rsidR="008554C4" w:rsidRPr="00A93D8E" w:rsidRDefault="009044E2">
            <w:pPr>
              <w:pStyle w:val="CellHeader"/>
              <w:jc w:val="center"/>
            </w:pPr>
            <w:r w:rsidRPr="00A93D8E">
              <w:rPr>
                <w:rFonts w:cs="Times New Roman"/>
              </w:rPr>
              <w:t>Plan 2024. (eur)</w:t>
            </w:r>
          </w:p>
        </w:tc>
        <w:tc>
          <w:tcPr>
            <w:tcW w:w="2041" w:type="dxa"/>
            <w:shd w:val="clear" w:color="auto" w:fill="B5C0D8"/>
          </w:tcPr>
          <w:p w14:paraId="5BD1D49A" w14:textId="77777777" w:rsidR="008554C4" w:rsidRPr="00A93D8E" w:rsidRDefault="009044E2">
            <w:pPr>
              <w:pStyle w:val="CellHeader"/>
              <w:jc w:val="center"/>
            </w:pPr>
            <w:r w:rsidRPr="00A93D8E">
              <w:rPr>
                <w:rFonts w:cs="Times New Roman"/>
              </w:rPr>
              <w:t>Izvršenje 2024. (eur)</w:t>
            </w:r>
          </w:p>
        </w:tc>
        <w:tc>
          <w:tcPr>
            <w:tcW w:w="1224" w:type="dxa"/>
            <w:shd w:val="clear" w:color="auto" w:fill="B5C0D8"/>
          </w:tcPr>
          <w:p w14:paraId="1BD608CA" w14:textId="77777777" w:rsidR="008554C4" w:rsidRPr="00A93D8E" w:rsidRDefault="009044E2">
            <w:pPr>
              <w:pStyle w:val="CellHeader"/>
              <w:jc w:val="center"/>
            </w:pPr>
            <w:r w:rsidRPr="00A93D8E">
              <w:rPr>
                <w:rFonts w:cs="Times New Roman"/>
              </w:rPr>
              <w:t>Indeks izvršenje 2024./plan 2024.</w:t>
            </w:r>
          </w:p>
        </w:tc>
        <w:tc>
          <w:tcPr>
            <w:tcW w:w="1224" w:type="dxa"/>
            <w:shd w:val="clear" w:color="auto" w:fill="B5C0D8"/>
          </w:tcPr>
          <w:p w14:paraId="7D1BF5FC" w14:textId="77777777" w:rsidR="008554C4" w:rsidRPr="00A93D8E" w:rsidRDefault="009044E2">
            <w:pPr>
              <w:pStyle w:val="CellHeader"/>
              <w:jc w:val="center"/>
            </w:pPr>
            <w:r w:rsidRPr="00A93D8E">
              <w:rPr>
                <w:rFonts w:cs="Times New Roman"/>
              </w:rPr>
              <w:t>Indeks izvršenje 2024./2023.</w:t>
            </w:r>
          </w:p>
        </w:tc>
      </w:tr>
      <w:tr w:rsidR="008554C4" w:rsidRPr="00A93D8E" w14:paraId="491DF1C5" w14:textId="77777777">
        <w:trPr>
          <w:jc w:val="center"/>
        </w:trPr>
        <w:tc>
          <w:tcPr>
            <w:tcW w:w="1632" w:type="dxa"/>
          </w:tcPr>
          <w:p w14:paraId="2F6F2AC7" w14:textId="77777777" w:rsidR="008554C4" w:rsidRPr="00A93D8E" w:rsidRDefault="009044E2">
            <w:pPr>
              <w:pStyle w:val="CellColumn"/>
              <w:jc w:val="left"/>
            </w:pPr>
            <w:r w:rsidRPr="00A93D8E">
              <w:rPr>
                <w:rFonts w:cs="Times New Roman"/>
              </w:rPr>
              <w:t>A913016-REGIONALNI INOVACIJSKI FOND - ENIF</w:t>
            </w:r>
          </w:p>
        </w:tc>
        <w:tc>
          <w:tcPr>
            <w:tcW w:w="2041" w:type="dxa"/>
          </w:tcPr>
          <w:p w14:paraId="56C8D913" w14:textId="77777777" w:rsidR="008554C4" w:rsidRPr="00A93D8E" w:rsidRDefault="009044E2">
            <w:pPr>
              <w:pStyle w:val="CellColumn"/>
              <w:jc w:val="right"/>
            </w:pPr>
            <w:r w:rsidRPr="00A93D8E">
              <w:rPr>
                <w:rFonts w:cs="Times New Roman"/>
              </w:rPr>
              <w:t>54.686</w:t>
            </w:r>
          </w:p>
        </w:tc>
        <w:tc>
          <w:tcPr>
            <w:tcW w:w="2041" w:type="dxa"/>
          </w:tcPr>
          <w:p w14:paraId="723CA45C" w14:textId="77777777" w:rsidR="008554C4" w:rsidRPr="00A93D8E" w:rsidRDefault="009044E2">
            <w:pPr>
              <w:pStyle w:val="CellColumn"/>
              <w:jc w:val="right"/>
            </w:pPr>
            <w:r w:rsidRPr="00A93D8E">
              <w:rPr>
                <w:rFonts w:cs="Times New Roman"/>
              </w:rPr>
              <w:t>250.000</w:t>
            </w:r>
          </w:p>
        </w:tc>
        <w:tc>
          <w:tcPr>
            <w:tcW w:w="2041" w:type="dxa"/>
          </w:tcPr>
          <w:p w14:paraId="1B7A644C" w14:textId="77777777" w:rsidR="008554C4" w:rsidRPr="00A93D8E" w:rsidRDefault="009044E2">
            <w:pPr>
              <w:pStyle w:val="CellColumn"/>
              <w:jc w:val="right"/>
            </w:pPr>
            <w:r w:rsidRPr="00A93D8E">
              <w:rPr>
                <w:rFonts w:cs="Times New Roman"/>
              </w:rPr>
              <w:t>55.744</w:t>
            </w:r>
          </w:p>
        </w:tc>
        <w:tc>
          <w:tcPr>
            <w:tcW w:w="1224" w:type="dxa"/>
          </w:tcPr>
          <w:p w14:paraId="41666949" w14:textId="77777777" w:rsidR="008554C4" w:rsidRPr="00A93D8E" w:rsidRDefault="009044E2">
            <w:pPr>
              <w:pStyle w:val="CellColumn"/>
              <w:jc w:val="right"/>
            </w:pPr>
            <w:r w:rsidRPr="00A93D8E">
              <w:rPr>
                <w:rFonts w:cs="Times New Roman"/>
              </w:rPr>
              <w:t>22,3</w:t>
            </w:r>
          </w:p>
        </w:tc>
        <w:tc>
          <w:tcPr>
            <w:tcW w:w="1224" w:type="dxa"/>
          </w:tcPr>
          <w:p w14:paraId="10E1FFC5" w14:textId="77777777" w:rsidR="008554C4" w:rsidRPr="00A93D8E" w:rsidRDefault="009044E2">
            <w:pPr>
              <w:pStyle w:val="CellColumn"/>
              <w:jc w:val="right"/>
            </w:pPr>
            <w:r w:rsidRPr="00A93D8E">
              <w:rPr>
                <w:rFonts w:cs="Times New Roman"/>
              </w:rPr>
              <w:t>101,9</w:t>
            </w:r>
          </w:p>
        </w:tc>
      </w:tr>
    </w:tbl>
    <w:p w14:paraId="1CD0FE2A" w14:textId="77777777" w:rsidR="008554C4" w:rsidRPr="00A93D8E" w:rsidRDefault="008554C4">
      <w:pPr>
        <w:jc w:val="left"/>
      </w:pPr>
    </w:p>
    <w:p w14:paraId="18B364CE" w14:textId="77777777" w:rsidR="008554C4" w:rsidRPr="00A93D8E" w:rsidRDefault="009044E2">
      <w:pPr>
        <w:pStyle w:val="Heading8"/>
        <w:jc w:val="left"/>
      </w:pPr>
      <w:r w:rsidRPr="00A93D8E">
        <w:t>Zakonske i druge pravne osnove</w:t>
      </w:r>
    </w:p>
    <w:p w14:paraId="352EFA9E" w14:textId="77777777" w:rsidR="008554C4" w:rsidRPr="00A93D8E" w:rsidRDefault="009044E2">
      <w:r w:rsidRPr="00A93D8E">
        <w:t xml:space="preserve">Odluka  o davanju suglasnosti Ministarstvu poduzetništva i obrta, Hrvatskoj agenciji za malo gospodarstvo, inovacije i investicije za preuzimanje obveza na teret sredstava državnog proračuna Republike Hrvatske za razdoblje od 2016. do 2024. godine za ulaganje u Enterprise Innovation Fund C.V.   </w:t>
      </w:r>
    </w:p>
    <w:p w14:paraId="665159AF" w14:textId="77777777" w:rsidR="008554C4" w:rsidRPr="00A93D8E" w:rsidRDefault="009044E2">
      <w:r w:rsidRPr="00A93D8E">
        <w:t>Ugovor Subscription Agreement relating to Enterprise Innovation Fund C.V.</w:t>
      </w:r>
    </w:p>
    <w:p w14:paraId="59EA8A0E" w14:textId="77777777" w:rsidR="008554C4" w:rsidRPr="00A93D8E" w:rsidRDefault="009044E2">
      <w:pPr>
        <w:pStyle w:val="Heading8"/>
        <w:jc w:val="left"/>
      </w:pPr>
      <w:r w:rsidRPr="00A93D8E">
        <w:t>Opis aktivnosti</w:t>
      </w:r>
    </w:p>
    <w:p w14:paraId="15BF221E" w14:textId="77777777" w:rsidR="008554C4" w:rsidRPr="00A93D8E" w:rsidRDefault="009044E2">
      <w:r w:rsidRPr="00A93D8E">
        <w:t xml:space="preserve">Cilj projekta je jačanje financiranja poduzetničkog kapitala za inovacijske MSP-ove i novoosnovana poduzeća u zemljama sudionicama pa tako i u Republici Hrvatskoj što bi rezultiralo snažnijim, produktivnijim i konkurentnijim privatnim sektorom.   </w:t>
      </w:r>
    </w:p>
    <w:p w14:paraId="608C8302" w14:textId="77777777" w:rsidR="008554C4" w:rsidRPr="00A93D8E" w:rsidRDefault="009044E2">
      <w:r w:rsidRPr="00A93D8E">
        <w:t xml:space="preserve">Riječ je o fondu poduzetničkog kapitala (eng. venture capital fund) osnovanom na inicijativu Europske komisije, Europskog investicijskog fonda (EIF) i Europske banke za obnovu i razvoj (EBRD), koji su i najveći ulagači u fond. Pored njih, sredstva su u ENIF uložile i zemlje sudionice, koje su ujedno i zemlje u koje fond ulaže sredstva, a to su Hrvatska, Bosna i Hercegovina, Srbija, Kosovo, Makedonija i Albanija. Fond primarno financira tehnološke tvrtke u osnivanju ili u ranoj fazi poslovanja koje iskazuju najveći potencijal rasta, kroz ulaganje u 25 do 49 postotni vlasnički udio.    </w:t>
      </w:r>
    </w:p>
    <w:p w14:paraId="098AC0B7" w14:textId="77777777" w:rsidR="008554C4" w:rsidRPr="00A93D8E" w:rsidRDefault="009044E2">
      <w:r w:rsidRPr="00A93D8E">
        <w:t xml:space="preserve">Europski investicijski fond (EIF) je odabrao društvo South Central Ventures (SCV) da upravlja fondom i vrši pojedinačna ulaganja u prosjeku od EUR 500.000 do EUR 1.500.000. Fond je osnovan sa vijekom trajanja od 10 godina odnosno do 2025. godine. Investicijski period fonda je završio u 2020. godini te se ciljana vrijednost prikazana u pokazateljima rezultata u narednim godinama neće povećavati odnosno neće doći do ulaganja u nova poduzeća. U narednom periodu do 2025. fond će vršiti daljnja ulaganja u postojeći portfelj i/ili prodavati postojeće udjele s ciljem ostvarenja što većeg prinosa za svoje članove.  </w:t>
      </w:r>
    </w:p>
    <w:p w14:paraId="2B0FEFEB" w14:textId="77777777" w:rsidR="008554C4" w:rsidRPr="00A93D8E" w:rsidRDefault="009044E2">
      <w:r w:rsidRPr="00A93D8E">
        <w:t>Izvršenje je ispod planiranog s obzirom da fondom upravlja vanjsko društvo (SCV) te nije moguće točno predvidjeti sva ulaganja u jednoj godini. Ulaganja ovise o pregovorima između Fonda i start-upova koja se nerijetko znaju odužiti te tako prijeći u sljedeću godinu. Nadalje, sama ulaganja se često odvijaju i u tranšama te ukupni iznosi ne budu vidljivi u jednoj kalendarskoj godini. ENIF je uložio u 7 Hrvatskih start-upova (Agrivi d.o.o., Bulb d.o.o., Sentinel d.o.o., More Studio d.o.o., Your Home Online d.o.o., Daibau d.o.o. i AdScanner d.o.o.).</w:t>
      </w:r>
    </w:p>
    <w:p w14:paraId="1D73D022" w14:textId="77777777" w:rsidR="008554C4" w:rsidRPr="00A93D8E" w:rsidRDefault="009044E2">
      <w:pPr>
        <w:pStyle w:val="Heading8"/>
        <w:jc w:val="left"/>
      </w:pPr>
      <w:r w:rsidRPr="00A93D8E">
        <w:t>Pokazatelji rezultata</w:t>
      </w:r>
    </w:p>
    <w:tbl>
      <w:tblPr>
        <w:tblStyle w:val="StilTablice"/>
        <w:tblW w:w="10206" w:type="dxa"/>
        <w:jc w:val="center"/>
        <w:tblLook w:val="04A0" w:firstRow="1" w:lastRow="0" w:firstColumn="1" w:lastColumn="0" w:noHBand="0" w:noVBand="1"/>
      </w:tblPr>
      <w:tblGrid>
        <w:gridCol w:w="2553"/>
        <w:gridCol w:w="2553"/>
        <w:gridCol w:w="1020"/>
        <w:gridCol w:w="1020"/>
        <w:gridCol w:w="1020"/>
        <w:gridCol w:w="1020"/>
        <w:gridCol w:w="1020"/>
      </w:tblGrid>
      <w:tr w:rsidR="008554C4" w:rsidRPr="00A93D8E" w14:paraId="64668B8C" w14:textId="77777777">
        <w:trPr>
          <w:jc w:val="center"/>
        </w:trPr>
        <w:tc>
          <w:tcPr>
            <w:tcW w:w="2551" w:type="dxa"/>
            <w:shd w:val="clear" w:color="auto" w:fill="B5C0D8"/>
          </w:tcPr>
          <w:p w14:paraId="7F045FF2" w14:textId="77777777" w:rsidR="008554C4" w:rsidRPr="00A93D8E" w:rsidRDefault="009044E2">
            <w:pPr>
              <w:jc w:val="center"/>
            </w:pPr>
            <w:r w:rsidRPr="00A93D8E">
              <w:t>Pokazatelj rezultata</w:t>
            </w:r>
          </w:p>
        </w:tc>
        <w:tc>
          <w:tcPr>
            <w:tcW w:w="2551" w:type="dxa"/>
            <w:shd w:val="clear" w:color="auto" w:fill="B5C0D8"/>
          </w:tcPr>
          <w:p w14:paraId="65E1BE93" w14:textId="77777777" w:rsidR="008554C4" w:rsidRPr="00A93D8E" w:rsidRDefault="009044E2">
            <w:pPr>
              <w:pStyle w:val="CellHeader"/>
              <w:jc w:val="center"/>
            </w:pPr>
            <w:r w:rsidRPr="00A93D8E">
              <w:rPr>
                <w:rFonts w:cs="Times New Roman"/>
              </w:rPr>
              <w:t>Definicija</w:t>
            </w:r>
          </w:p>
        </w:tc>
        <w:tc>
          <w:tcPr>
            <w:tcW w:w="1020" w:type="dxa"/>
            <w:shd w:val="clear" w:color="auto" w:fill="B5C0D8"/>
          </w:tcPr>
          <w:p w14:paraId="2058EA64" w14:textId="77777777" w:rsidR="008554C4" w:rsidRPr="00A93D8E" w:rsidRDefault="009044E2">
            <w:pPr>
              <w:pStyle w:val="CellHeader"/>
              <w:jc w:val="center"/>
            </w:pPr>
            <w:r w:rsidRPr="00A93D8E">
              <w:rPr>
                <w:rFonts w:cs="Times New Roman"/>
              </w:rPr>
              <w:t>Jedinica</w:t>
            </w:r>
          </w:p>
        </w:tc>
        <w:tc>
          <w:tcPr>
            <w:tcW w:w="1020" w:type="dxa"/>
            <w:shd w:val="clear" w:color="auto" w:fill="B5C0D8"/>
          </w:tcPr>
          <w:p w14:paraId="0E24C1C4" w14:textId="77777777" w:rsidR="008554C4" w:rsidRPr="00A93D8E" w:rsidRDefault="009044E2">
            <w:pPr>
              <w:pStyle w:val="CellHeader"/>
              <w:jc w:val="center"/>
            </w:pPr>
            <w:r w:rsidRPr="00A93D8E">
              <w:rPr>
                <w:rFonts w:cs="Times New Roman"/>
              </w:rPr>
              <w:t>Polazna vrijednost</w:t>
            </w:r>
          </w:p>
        </w:tc>
        <w:tc>
          <w:tcPr>
            <w:tcW w:w="1020" w:type="dxa"/>
            <w:shd w:val="clear" w:color="auto" w:fill="B5C0D8"/>
          </w:tcPr>
          <w:p w14:paraId="332A41F6" w14:textId="77777777" w:rsidR="008554C4" w:rsidRPr="00A93D8E" w:rsidRDefault="009044E2">
            <w:pPr>
              <w:pStyle w:val="CellHeader"/>
              <w:jc w:val="center"/>
            </w:pPr>
            <w:r w:rsidRPr="00A93D8E">
              <w:rPr>
                <w:rFonts w:cs="Times New Roman"/>
              </w:rPr>
              <w:t>Izvor podataka</w:t>
            </w:r>
          </w:p>
        </w:tc>
        <w:tc>
          <w:tcPr>
            <w:tcW w:w="1020" w:type="dxa"/>
            <w:shd w:val="clear" w:color="auto" w:fill="B5C0D8"/>
          </w:tcPr>
          <w:p w14:paraId="77315853" w14:textId="77777777" w:rsidR="008554C4" w:rsidRPr="00A93D8E" w:rsidRDefault="009044E2">
            <w:pPr>
              <w:pStyle w:val="CellHeader"/>
              <w:jc w:val="center"/>
            </w:pPr>
            <w:r w:rsidRPr="00A93D8E">
              <w:rPr>
                <w:rFonts w:cs="Times New Roman"/>
              </w:rPr>
              <w:t>Ciljana vrijednost (2024.)</w:t>
            </w:r>
          </w:p>
        </w:tc>
        <w:tc>
          <w:tcPr>
            <w:tcW w:w="1020" w:type="dxa"/>
            <w:shd w:val="clear" w:color="auto" w:fill="B5C0D8"/>
          </w:tcPr>
          <w:p w14:paraId="3B165FD0" w14:textId="77777777" w:rsidR="008554C4" w:rsidRPr="00A93D8E" w:rsidRDefault="009044E2">
            <w:pPr>
              <w:pStyle w:val="CellHeader"/>
              <w:jc w:val="center"/>
            </w:pPr>
            <w:r w:rsidRPr="00A93D8E">
              <w:rPr>
                <w:rFonts w:cs="Times New Roman"/>
              </w:rPr>
              <w:t>Ostvarena vrijednost (2024.)</w:t>
            </w:r>
          </w:p>
        </w:tc>
      </w:tr>
      <w:tr w:rsidR="008554C4" w:rsidRPr="00A93D8E" w14:paraId="79AA28DB" w14:textId="77777777">
        <w:trPr>
          <w:jc w:val="center"/>
        </w:trPr>
        <w:tc>
          <w:tcPr>
            <w:tcW w:w="2551" w:type="dxa"/>
          </w:tcPr>
          <w:p w14:paraId="4D0463A8" w14:textId="77777777" w:rsidR="008554C4" w:rsidRPr="00A93D8E" w:rsidRDefault="009044E2">
            <w:pPr>
              <w:pStyle w:val="CellColumn"/>
              <w:jc w:val="left"/>
            </w:pPr>
            <w:r w:rsidRPr="00A93D8E">
              <w:rPr>
                <w:rFonts w:cs="Times New Roman"/>
              </w:rPr>
              <w:t>Broj podržanih ili dokapitaliziranih tvrtki</w:t>
            </w:r>
          </w:p>
        </w:tc>
        <w:tc>
          <w:tcPr>
            <w:tcW w:w="2551" w:type="dxa"/>
          </w:tcPr>
          <w:p w14:paraId="3C701027" w14:textId="77777777" w:rsidR="008554C4" w:rsidRPr="00A93D8E" w:rsidRDefault="009044E2">
            <w:pPr>
              <w:pStyle w:val="CellColumn"/>
              <w:jc w:val="left"/>
            </w:pPr>
            <w:r w:rsidRPr="00A93D8E">
              <w:rPr>
                <w:rFonts w:cs="Times New Roman"/>
              </w:rPr>
              <w:t>Financiraju se tehnološke tvrtke u osnivanju ili u ranoj fazi poslovanja koje iskazuju najveći potencijal rasta, kroz ulaganje u 25 do 49 postotni vlasnički udio.</w:t>
            </w:r>
          </w:p>
        </w:tc>
        <w:tc>
          <w:tcPr>
            <w:tcW w:w="1020" w:type="dxa"/>
          </w:tcPr>
          <w:p w14:paraId="32288621" w14:textId="77777777" w:rsidR="008554C4" w:rsidRPr="00A93D8E" w:rsidRDefault="009044E2">
            <w:pPr>
              <w:pStyle w:val="CellColumn"/>
              <w:jc w:val="right"/>
            </w:pPr>
            <w:r w:rsidRPr="00A93D8E">
              <w:rPr>
                <w:rFonts w:cs="Times New Roman"/>
              </w:rPr>
              <w:t>broj</w:t>
            </w:r>
          </w:p>
        </w:tc>
        <w:tc>
          <w:tcPr>
            <w:tcW w:w="1020" w:type="dxa"/>
          </w:tcPr>
          <w:p w14:paraId="57AE7149" w14:textId="77777777" w:rsidR="008554C4" w:rsidRPr="00A93D8E" w:rsidRDefault="009044E2">
            <w:pPr>
              <w:pStyle w:val="CellColumn"/>
              <w:jc w:val="right"/>
            </w:pPr>
            <w:r w:rsidRPr="00A93D8E">
              <w:rPr>
                <w:rFonts w:cs="Times New Roman"/>
              </w:rPr>
              <w:t>7</w:t>
            </w:r>
          </w:p>
        </w:tc>
        <w:tc>
          <w:tcPr>
            <w:tcW w:w="1020" w:type="dxa"/>
          </w:tcPr>
          <w:p w14:paraId="5A3CDA6E" w14:textId="77777777" w:rsidR="008554C4" w:rsidRPr="00A93D8E" w:rsidRDefault="009044E2">
            <w:pPr>
              <w:pStyle w:val="CellColumn"/>
              <w:jc w:val="right"/>
            </w:pPr>
            <w:r w:rsidRPr="00A93D8E">
              <w:rPr>
                <w:rFonts w:cs="Times New Roman"/>
              </w:rPr>
              <w:t>Statistika provedbe projekta</w:t>
            </w:r>
          </w:p>
        </w:tc>
        <w:tc>
          <w:tcPr>
            <w:tcW w:w="1020" w:type="dxa"/>
          </w:tcPr>
          <w:p w14:paraId="6B9490CA" w14:textId="77777777" w:rsidR="008554C4" w:rsidRPr="00A93D8E" w:rsidRDefault="009044E2">
            <w:pPr>
              <w:pStyle w:val="CellColumn"/>
              <w:jc w:val="right"/>
            </w:pPr>
            <w:r w:rsidRPr="00A93D8E">
              <w:rPr>
                <w:rFonts w:cs="Times New Roman"/>
              </w:rPr>
              <w:t>7</w:t>
            </w:r>
          </w:p>
        </w:tc>
        <w:tc>
          <w:tcPr>
            <w:tcW w:w="1020" w:type="dxa"/>
          </w:tcPr>
          <w:p w14:paraId="3D8385A0" w14:textId="77777777" w:rsidR="008554C4" w:rsidRPr="00A93D8E" w:rsidRDefault="009044E2">
            <w:pPr>
              <w:pStyle w:val="CellColumn"/>
              <w:jc w:val="right"/>
            </w:pPr>
            <w:r w:rsidRPr="00A93D8E">
              <w:rPr>
                <w:rFonts w:cs="Times New Roman"/>
              </w:rPr>
              <w:t>7</w:t>
            </w:r>
          </w:p>
        </w:tc>
      </w:tr>
    </w:tbl>
    <w:p w14:paraId="0FEE62AE" w14:textId="77777777" w:rsidR="008554C4" w:rsidRPr="00A93D8E" w:rsidRDefault="008554C4">
      <w:pPr>
        <w:jc w:val="left"/>
      </w:pPr>
    </w:p>
    <w:p w14:paraId="474C7046" w14:textId="77777777" w:rsidR="008554C4" w:rsidRPr="00A93D8E" w:rsidRDefault="009044E2">
      <w:pPr>
        <w:pStyle w:val="Heading4"/>
      </w:pPr>
      <w:r w:rsidRPr="00A93D8E">
        <w:lastRenderedPageBreak/>
        <w:t>A913017 TEHNIČKO TAJNIŠTVO ZA PODRŠKU INOVACIJSKOM SUSTAVU</w:t>
      </w:r>
    </w:p>
    <w:tbl>
      <w:tblPr>
        <w:tblStyle w:val="StilTablice"/>
        <w:tblW w:w="10206" w:type="dxa"/>
        <w:jc w:val="center"/>
        <w:tblLook w:val="04A0" w:firstRow="1" w:lastRow="0" w:firstColumn="1" w:lastColumn="0" w:noHBand="0" w:noVBand="1"/>
      </w:tblPr>
      <w:tblGrid>
        <w:gridCol w:w="1632"/>
        <w:gridCol w:w="2042"/>
        <w:gridCol w:w="2042"/>
        <w:gridCol w:w="2042"/>
        <w:gridCol w:w="1224"/>
        <w:gridCol w:w="1224"/>
      </w:tblGrid>
      <w:tr w:rsidR="008554C4" w:rsidRPr="00A93D8E" w14:paraId="49C6EBD9" w14:textId="77777777">
        <w:trPr>
          <w:jc w:val="center"/>
        </w:trPr>
        <w:tc>
          <w:tcPr>
            <w:tcW w:w="1632" w:type="dxa"/>
            <w:shd w:val="clear" w:color="auto" w:fill="B5C0D8"/>
          </w:tcPr>
          <w:p w14:paraId="5A7BF6B5" w14:textId="77777777" w:rsidR="008554C4" w:rsidRPr="00A93D8E" w:rsidRDefault="009044E2">
            <w:pPr>
              <w:pStyle w:val="CellHeader"/>
              <w:jc w:val="center"/>
            </w:pPr>
            <w:r w:rsidRPr="00A93D8E">
              <w:rPr>
                <w:rFonts w:cs="Times New Roman"/>
              </w:rPr>
              <w:t>Naziv aktivnosti</w:t>
            </w:r>
          </w:p>
        </w:tc>
        <w:tc>
          <w:tcPr>
            <w:tcW w:w="2041" w:type="dxa"/>
            <w:shd w:val="clear" w:color="auto" w:fill="B5C0D8"/>
          </w:tcPr>
          <w:p w14:paraId="60B47051" w14:textId="77777777" w:rsidR="008554C4" w:rsidRPr="00A93D8E" w:rsidRDefault="009044E2">
            <w:pPr>
              <w:pStyle w:val="CellHeader"/>
              <w:jc w:val="center"/>
            </w:pPr>
            <w:r w:rsidRPr="00A93D8E">
              <w:rPr>
                <w:rFonts w:cs="Times New Roman"/>
              </w:rPr>
              <w:t>Izvršenje 2023. (eur)</w:t>
            </w:r>
          </w:p>
        </w:tc>
        <w:tc>
          <w:tcPr>
            <w:tcW w:w="2041" w:type="dxa"/>
            <w:shd w:val="clear" w:color="auto" w:fill="B5C0D8"/>
          </w:tcPr>
          <w:p w14:paraId="0545C938" w14:textId="77777777" w:rsidR="008554C4" w:rsidRPr="00A93D8E" w:rsidRDefault="009044E2">
            <w:pPr>
              <w:pStyle w:val="CellHeader"/>
              <w:jc w:val="center"/>
            </w:pPr>
            <w:r w:rsidRPr="00A93D8E">
              <w:rPr>
                <w:rFonts w:cs="Times New Roman"/>
              </w:rPr>
              <w:t>Plan 2024. (eur)</w:t>
            </w:r>
          </w:p>
        </w:tc>
        <w:tc>
          <w:tcPr>
            <w:tcW w:w="2041" w:type="dxa"/>
            <w:shd w:val="clear" w:color="auto" w:fill="B5C0D8"/>
          </w:tcPr>
          <w:p w14:paraId="61450B22" w14:textId="77777777" w:rsidR="008554C4" w:rsidRPr="00A93D8E" w:rsidRDefault="009044E2">
            <w:pPr>
              <w:pStyle w:val="CellHeader"/>
              <w:jc w:val="center"/>
            </w:pPr>
            <w:r w:rsidRPr="00A93D8E">
              <w:rPr>
                <w:rFonts w:cs="Times New Roman"/>
              </w:rPr>
              <w:t>Izvršenje 2024. (eur)</w:t>
            </w:r>
          </w:p>
        </w:tc>
        <w:tc>
          <w:tcPr>
            <w:tcW w:w="1224" w:type="dxa"/>
            <w:shd w:val="clear" w:color="auto" w:fill="B5C0D8"/>
          </w:tcPr>
          <w:p w14:paraId="30C9147C" w14:textId="77777777" w:rsidR="008554C4" w:rsidRPr="00A93D8E" w:rsidRDefault="009044E2">
            <w:pPr>
              <w:pStyle w:val="CellHeader"/>
              <w:jc w:val="center"/>
            </w:pPr>
            <w:r w:rsidRPr="00A93D8E">
              <w:rPr>
                <w:rFonts w:cs="Times New Roman"/>
              </w:rPr>
              <w:t>Indeks izvršenje 2024./plan 2024.</w:t>
            </w:r>
          </w:p>
        </w:tc>
        <w:tc>
          <w:tcPr>
            <w:tcW w:w="1224" w:type="dxa"/>
            <w:shd w:val="clear" w:color="auto" w:fill="B5C0D8"/>
          </w:tcPr>
          <w:p w14:paraId="2D239990" w14:textId="77777777" w:rsidR="008554C4" w:rsidRPr="00A93D8E" w:rsidRDefault="009044E2">
            <w:pPr>
              <w:pStyle w:val="CellHeader"/>
              <w:jc w:val="center"/>
            </w:pPr>
            <w:r w:rsidRPr="00A93D8E">
              <w:rPr>
                <w:rFonts w:cs="Times New Roman"/>
              </w:rPr>
              <w:t>Indeks izvršenje 2024./2023.</w:t>
            </w:r>
          </w:p>
        </w:tc>
      </w:tr>
      <w:tr w:rsidR="008554C4" w:rsidRPr="00A93D8E" w14:paraId="00F31FBA" w14:textId="77777777">
        <w:trPr>
          <w:jc w:val="center"/>
        </w:trPr>
        <w:tc>
          <w:tcPr>
            <w:tcW w:w="1632" w:type="dxa"/>
          </w:tcPr>
          <w:p w14:paraId="6F52C90F" w14:textId="77777777" w:rsidR="008554C4" w:rsidRPr="00A93D8E" w:rsidRDefault="009044E2">
            <w:pPr>
              <w:pStyle w:val="CellColumn"/>
              <w:jc w:val="left"/>
            </w:pPr>
            <w:r w:rsidRPr="00A93D8E">
              <w:rPr>
                <w:rFonts w:cs="Times New Roman"/>
              </w:rPr>
              <w:t>A913017-TEHNIČKO TAJNIŠTVO ZA PODRŠKU INOVACIJSKOM SUSTAVU</w:t>
            </w:r>
          </w:p>
        </w:tc>
        <w:tc>
          <w:tcPr>
            <w:tcW w:w="2041" w:type="dxa"/>
          </w:tcPr>
          <w:p w14:paraId="55F82D7F" w14:textId="77777777" w:rsidR="008554C4" w:rsidRPr="00A93D8E" w:rsidRDefault="009044E2">
            <w:pPr>
              <w:pStyle w:val="CellColumn"/>
              <w:jc w:val="right"/>
            </w:pPr>
            <w:r w:rsidRPr="00A93D8E">
              <w:rPr>
                <w:rFonts w:cs="Times New Roman"/>
              </w:rPr>
              <w:t>85.053</w:t>
            </w:r>
          </w:p>
        </w:tc>
        <w:tc>
          <w:tcPr>
            <w:tcW w:w="2041" w:type="dxa"/>
          </w:tcPr>
          <w:p w14:paraId="2CF65474" w14:textId="77777777" w:rsidR="008554C4" w:rsidRPr="00A93D8E" w:rsidRDefault="009044E2">
            <w:pPr>
              <w:pStyle w:val="CellColumn"/>
              <w:jc w:val="right"/>
            </w:pPr>
            <w:r w:rsidRPr="00A93D8E">
              <w:rPr>
                <w:rFonts w:cs="Times New Roman"/>
              </w:rPr>
              <w:t>239.541</w:t>
            </w:r>
          </w:p>
        </w:tc>
        <w:tc>
          <w:tcPr>
            <w:tcW w:w="2041" w:type="dxa"/>
          </w:tcPr>
          <w:p w14:paraId="0112AE87" w14:textId="77777777" w:rsidR="008554C4" w:rsidRPr="00A93D8E" w:rsidRDefault="009044E2">
            <w:pPr>
              <w:pStyle w:val="CellColumn"/>
              <w:jc w:val="right"/>
            </w:pPr>
            <w:r w:rsidRPr="00A93D8E">
              <w:rPr>
                <w:rFonts w:cs="Times New Roman"/>
              </w:rPr>
              <w:t>119.430</w:t>
            </w:r>
          </w:p>
        </w:tc>
        <w:tc>
          <w:tcPr>
            <w:tcW w:w="1224" w:type="dxa"/>
          </w:tcPr>
          <w:p w14:paraId="44BE0FFD" w14:textId="77777777" w:rsidR="008554C4" w:rsidRPr="00A93D8E" w:rsidRDefault="009044E2">
            <w:pPr>
              <w:pStyle w:val="CellColumn"/>
              <w:jc w:val="right"/>
            </w:pPr>
            <w:r w:rsidRPr="00A93D8E">
              <w:rPr>
                <w:rFonts w:cs="Times New Roman"/>
              </w:rPr>
              <w:t>49,9</w:t>
            </w:r>
          </w:p>
        </w:tc>
        <w:tc>
          <w:tcPr>
            <w:tcW w:w="1224" w:type="dxa"/>
          </w:tcPr>
          <w:p w14:paraId="4A78376D" w14:textId="77777777" w:rsidR="008554C4" w:rsidRPr="00A93D8E" w:rsidRDefault="009044E2">
            <w:pPr>
              <w:pStyle w:val="CellColumn"/>
              <w:jc w:val="right"/>
            </w:pPr>
            <w:r w:rsidRPr="00A93D8E">
              <w:rPr>
                <w:rFonts w:cs="Times New Roman"/>
              </w:rPr>
              <w:t>140,4</w:t>
            </w:r>
          </w:p>
        </w:tc>
      </w:tr>
    </w:tbl>
    <w:p w14:paraId="0A14CEDB" w14:textId="77777777" w:rsidR="008554C4" w:rsidRPr="00A93D8E" w:rsidRDefault="008554C4">
      <w:pPr>
        <w:jc w:val="left"/>
      </w:pPr>
    </w:p>
    <w:p w14:paraId="5B506872" w14:textId="77777777" w:rsidR="008554C4" w:rsidRPr="00A93D8E" w:rsidRDefault="009044E2">
      <w:pPr>
        <w:pStyle w:val="Heading8"/>
        <w:jc w:val="left"/>
      </w:pPr>
      <w:r w:rsidRPr="00A93D8E">
        <w:t>Zakonske i druge pravne osnove</w:t>
      </w:r>
    </w:p>
    <w:p w14:paraId="36C3CE4B" w14:textId="77777777" w:rsidR="008554C4" w:rsidRPr="00A93D8E" w:rsidRDefault="009044E2">
      <w:r w:rsidRPr="00A93D8E">
        <w:t xml:space="preserve">S3 2016.-2020. (prva S3) </w:t>
      </w:r>
    </w:p>
    <w:p w14:paraId="10CDF28F" w14:textId="77777777" w:rsidR="008554C4" w:rsidRPr="00A93D8E" w:rsidRDefault="009044E2">
      <w:r w:rsidRPr="00A93D8E">
        <w:t xml:space="preserve">Strategija poticanja inovacija Republike Hrvatske 2014.-2020. (Zaključak Vlade Republike Hrvatske, NN 153/2014), Odluka o osnivanju Inovacijskog vijeća za industriju Republike Hrvatske (NN 129/2017),  Odluka o donošenju Strategije pametne specijalizacije (S3) za razdoblje 2016. do 2020. godine  te Akcijski plan za provedbu Strategije pametne specijalizacije za razdoblje od 2016. do 2017. godine (NN 32/2016), Akcijski plan za 2019. i 2020. godinu (usvojen na 3. sjednici Nacionalnog inovacijskog vijeća održanoj 6. svibnja 2019. godine), Odluka o osnivanju Nacionalnog inovacijskog vijeća (usvojena na 105. sjednici Vlade RH održanoj 5. srpnja 2018. godine), Odluka o osnivanju Međuresorne radne skupine za operativno upravljanje Strategijom pametne specijalizacije Republike Hrvatske za razdoblje od 2016. do 2020. godine (MRS) (usvojena na 2. sjednici Nacionalnog inovacijskog vijeća (NIV) održanoj 14. prosinca 2018. godine). </w:t>
      </w:r>
    </w:p>
    <w:p w14:paraId="47DF0D39" w14:textId="77777777" w:rsidR="008554C4" w:rsidRPr="00A93D8E" w:rsidRDefault="009044E2">
      <w:r w:rsidRPr="00A93D8E">
        <w:t xml:space="preserve">S3 do 2029. (nova S3) </w:t>
      </w:r>
    </w:p>
    <w:p w14:paraId="530B232A" w14:textId="77777777" w:rsidR="008554C4" w:rsidRPr="00A93D8E" w:rsidRDefault="009044E2">
      <w:r w:rsidRPr="00A93D8E">
        <w:t>Odluka o donošenju Strategije pametne specijalizacije do 2029. (donešena na sjednici Vlade RH 13. prosinca 2023.). Odluka o osnivanju NIV-a od 16. siječnja 2025. Poslovnik o radu NIV-a (u pripremi za konstituirajuću sjednicu NIV-a) i Odluka o osnivanju Međuresorne radne skupine za operativno upravljanje S3 (S3 MRS; u pripremi za konstituirajuću sjednicu NIV-a).</w:t>
      </w:r>
    </w:p>
    <w:p w14:paraId="6D50EBD4" w14:textId="77777777" w:rsidR="008554C4" w:rsidRPr="00A93D8E" w:rsidRDefault="009044E2">
      <w:pPr>
        <w:pStyle w:val="Heading8"/>
        <w:jc w:val="left"/>
      </w:pPr>
      <w:r w:rsidRPr="00A93D8E">
        <w:t>Opis aktivnosti</w:t>
      </w:r>
    </w:p>
    <w:p w14:paraId="54742198" w14:textId="77777777" w:rsidR="008554C4" w:rsidRPr="00A93D8E" w:rsidRDefault="009044E2">
      <w:r w:rsidRPr="00A93D8E">
        <w:t xml:space="preserve">Služba za podršku inovacijskom sustavu (SPIS) ustrojena je krajem 2017. godine kako bi stručno i administrativno podržala uspostavu jedinstvenog sustava praćenja i godišnjeg izvještavanja o mjerama za inovacije na nacionalnoj razini u svrhu omogućavanja evaluacije učinkovitosti provedenih mjera te kako bi se buduće mjere oblikovale i unaprjeđivale temeljem podataka iz sustava. Od osnutka do kraja 2024. godine SPIS je u funkciji Tehničkog tajništva za inovacijski sustav (TT) operativno podržavao upravljačka tijela S3 - Inovacijsko vijeće za industriju (IVI), Nacionalno inovacijsko vijeće (NIV), Međuresornu radnu skupinu za S3 (MRS), a provodio je praćenje i izvještavanje o provedbi Strategije poticanja inovacija (SPI) i S3 2016.-2020. </w:t>
      </w:r>
    </w:p>
    <w:p w14:paraId="0639AE8C" w14:textId="77777777" w:rsidR="008554C4" w:rsidRPr="00A93D8E" w:rsidRDefault="009044E2">
      <w:r w:rsidRPr="00A93D8E">
        <w:t xml:space="preserve">Tijekom 2024. godine SPIS je provodio i završne aktivnosti praćenja S3 2016.-2020. i pripremne aktivnosti za podršku upravljanju i praćenje S3 do 2029. godine. Planira se preustrojavanje SPIS-a u Jedinicu za provedbu i praćenje politika S3 (S3 Jedinica) koja će imati glavnu ulogu u podršci upravljanju, poduzetničkom otkrivanju te praćenju i izvještavanju o provedbi S3 do 2029. </w:t>
      </w:r>
    </w:p>
    <w:p w14:paraId="6DE9DAAB" w14:textId="77777777" w:rsidR="008554C4" w:rsidRPr="00A93D8E" w:rsidRDefault="009044E2">
      <w:r w:rsidRPr="00A93D8E">
        <w:t xml:space="preserve">Tijekom 2024. godine SPIS je: 1) koordinirao usuglašavanje Petog Izvješća o provedbi S3 u razdoblju 2016.-2022.; 2) izradio Šesto izvješće o provedbi S3 u razdoblju 2016.-2023.; 3) izradio Implementacijski akcijski plan za kriterije 3 i 4 tematskog uvjeta Dobro upravljanje nacionalnom ili regionalnom S3 (IAP); 3) održao 2 sastanka MRS-a radi usuglašavanja izrađenih dokumenata; 4) priključio se i pratio aktivnosti projekta CapTTict; 5) prezentirao S3 u Hrvatskoj na radionici u organizaciji EIT Food; 6) prezentirao evoluciju sustava praćenja S3 u Hrvatskoj na skupu o S3 u organizaciji Ekonomskog Instituta Zagreb . </w:t>
      </w:r>
    </w:p>
    <w:p w14:paraId="3F76B999" w14:textId="77777777" w:rsidR="008554C4" w:rsidRPr="00A93D8E" w:rsidRDefault="009044E2">
      <w:r w:rsidRPr="00A93D8E">
        <w:t xml:space="preserve">Indeks izvršenja proračuna za TT u odnosu na planirana sredstva iznosi 49,86 %. Do rujna 2024. u SPIS-u su bile aktivne dvije djelatnice (kao i prethodne 2023.), uključujući voditeljicu službe. Sa zapošljavanjem se krenulo u zadnjem kvartalu u kojem su u službi zaposlene ukupno dodatne 3 osobe. Struktura rashoda i pripadajući indeksi odražavaju smanjenu potrošnju za plaće i pripadajuće troškove, a u potpunosti su izostali rashodi vezani uz stručno usavršavanje zaposlenika te intelektualne i osobne usluge kao posljedica: 1) smanjenih ljudskih kapaciteta u službi </w:t>
      </w:r>
      <w:r w:rsidRPr="00A93D8E">
        <w:lastRenderedPageBreak/>
        <w:t xml:space="preserve">koji su morali biti korišteni za ostvarenje zadanih pokazatelja u okviru svojih nadležnosti te 2) očekivanja odluka vezanih uz upravljanje novom S3 do 2029., a koje bi razjasnile novu ulogu i zadatke SPIS-a u okviru nove S3. </w:t>
      </w:r>
    </w:p>
    <w:p w14:paraId="48BAF694" w14:textId="77777777" w:rsidR="008554C4" w:rsidRPr="00A93D8E" w:rsidRDefault="009044E2">
      <w:r w:rsidRPr="00A93D8E">
        <w:t>Od planiranih vrijednosti pokazatelja ostvarena je vrijednost jednog pokazatelja koji je u direktnoj operativnoj nadležnosti SPIS-a: Izrađeno Godišnje izvješće. Vrijednost drugog pokazatelja, Broj održanih sjednica inovacijskih vijeća, nije ostvarena budući da nakon zakašnjelog usvajanja S3 do 2029. u prosincu 2023., tijekom 2024. godine nije došlo do osnivanja NIV-a (a što je u direktnoj nadležnosti Ministarstva gospodarstva i Ministarstva znanosti, obrazovanja i mladih kao sunadležnih ministarstava za S3 i NIV) pa nisu mogle biti održane sjednice, a što je pokazatelj rezultata.</w:t>
      </w:r>
    </w:p>
    <w:p w14:paraId="479256FE" w14:textId="77777777" w:rsidR="008554C4" w:rsidRPr="00A93D8E" w:rsidRDefault="009044E2">
      <w:pPr>
        <w:pStyle w:val="Heading8"/>
        <w:jc w:val="left"/>
      </w:pPr>
      <w:r w:rsidRPr="00A93D8E">
        <w:t>Pokazatelji rezultata</w:t>
      </w:r>
    </w:p>
    <w:tbl>
      <w:tblPr>
        <w:tblStyle w:val="StilTablice"/>
        <w:tblW w:w="10206" w:type="dxa"/>
        <w:jc w:val="center"/>
        <w:tblLook w:val="04A0" w:firstRow="1" w:lastRow="0" w:firstColumn="1" w:lastColumn="0" w:noHBand="0" w:noVBand="1"/>
      </w:tblPr>
      <w:tblGrid>
        <w:gridCol w:w="2553"/>
        <w:gridCol w:w="2553"/>
        <w:gridCol w:w="1020"/>
        <w:gridCol w:w="1020"/>
        <w:gridCol w:w="1020"/>
        <w:gridCol w:w="1020"/>
        <w:gridCol w:w="1020"/>
      </w:tblGrid>
      <w:tr w:rsidR="008554C4" w:rsidRPr="00A93D8E" w14:paraId="06983FB3" w14:textId="77777777">
        <w:trPr>
          <w:jc w:val="center"/>
        </w:trPr>
        <w:tc>
          <w:tcPr>
            <w:tcW w:w="2551" w:type="dxa"/>
            <w:shd w:val="clear" w:color="auto" w:fill="B5C0D8"/>
          </w:tcPr>
          <w:p w14:paraId="54203633" w14:textId="77777777" w:rsidR="008554C4" w:rsidRPr="00A93D8E" w:rsidRDefault="009044E2">
            <w:pPr>
              <w:jc w:val="center"/>
            </w:pPr>
            <w:r w:rsidRPr="00A93D8E">
              <w:t>Pokazatelj rezultata</w:t>
            </w:r>
          </w:p>
        </w:tc>
        <w:tc>
          <w:tcPr>
            <w:tcW w:w="2551" w:type="dxa"/>
            <w:shd w:val="clear" w:color="auto" w:fill="B5C0D8"/>
          </w:tcPr>
          <w:p w14:paraId="72CC19E4" w14:textId="77777777" w:rsidR="008554C4" w:rsidRPr="00A93D8E" w:rsidRDefault="009044E2">
            <w:pPr>
              <w:pStyle w:val="CellHeader"/>
              <w:jc w:val="center"/>
            </w:pPr>
            <w:r w:rsidRPr="00A93D8E">
              <w:rPr>
                <w:rFonts w:cs="Times New Roman"/>
              </w:rPr>
              <w:t>Definicija</w:t>
            </w:r>
          </w:p>
        </w:tc>
        <w:tc>
          <w:tcPr>
            <w:tcW w:w="1020" w:type="dxa"/>
            <w:shd w:val="clear" w:color="auto" w:fill="B5C0D8"/>
          </w:tcPr>
          <w:p w14:paraId="1B0A3817" w14:textId="77777777" w:rsidR="008554C4" w:rsidRPr="00A93D8E" w:rsidRDefault="009044E2">
            <w:pPr>
              <w:pStyle w:val="CellHeader"/>
              <w:jc w:val="center"/>
            </w:pPr>
            <w:r w:rsidRPr="00A93D8E">
              <w:rPr>
                <w:rFonts w:cs="Times New Roman"/>
              </w:rPr>
              <w:t>Jedinica</w:t>
            </w:r>
          </w:p>
        </w:tc>
        <w:tc>
          <w:tcPr>
            <w:tcW w:w="1020" w:type="dxa"/>
            <w:shd w:val="clear" w:color="auto" w:fill="B5C0D8"/>
          </w:tcPr>
          <w:p w14:paraId="7216925C" w14:textId="77777777" w:rsidR="008554C4" w:rsidRPr="00A93D8E" w:rsidRDefault="009044E2">
            <w:pPr>
              <w:pStyle w:val="CellHeader"/>
              <w:jc w:val="center"/>
            </w:pPr>
            <w:r w:rsidRPr="00A93D8E">
              <w:rPr>
                <w:rFonts w:cs="Times New Roman"/>
              </w:rPr>
              <w:t>Polazna vrijednost</w:t>
            </w:r>
          </w:p>
        </w:tc>
        <w:tc>
          <w:tcPr>
            <w:tcW w:w="1020" w:type="dxa"/>
            <w:shd w:val="clear" w:color="auto" w:fill="B5C0D8"/>
          </w:tcPr>
          <w:p w14:paraId="66F9C29D" w14:textId="77777777" w:rsidR="008554C4" w:rsidRPr="00A93D8E" w:rsidRDefault="009044E2">
            <w:pPr>
              <w:pStyle w:val="CellHeader"/>
              <w:jc w:val="center"/>
            </w:pPr>
            <w:r w:rsidRPr="00A93D8E">
              <w:rPr>
                <w:rFonts w:cs="Times New Roman"/>
              </w:rPr>
              <w:t>Izvor podataka</w:t>
            </w:r>
          </w:p>
        </w:tc>
        <w:tc>
          <w:tcPr>
            <w:tcW w:w="1020" w:type="dxa"/>
            <w:shd w:val="clear" w:color="auto" w:fill="B5C0D8"/>
          </w:tcPr>
          <w:p w14:paraId="16ABF028" w14:textId="77777777" w:rsidR="008554C4" w:rsidRPr="00A93D8E" w:rsidRDefault="009044E2">
            <w:pPr>
              <w:pStyle w:val="CellHeader"/>
              <w:jc w:val="center"/>
            </w:pPr>
            <w:r w:rsidRPr="00A93D8E">
              <w:rPr>
                <w:rFonts w:cs="Times New Roman"/>
              </w:rPr>
              <w:t>Ciljana vrijednost (2024.)</w:t>
            </w:r>
          </w:p>
        </w:tc>
        <w:tc>
          <w:tcPr>
            <w:tcW w:w="1020" w:type="dxa"/>
            <w:shd w:val="clear" w:color="auto" w:fill="B5C0D8"/>
          </w:tcPr>
          <w:p w14:paraId="5D28F051" w14:textId="77777777" w:rsidR="008554C4" w:rsidRPr="00A93D8E" w:rsidRDefault="009044E2">
            <w:pPr>
              <w:pStyle w:val="CellHeader"/>
              <w:jc w:val="center"/>
            </w:pPr>
            <w:r w:rsidRPr="00A93D8E">
              <w:rPr>
                <w:rFonts w:cs="Times New Roman"/>
              </w:rPr>
              <w:t>Ostvarena vrijednost (2024.)</w:t>
            </w:r>
          </w:p>
        </w:tc>
      </w:tr>
      <w:tr w:rsidR="008554C4" w:rsidRPr="00A93D8E" w14:paraId="691B1D31" w14:textId="77777777">
        <w:trPr>
          <w:jc w:val="center"/>
        </w:trPr>
        <w:tc>
          <w:tcPr>
            <w:tcW w:w="2551" w:type="dxa"/>
          </w:tcPr>
          <w:p w14:paraId="19D07B90" w14:textId="77777777" w:rsidR="008554C4" w:rsidRPr="00A93D8E" w:rsidRDefault="009044E2">
            <w:pPr>
              <w:pStyle w:val="CellColumn"/>
              <w:jc w:val="left"/>
            </w:pPr>
            <w:r w:rsidRPr="00A93D8E">
              <w:rPr>
                <w:rFonts w:cs="Times New Roman"/>
              </w:rPr>
              <w:t>Broj održanih sjednica inovacijskih vijeća</w:t>
            </w:r>
          </w:p>
        </w:tc>
        <w:tc>
          <w:tcPr>
            <w:tcW w:w="2551" w:type="dxa"/>
          </w:tcPr>
          <w:p w14:paraId="6E210C5D" w14:textId="77777777" w:rsidR="008554C4" w:rsidRPr="00A93D8E" w:rsidRDefault="009044E2">
            <w:pPr>
              <w:pStyle w:val="CellColumn"/>
              <w:jc w:val="left"/>
            </w:pPr>
            <w:r w:rsidRPr="00A93D8E">
              <w:rPr>
                <w:rFonts w:cs="Times New Roman"/>
              </w:rPr>
              <w:t>Ukupan broj održanih sjednica NIV i IVI u pojedinoj godini,  uključujući e-sjednice</w:t>
            </w:r>
          </w:p>
        </w:tc>
        <w:tc>
          <w:tcPr>
            <w:tcW w:w="1020" w:type="dxa"/>
          </w:tcPr>
          <w:p w14:paraId="04E44FD0" w14:textId="77777777" w:rsidR="008554C4" w:rsidRPr="00A93D8E" w:rsidRDefault="009044E2">
            <w:pPr>
              <w:pStyle w:val="CellColumn"/>
              <w:jc w:val="right"/>
            </w:pPr>
            <w:r w:rsidRPr="00A93D8E">
              <w:rPr>
                <w:rFonts w:cs="Times New Roman"/>
              </w:rPr>
              <w:t>broj</w:t>
            </w:r>
          </w:p>
        </w:tc>
        <w:tc>
          <w:tcPr>
            <w:tcW w:w="1020" w:type="dxa"/>
          </w:tcPr>
          <w:p w14:paraId="45D69423" w14:textId="77777777" w:rsidR="008554C4" w:rsidRPr="00A93D8E" w:rsidRDefault="009044E2">
            <w:pPr>
              <w:pStyle w:val="CellColumn"/>
              <w:jc w:val="right"/>
            </w:pPr>
            <w:r w:rsidRPr="00A93D8E">
              <w:rPr>
                <w:rFonts w:cs="Times New Roman"/>
              </w:rPr>
              <w:t>0</w:t>
            </w:r>
          </w:p>
        </w:tc>
        <w:tc>
          <w:tcPr>
            <w:tcW w:w="1020" w:type="dxa"/>
          </w:tcPr>
          <w:p w14:paraId="53FDD7AF" w14:textId="77777777" w:rsidR="008554C4" w:rsidRPr="00A93D8E" w:rsidRDefault="009044E2">
            <w:pPr>
              <w:pStyle w:val="CellColumn"/>
              <w:jc w:val="right"/>
            </w:pPr>
            <w:r w:rsidRPr="00A93D8E">
              <w:rPr>
                <w:rFonts w:cs="Times New Roman"/>
              </w:rPr>
              <w:t>HAMAG-BICRO</w:t>
            </w:r>
          </w:p>
        </w:tc>
        <w:tc>
          <w:tcPr>
            <w:tcW w:w="1020" w:type="dxa"/>
          </w:tcPr>
          <w:p w14:paraId="4C482DAA" w14:textId="77777777" w:rsidR="008554C4" w:rsidRPr="00A93D8E" w:rsidRDefault="009044E2">
            <w:pPr>
              <w:pStyle w:val="CellColumn"/>
              <w:jc w:val="right"/>
            </w:pPr>
            <w:r w:rsidRPr="00A93D8E">
              <w:rPr>
                <w:rFonts w:cs="Times New Roman"/>
              </w:rPr>
              <w:t>2</w:t>
            </w:r>
          </w:p>
        </w:tc>
        <w:tc>
          <w:tcPr>
            <w:tcW w:w="1020" w:type="dxa"/>
          </w:tcPr>
          <w:p w14:paraId="080CAB7A" w14:textId="77777777" w:rsidR="008554C4" w:rsidRPr="00A93D8E" w:rsidRDefault="009044E2">
            <w:pPr>
              <w:pStyle w:val="CellColumn"/>
              <w:jc w:val="right"/>
            </w:pPr>
            <w:r w:rsidRPr="00A93D8E">
              <w:rPr>
                <w:rFonts w:cs="Times New Roman"/>
              </w:rPr>
              <w:t>0</w:t>
            </w:r>
          </w:p>
        </w:tc>
      </w:tr>
      <w:tr w:rsidR="008554C4" w:rsidRPr="00A93D8E" w14:paraId="773B7840" w14:textId="77777777">
        <w:trPr>
          <w:jc w:val="center"/>
        </w:trPr>
        <w:tc>
          <w:tcPr>
            <w:tcW w:w="2551" w:type="dxa"/>
          </w:tcPr>
          <w:p w14:paraId="503BD1A4" w14:textId="77777777" w:rsidR="008554C4" w:rsidRPr="00A93D8E" w:rsidRDefault="009044E2">
            <w:pPr>
              <w:pStyle w:val="CellColumn"/>
              <w:jc w:val="left"/>
            </w:pPr>
            <w:r w:rsidRPr="00A93D8E">
              <w:rPr>
                <w:rFonts w:cs="Times New Roman"/>
              </w:rPr>
              <w:t>Izrađeno Godišnje izvješće</w:t>
            </w:r>
          </w:p>
        </w:tc>
        <w:tc>
          <w:tcPr>
            <w:tcW w:w="2551" w:type="dxa"/>
          </w:tcPr>
          <w:p w14:paraId="21E66F8D" w14:textId="77777777" w:rsidR="008554C4" w:rsidRPr="00A93D8E" w:rsidRDefault="009044E2">
            <w:pPr>
              <w:pStyle w:val="CellColumn"/>
              <w:jc w:val="left"/>
            </w:pPr>
            <w:r w:rsidRPr="00A93D8E">
              <w:rPr>
                <w:rFonts w:cs="Times New Roman"/>
              </w:rPr>
              <w:t>Godišnje izvješće o provedbi S3 i inovacijama u RH u pojedinoj godini</w:t>
            </w:r>
          </w:p>
        </w:tc>
        <w:tc>
          <w:tcPr>
            <w:tcW w:w="1020" w:type="dxa"/>
          </w:tcPr>
          <w:p w14:paraId="20522813" w14:textId="77777777" w:rsidR="008554C4" w:rsidRPr="00A93D8E" w:rsidRDefault="009044E2">
            <w:pPr>
              <w:pStyle w:val="CellColumn"/>
              <w:jc w:val="right"/>
            </w:pPr>
            <w:r w:rsidRPr="00A93D8E">
              <w:rPr>
                <w:rFonts w:cs="Times New Roman"/>
              </w:rPr>
              <w:t>broj</w:t>
            </w:r>
          </w:p>
        </w:tc>
        <w:tc>
          <w:tcPr>
            <w:tcW w:w="1020" w:type="dxa"/>
          </w:tcPr>
          <w:p w14:paraId="0AD82F0E" w14:textId="77777777" w:rsidR="008554C4" w:rsidRPr="00A93D8E" w:rsidRDefault="009044E2">
            <w:pPr>
              <w:pStyle w:val="CellColumn"/>
              <w:jc w:val="right"/>
            </w:pPr>
            <w:r w:rsidRPr="00A93D8E">
              <w:rPr>
                <w:rFonts w:cs="Times New Roman"/>
              </w:rPr>
              <w:t>0</w:t>
            </w:r>
          </w:p>
        </w:tc>
        <w:tc>
          <w:tcPr>
            <w:tcW w:w="1020" w:type="dxa"/>
          </w:tcPr>
          <w:p w14:paraId="2291F0DF" w14:textId="77777777" w:rsidR="008554C4" w:rsidRPr="00A93D8E" w:rsidRDefault="009044E2">
            <w:pPr>
              <w:pStyle w:val="CellColumn"/>
              <w:jc w:val="right"/>
            </w:pPr>
            <w:r w:rsidRPr="00A93D8E">
              <w:rPr>
                <w:rFonts w:cs="Times New Roman"/>
              </w:rPr>
              <w:t>HAMAG-BICRO</w:t>
            </w:r>
          </w:p>
        </w:tc>
        <w:tc>
          <w:tcPr>
            <w:tcW w:w="1020" w:type="dxa"/>
          </w:tcPr>
          <w:p w14:paraId="53D26B1C" w14:textId="77777777" w:rsidR="008554C4" w:rsidRPr="00A93D8E" w:rsidRDefault="009044E2">
            <w:pPr>
              <w:pStyle w:val="CellColumn"/>
              <w:jc w:val="right"/>
            </w:pPr>
            <w:r w:rsidRPr="00A93D8E">
              <w:rPr>
                <w:rFonts w:cs="Times New Roman"/>
              </w:rPr>
              <w:t>1</w:t>
            </w:r>
          </w:p>
        </w:tc>
        <w:tc>
          <w:tcPr>
            <w:tcW w:w="1020" w:type="dxa"/>
          </w:tcPr>
          <w:p w14:paraId="4A63F1AE" w14:textId="77777777" w:rsidR="008554C4" w:rsidRPr="00A93D8E" w:rsidRDefault="009044E2">
            <w:pPr>
              <w:pStyle w:val="CellColumn"/>
              <w:jc w:val="right"/>
            </w:pPr>
            <w:r w:rsidRPr="00A93D8E">
              <w:rPr>
                <w:rFonts w:cs="Times New Roman"/>
              </w:rPr>
              <w:t>1</w:t>
            </w:r>
          </w:p>
        </w:tc>
      </w:tr>
    </w:tbl>
    <w:p w14:paraId="3F811980" w14:textId="77777777" w:rsidR="008554C4" w:rsidRPr="00A93D8E" w:rsidRDefault="008554C4">
      <w:pPr>
        <w:jc w:val="left"/>
      </w:pPr>
    </w:p>
    <w:p w14:paraId="56BC0CDB" w14:textId="77777777" w:rsidR="008554C4" w:rsidRPr="00A93D8E" w:rsidRDefault="009044E2">
      <w:pPr>
        <w:pStyle w:val="Heading4"/>
      </w:pPr>
      <w:r w:rsidRPr="00A93D8E">
        <w:t>A913018 PROGRAM RURALNOG RAZVOJA</w:t>
      </w:r>
    </w:p>
    <w:tbl>
      <w:tblPr>
        <w:tblStyle w:val="StilTablice"/>
        <w:tblW w:w="10206" w:type="dxa"/>
        <w:jc w:val="center"/>
        <w:tblLook w:val="04A0" w:firstRow="1" w:lastRow="0" w:firstColumn="1" w:lastColumn="0" w:noHBand="0" w:noVBand="1"/>
      </w:tblPr>
      <w:tblGrid>
        <w:gridCol w:w="1632"/>
        <w:gridCol w:w="2042"/>
        <w:gridCol w:w="2042"/>
        <w:gridCol w:w="2042"/>
        <w:gridCol w:w="1224"/>
        <w:gridCol w:w="1224"/>
      </w:tblGrid>
      <w:tr w:rsidR="008554C4" w:rsidRPr="00A93D8E" w14:paraId="0BBD1D3A" w14:textId="77777777">
        <w:trPr>
          <w:jc w:val="center"/>
        </w:trPr>
        <w:tc>
          <w:tcPr>
            <w:tcW w:w="1632" w:type="dxa"/>
            <w:shd w:val="clear" w:color="auto" w:fill="B5C0D8"/>
          </w:tcPr>
          <w:p w14:paraId="074600BC" w14:textId="77777777" w:rsidR="008554C4" w:rsidRPr="00A93D8E" w:rsidRDefault="009044E2">
            <w:pPr>
              <w:pStyle w:val="CellHeader"/>
              <w:jc w:val="center"/>
            </w:pPr>
            <w:r w:rsidRPr="00A93D8E">
              <w:rPr>
                <w:rFonts w:cs="Times New Roman"/>
              </w:rPr>
              <w:t>Naziv aktivnosti</w:t>
            </w:r>
          </w:p>
        </w:tc>
        <w:tc>
          <w:tcPr>
            <w:tcW w:w="2041" w:type="dxa"/>
            <w:shd w:val="clear" w:color="auto" w:fill="B5C0D8"/>
          </w:tcPr>
          <w:p w14:paraId="2396D13D" w14:textId="77777777" w:rsidR="008554C4" w:rsidRPr="00A93D8E" w:rsidRDefault="009044E2">
            <w:pPr>
              <w:pStyle w:val="CellHeader"/>
              <w:jc w:val="center"/>
            </w:pPr>
            <w:r w:rsidRPr="00A93D8E">
              <w:rPr>
                <w:rFonts w:cs="Times New Roman"/>
              </w:rPr>
              <w:t>Izvršenje 2023. (eur)</w:t>
            </w:r>
          </w:p>
        </w:tc>
        <w:tc>
          <w:tcPr>
            <w:tcW w:w="2041" w:type="dxa"/>
            <w:shd w:val="clear" w:color="auto" w:fill="B5C0D8"/>
          </w:tcPr>
          <w:p w14:paraId="6BE5D9B0" w14:textId="77777777" w:rsidR="008554C4" w:rsidRPr="00A93D8E" w:rsidRDefault="009044E2">
            <w:pPr>
              <w:pStyle w:val="CellHeader"/>
              <w:jc w:val="center"/>
            </w:pPr>
            <w:r w:rsidRPr="00A93D8E">
              <w:rPr>
                <w:rFonts w:cs="Times New Roman"/>
              </w:rPr>
              <w:t>Plan 2024. (eur)</w:t>
            </w:r>
          </w:p>
        </w:tc>
        <w:tc>
          <w:tcPr>
            <w:tcW w:w="2041" w:type="dxa"/>
            <w:shd w:val="clear" w:color="auto" w:fill="B5C0D8"/>
          </w:tcPr>
          <w:p w14:paraId="6BDD2E8B" w14:textId="77777777" w:rsidR="008554C4" w:rsidRPr="00A93D8E" w:rsidRDefault="009044E2">
            <w:pPr>
              <w:pStyle w:val="CellHeader"/>
              <w:jc w:val="center"/>
            </w:pPr>
            <w:r w:rsidRPr="00A93D8E">
              <w:rPr>
                <w:rFonts w:cs="Times New Roman"/>
              </w:rPr>
              <w:t>Izvršenje 2024. (eur)</w:t>
            </w:r>
          </w:p>
        </w:tc>
        <w:tc>
          <w:tcPr>
            <w:tcW w:w="1224" w:type="dxa"/>
            <w:shd w:val="clear" w:color="auto" w:fill="B5C0D8"/>
          </w:tcPr>
          <w:p w14:paraId="1F4F8335" w14:textId="77777777" w:rsidR="008554C4" w:rsidRPr="00A93D8E" w:rsidRDefault="009044E2">
            <w:pPr>
              <w:pStyle w:val="CellHeader"/>
              <w:jc w:val="center"/>
            </w:pPr>
            <w:r w:rsidRPr="00A93D8E">
              <w:rPr>
                <w:rFonts w:cs="Times New Roman"/>
              </w:rPr>
              <w:t>Indeks izvršenje 2024./plan 2024.</w:t>
            </w:r>
          </w:p>
        </w:tc>
        <w:tc>
          <w:tcPr>
            <w:tcW w:w="1224" w:type="dxa"/>
            <w:shd w:val="clear" w:color="auto" w:fill="B5C0D8"/>
          </w:tcPr>
          <w:p w14:paraId="486953B5" w14:textId="77777777" w:rsidR="008554C4" w:rsidRPr="00A93D8E" w:rsidRDefault="009044E2">
            <w:pPr>
              <w:pStyle w:val="CellHeader"/>
              <w:jc w:val="center"/>
            </w:pPr>
            <w:r w:rsidRPr="00A93D8E">
              <w:rPr>
                <w:rFonts w:cs="Times New Roman"/>
              </w:rPr>
              <w:t>Indeks izvršenje 2024./2023.</w:t>
            </w:r>
          </w:p>
        </w:tc>
      </w:tr>
      <w:tr w:rsidR="008554C4" w:rsidRPr="00A93D8E" w14:paraId="1FC15C56" w14:textId="77777777">
        <w:trPr>
          <w:jc w:val="center"/>
        </w:trPr>
        <w:tc>
          <w:tcPr>
            <w:tcW w:w="1632" w:type="dxa"/>
          </w:tcPr>
          <w:p w14:paraId="7116DEB5" w14:textId="77777777" w:rsidR="008554C4" w:rsidRPr="00A93D8E" w:rsidRDefault="009044E2">
            <w:pPr>
              <w:pStyle w:val="CellColumn"/>
              <w:jc w:val="left"/>
            </w:pPr>
            <w:r w:rsidRPr="00A93D8E">
              <w:rPr>
                <w:rFonts w:cs="Times New Roman"/>
              </w:rPr>
              <w:t>A913018-PROGRAM RURALNOG RAZVOJA</w:t>
            </w:r>
          </w:p>
        </w:tc>
        <w:tc>
          <w:tcPr>
            <w:tcW w:w="2041" w:type="dxa"/>
          </w:tcPr>
          <w:p w14:paraId="156ABF24" w14:textId="77777777" w:rsidR="008554C4" w:rsidRPr="00A93D8E" w:rsidRDefault="009044E2">
            <w:pPr>
              <w:pStyle w:val="CellColumn"/>
              <w:jc w:val="right"/>
            </w:pPr>
            <w:r w:rsidRPr="00A93D8E">
              <w:rPr>
                <w:rFonts w:cs="Times New Roman"/>
              </w:rPr>
              <w:t>32.601.380</w:t>
            </w:r>
          </w:p>
        </w:tc>
        <w:tc>
          <w:tcPr>
            <w:tcW w:w="2041" w:type="dxa"/>
          </w:tcPr>
          <w:p w14:paraId="3B338572" w14:textId="77777777" w:rsidR="008554C4" w:rsidRPr="00A93D8E" w:rsidRDefault="009044E2">
            <w:pPr>
              <w:pStyle w:val="CellColumn"/>
              <w:jc w:val="right"/>
            </w:pPr>
            <w:r w:rsidRPr="00A93D8E">
              <w:rPr>
                <w:rFonts w:cs="Times New Roman"/>
              </w:rPr>
              <w:t>12.000.000</w:t>
            </w:r>
          </w:p>
        </w:tc>
        <w:tc>
          <w:tcPr>
            <w:tcW w:w="2041" w:type="dxa"/>
          </w:tcPr>
          <w:p w14:paraId="42933730" w14:textId="77777777" w:rsidR="008554C4" w:rsidRPr="00A93D8E" w:rsidRDefault="009044E2">
            <w:pPr>
              <w:pStyle w:val="CellColumn"/>
              <w:jc w:val="right"/>
            </w:pPr>
            <w:r w:rsidRPr="00A93D8E">
              <w:rPr>
                <w:rFonts w:cs="Times New Roman"/>
              </w:rPr>
              <w:t>8.714.436</w:t>
            </w:r>
          </w:p>
        </w:tc>
        <w:tc>
          <w:tcPr>
            <w:tcW w:w="1224" w:type="dxa"/>
          </w:tcPr>
          <w:p w14:paraId="24B8FEEF" w14:textId="77777777" w:rsidR="008554C4" w:rsidRPr="00A93D8E" w:rsidRDefault="009044E2">
            <w:pPr>
              <w:pStyle w:val="CellColumn"/>
              <w:jc w:val="right"/>
            </w:pPr>
            <w:r w:rsidRPr="00A93D8E">
              <w:rPr>
                <w:rFonts w:cs="Times New Roman"/>
              </w:rPr>
              <w:t>72,6</w:t>
            </w:r>
          </w:p>
        </w:tc>
        <w:tc>
          <w:tcPr>
            <w:tcW w:w="1224" w:type="dxa"/>
          </w:tcPr>
          <w:p w14:paraId="6818F023" w14:textId="77777777" w:rsidR="008554C4" w:rsidRPr="00A93D8E" w:rsidRDefault="009044E2">
            <w:pPr>
              <w:pStyle w:val="CellColumn"/>
              <w:jc w:val="right"/>
            </w:pPr>
            <w:r w:rsidRPr="00A93D8E">
              <w:rPr>
                <w:rFonts w:cs="Times New Roman"/>
              </w:rPr>
              <w:t>26,7</w:t>
            </w:r>
          </w:p>
        </w:tc>
      </w:tr>
    </w:tbl>
    <w:p w14:paraId="58001F1D" w14:textId="77777777" w:rsidR="008554C4" w:rsidRPr="00A93D8E" w:rsidRDefault="008554C4">
      <w:pPr>
        <w:jc w:val="left"/>
      </w:pPr>
    </w:p>
    <w:p w14:paraId="17B68D81" w14:textId="77777777" w:rsidR="008554C4" w:rsidRPr="00A93D8E" w:rsidRDefault="009044E2">
      <w:pPr>
        <w:pStyle w:val="Heading8"/>
        <w:jc w:val="left"/>
      </w:pPr>
      <w:r w:rsidRPr="00A93D8E">
        <w:t>Zakonske i druge pravne osnove</w:t>
      </w:r>
    </w:p>
    <w:p w14:paraId="515F4BE7" w14:textId="77777777" w:rsidR="008554C4" w:rsidRPr="00A93D8E" w:rsidRDefault="009044E2">
      <w:r w:rsidRPr="00A93D8E">
        <w:t>Odluka o povjeravanju zadataka provedbe financijskih instrumenata Hrvatskoj agenciji za malo gospodarstvo, inovacije i investicije, koju je ministar poljoprivrede donio 04.04.2018 te Sporazumom o financiranju potpisan 18.04.2018. između Ministarstva poljoprivrede kao Upravljačkog tijela Programa ruralnog razvoja RH za razdoblje 2014.-2020. Hrvatske agencije za malo gospodarstvo, inovacije i investicije i Agencije za plaćanja u poljoprivredi, ribarstvu i ruralnom razvoju, i temeljem pripadajućeg Sporazuma o izmjeni i dopuni Sporazuma o financiranju sklopljenog 28. siječnja 2019. godine, druge izmjene i dopune Sporazuma o financiranju sklopljenog 11. prosinca 2019. godine, treće izmjene i dopune Sporazuma o financiranju sklopljenog 24. ožujka 2020. godine, četvrte izmjene i dopune Sporazuma o financiranju sklopljene 04. veljače 2021. godine, pete izmjene i dopune Sporazuma o financiranju sklopljene 14. srpnja 2021. godine, šeste izmjene i dopune Sporazuma o financiranju sklopljene 21. ožujka 2022. kao temeljem sedme izmjene i dopune Sporazuma o financiranju sklopljene 19.04.2023.  HAMAG-BICRO je usvojio programe Pojedinačna jamstva za ruralni razvoj te Mikro i Mali zajmovi za ruralni razvoj.</w:t>
      </w:r>
    </w:p>
    <w:p w14:paraId="4FEFC60B" w14:textId="77777777" w:rsidR="008554C4" w:rsidRPr="00A93D8E" w:rsidRDefault="009044E2">
      <w:pPr>
        <w:pStyle w:val="Heading8"/>
        <w:jc w:val="left"/>
      </w:pPr>
      <w:r w:rsidRPr="00A93D8E">
        <w:t>Opis aktivnosti</w:t>
      </w:r>
    </w:p>
    <w:p w14:paraId="3C8D67C4" w14:textId="77777777" w:rsidR="008554C4" w:rsidRPr="00A93D8E" w:rsidRDefault="009044E2">
      <w:r w:rsidRPr="00A93D8E">
        <w:t>Broj isplaćenih zajmova je veći od planiranog budući da je program ponovo otvoren iz sredstava prikupljenih povratom prethodno odobrenih zajmova (25. travnja 2024. godine zbog iskorištenja sredstava privremeno su zatvorene prijave za Male zajmove za investicije). Broj izdanih jamstva je manji od planiranog budući da se investicije veće vrijednosti u poljoprivredu i dalje većinom financiraju iz bespovratnih sredstava.</w:t>
      </w:r>
    </w:p>
    <w:p w14:paraId="17D2A6E4" w14:textId="77777777" w:rsidR="008554C4" w:rsidRPr="00A93D8E" w:rsidRDefault="009044E2">
      <w:pPr>
        <w:pStyle w:val="Heading8"/>
        <w:jc w:val="left"/>
      </w:pPr>
      <w:r w:rsidRPr="00A93D8E">
        <w:lastRenderedPageBreak/>
        <w:t>Pokazatelji rezultata</w:t>
      </w:r>
    </w:p>
    <w:tbl>
      <w:tblPr>
        <w:tblStyle w:val="StilTablice"/>
        <w:tblW w:w="10206" w:type="dxa"/>
        <w:jc w:val="center"/>
        <w:tblLook w:val="04A0" w:firstRow="1" w:lastRow="0" w:firstColumn="1" w:lastColumn="0" w:noHBand="0" w:noVBand="1"/>
      </w:tblPr>
      <w:tblGrid>
        <w:gridCol w:w="2553"/>
        <w:gridCol w:w="2553"/>
        <w:gridCol w:w="1020"/>
        <w:gridCol w:w="1020"/>
        <w:gridCol w:w="1020"/>
        <w:gridCol w:w="1020"/>
        <w:gridCol w:w="1020"/>
      </w:tblGrid>
      <w:tr w:rsidR="008554C4" w:rsidRPr="00A93D8E" w14:paraId="1E8A53AA" w14:textId="77777777">
        <w:trPr>
          <w:jc w:val="center"/>
        </w:trPr>
        <w:tc>
          <w:tcPr>
            <w:tcW w:w="2551" w:type="dxa"/>
            <w:shd w:val="clear" w:color="auto" w:fill="B5C0D8"/>
          </w:tcPr>
          <w:p w14:paraId="075946C2" w14:textId="77777777" w:rsidR="008554C4" w:rsidRPr="00A93D8E" w:rsidRDefault="009044E2">
            <w:pPr>
              <w:jc w:val="center"/>
            </w:pPr>
            <w:r w:rsidRPr="00A93D8E">
              <w:t>Pokazatelj rezultata</w:t>
            </w:r>
          </w:p>
        </w:tc>
        <w:tc>
          <w:tcPr>
            <w:tcW w:w="2551" w:type="dxa"/>
            <w:shd w:val="clear" w:color="auto" w:fill="B5C0D8"/>
          </w:tcPr>
          <w:p w14:paraId="06FC305C" w14:textId="77777777" w:rsidR="008554C4" w:rsidRPr="00A93D8E" w:rsidRDefault="009044E2">
            <w:pPr>
              <w:pStyle w:val="CellHeader"/>
              <w:jc w:val="center"/>
            </w:pPr>
            <w:r w:rsidRPr="00A93D8E">
              <w:rPr>
                <w:rFonts w:cs="Times New Roman"/>
              </w:rPr>
              <w:t>Definicija</w:t>
            </w:r>
          </w:p>
        </w:tc>
        <w:tc>
          <w:tcPr>
            <w:tcW w:w="1020" w:type="dxa"/>
            <w:shd w:val="clear" w:color="auto" w:fill="B5C0D8"/>
          </w:tcPr>
          <w:p w14:paraId="13D7EF86" w14:textId="77777777" w:rsidR="008554C4" w:rsidRPr="00A93D8E" w:rsidRDefault="009044E2">
            <w:pPr>
              <w:pStyle w:val="CellHeader"/>
              <w:jc w:val="center"/>
            </w:pPr>
            <w:r w:rsidRPr="00A93D8E">
              <w:rPr>
                <w:rFonts w:cs="Times New Roman"/>
              </w:rPr>
              <w:t>Jedinica</w:t>
            </w:r>
          </w:p>
        </w:tc>
        <w:tc>
          <w:tcPr>
            <w:tcW w:w="1020" w:type="dxa"/>
            <w:shd w:val="clear" w:color="auto" w:fill="B5C0D8"/>
          </w:tcPr>
          <w:p w14:paraId="5E0CA0B3" w14:textId="77777777" w:rsidR="008554C4" w:rsidRPr="00A93D8E" w:rsidRDefault="009044E2">
            <w:pPr>
              <w:pStyle w:val="CellHeader"/>
              <w:jc w:val="center"/>
            </w:pPr>
            <w:r w:rsidRPr="00A93D8E">
              <w:rPr>
                <w:rFonts w:cs="Times New Roman"/>
              </w:rPr>
              <w:t>Polazna vrijednost</w:t>
            </w:r>
          </w:p>
        </w:tc>
        <w:tc>
          <w:tcPr>
            <w:tcW w:w="1020" w:type="dxa"/>
            <w:shd w:val="clear" w:color="auto" w:fill="B5C0D8"/>
          </w:tcPr>
          <w:p w14:paraId="257DD5A3" w14:textId="77777777" w:rsidR="008554C4" w:rsidRPr="00A93D8E" w:rsidRDefault="009044E2">
            <w:pPr>
              <w:pStyle w:val="CellHeader"/>
              <w:jc w:val="center"/>
            </w:pPr>
            <w:r w:rsidRPr="00A93D8E">
              <w:rPr>
                <w:rFonts w:cs="Times New Roman"/>
              </w:rPr>
              <w:t>Izvor podataka</w:t>
            </w:r>
          </w:p>
        </w:tc>
        <w:tc>
          <w:tcPr>
            <w:tcW w:w="1020" w:type="dxa"/>
            <w:shd w:val="clear" w:color="auto" w:fill="B5C0D8"/>
          </w:tcPr>
          <w:p w14:paraId="67798330" w14:textId="77777777" w:rsidR="008554C4" w:rsidRPr="00A93D8E" w:rsidRDefault="009044E2">
            <w:pPr>
              <w:pStyle w:val="CellHeader"/>
              <w:jc w:val="center"/>
            </w:pPr>
            <w:r w:rsidRPr="00A93D8E">
              <w:rPr>
                <w:rFonts w:cs="Times New Roman"/>
              </w:rPr>
              <w:t>Ciljana vrijednost (2024.)</w:t>
            </w:r>
          </w:p>
        </w:tc>
        <w:tc>
          <w:tcPr>
            <w:tcW w:w="1020" w:type="dxa"/>
            <w:shd w:val="clear" w:color="auto" w:fill="B5C0D8"/>
          </w:tcPr>
          <w:p w14:paraId="3BAAB263" w14:textId="77777777" w:rsidR="008554C4" w:rsidRPr="00A93D8E" w:rsidRDefault="009044E2">
            <w:pPr>
              <w:pStyle w:val="CellHeader"/>
              <w:jc w:val="center"/>
            </w:pPr>
            <w:r w:rsidRPr="00A93D8E">
              <w:rPr>
                <w:rFonts w:cs="Times New Roman"/>
              </w:rPr>
              <w:t>Ostvarena vrijednost (2024.)</w:t>
            </w:r>
          </w:p>
        </w:tc>
      </w:tr>
      <w:tr w:rsidR="008554C4" w:rsidRPr="00A93D8E" w14:paraId="3BAF73B5" w14:textId="77777777">
        <w:trPr>
          <w:jc w:val="center"/>
        </w:trPr>
        <w:tc>
          <w:tcPr>
            <w:tcW w:w="2551" w:type="dxa"/>
          </w:tcPr>
          <w:p w14:paraId="3BB8501D" w14:textId="77777777" w:rsidR="008554C4" w:rsidRPr="00A93D8E" w:rsidRDefault="009044E2">
            <w:pPr>
              <w:pStyle w:val="CellColumn"/>
              <w:jc w:val="left"/>
            </w:pPr>
            <w:r w:rsidRPr="00A93D8E">
              <w:rPr>
                <w:rFonts w:cs="Times New Roman"/>
              </w:rPr>
              <w:t>Broj aktivnih jamstva</w:t>
            </w:r>
          </w:p>
        </w:tc>
        <w:tc>
          <w:tcPr>
            <w:tcW w:w="2551" w:type="dxa"/>
          </w:tcPr>
          <w:p w14:paraId="28E63A95" w14:textId="77777777" w:rsidR="008554C4" w:rsidRPr="00A93D8E" w:rsidRDefault="009044E2">
            <w:pPr>
              <w:pStyle w:val="CellColumn"/>
              <w:jc w:val="left"/>
            </w:pPr>
            <w:r w:rsidRPr="00A93D8E">
              <w:rPr>
                <w:rFonts w:cs="Times New Roman"/>
              </w:rPr>
              <w:t>Ukupan broj aktivnih jamstava odnosno kredita/leasinga za koje HAMAG-BICRO ima potencijalnu obvezu</w:t>
            </w:r>
          </w:p>
        </w:tc>
        <w:tc>
          <w:tcPr>
            <w:tcW w:w="1020" w:type="dxa"/>
          </w:tcPr>
          <w:p w14:paraId="23623C00" w14:textId="77777777" w:rsidR="008554C4" w:rsidRPr="00A93D8E" w:rsidRDefault="009044E2">
            <w:pPr>
              <w:pStyle w:val="CellColumn"/>
              <w:jc w:val="right"/>
            </w:pPr>
            <w:r w:rsidRPr="00A93D8E">
              <w:rPr>
                <w:rFonts w:cs="Times New Roman"/>
              </w:rPr>
              <w:t>broj</w:t>
            </w:r>
          </w:p>
        </w:tc>
        <w:tc>
          <w:tcPr>
            <w:tcW w:w="1020" w:type="dxa"/>
          </w:tcPr>
          <w:p w14:paraId="0AA485A0" w14:textId="77777777" w:rsidR="008554C4" w:rsidRPr="00A93D8E" w:rsidRDefault="009044E2">
            <w:pPr>
              <w:pStyle w:val="CellColumn"/>
              <w:jc w:val="right"/>
            </w:pPr>
            <w:r w:rsidRPr="00A93D8E">
              <w:rPr>
                <w:rFonts w:cs="Times New Roman"/>
              </w:rPr>
              <w:t>16</w:t>
            </w:r>
          </w:p>
        </w:tc>
        <w:tc>
          <w:tcPr>
            <w:tcW w:w="1020" w:type="dxa"/>
          </w:tcPr>
          <w:p w14:paraId="64A6F263" w14:textId="77777777" w:rsidR="008554C4" w:rsidRPr="00A93D8E" w:rsidRDefault="009044E2">
            <w:pPr>
              <w:pStyle w:val="CellColumn"/>
              <w:jc w:val="right"/>
            </w:pPr>
            <w:r w:rsidRPr="00A93D8E">
              <w:rPr>
                <w:rFonts w:cs="Times New Roman"/>
              </w:rPr>
              <w:t>HAMAG-BICRO</w:t>
            </w:r>
          </w:p>
        </w:tc>
        <w:tc>
          <w:tcPr>
            <w:tcW w:w="1020" w:type="dxa"/>
          </w:tcPr>
          <w:p w14:paraId="73ADA0B2" w14:textId="77777777" w:rsidR="008554C4" w:rsidRPr="00A93D8E" w:rsidRDefault="009044E2">
            <w:pPr>
              <w:pStyle w:val="CellColumn"/>
              <w:jc w:val="right"/>
            </w:pPr>
            <w:r w:rsidRPr="00A93D8E">
              <w:rPr>
                <w:rFonts w:cs="Times New Roman"/>
              </w:rPr>
              <w:t>20</w:t>
            </w:r>
          </w:p>
        </w:tc>
        <w:tc>
          <w:tcPr>
            <w:tcW w:w="1020" w:type="dxa"/>
          </w:tcPr>
          <w:p w14:paraId="66FAB99C" w14:textId="77777777" w:rsidR="008554C4" w:rsidRPr="00A93D8E" w:rsidRDefault="009044E2">
            <w:pPr>
              <w:pStyle w:val="CellColumn"/>
              <w:jc w:val="right"/>
            </w:pPr>
            <w:r w:rsidRPr="00A93D8E">
              <w:rPr>
                <w:rFonts w:cs="Times New Roman"/>
              </w:rPr>
              <w:t>17</w:t>
            </w:r>
          </w:p>
        </w:tc>
      </w:tr>
      <w:tr w:rsidR="008554C4" w:rsidRPr="00A93D8E" w14:paraId="7353B27D" w14:textId="77777777">
        <w:trPr>
          <w:jc w:val="center"/>
        </w:trPr>
        <w:tc>
          <w:tcPr>
            <w:tcW w:w="2551" w:type="dxa"/>
          </w:tcPr>
          <w:p w14:paraId="54F6BF05" w14:textId="77777777" w:rsidR="008554C4" w:rsidRPr="00A93D8E" w:rsidRDefault="009044E2">
            <w:pPr>
              <w:pStyle w:val="CellColumn"/>
              <w:jc w:val="left"/>
            </w:pPr>
            <w:r w:rsidRPr="00A93D8E">
              <w:rPr>
                <w:rFonts w:cs="Times New Roman"/>
              </w:rPr>
              <w:t>Broj isplaćenih zajmova</w:t>
            </w:r>
          </w:p>
        </w:tc>
        <w:tc>
          <w:tcPr>
            <w:tcW w:w="2551" w:type="dxa"/>
          </w:tcPr>
          <w:p w14:paraId="190AFB9C" w14:textId="77777777" w:rsidR="008554C4" w:rsidRPr="00A93D8E" w:rsidRDefault="009044E2">
            <w:pPr>
              <w:pStyle w:val="CellColumn"/>
              <w:jc w:val="left"/>
            </w:pPr>
            <w:r w:rsidRPr="00A93D8E">
              <w:rPr>
                <w:rFonts w:cs="Times New Roman"/>
              </w:rPr>
              <w:t>Broj  zajmova koje je HAMAG-BICRO isplatio</w:t>
            </w:r>
          </w:p>
        </w:tc>
        <w:tc>
          <w:tcPr>
            <w:tcW w:w="1020" w:type="dxa"/>
          </w:tcPr>
          <w:p w14:paraId="55634C83" w14:textId="77777777" w:rsidR="008554C4" w:rsidRPr="00A93D8E" w:rsidRDefault="009044E2">
            <w:pPr>
              <w:pStyle w:val="CellColumn"/>
              <w:jc w:val="right"/>
            </w:pPr>
            <w:r w:rsidRPr="00A93D8E">
              <w:rPr>
                <w:rFonts w:cs="Times New Roman"/>
              </w:rPr>
              <w:t>broj</w:t>
            </w:r>
          </w:p>
        </w:tc>
        <w:tc>
          <w:tcPr>
            <w:tcW w:w="1020" w:type="dxa"/>
          </w:tcPr>
          <w:p w14:paraId="5D7B2A4F" w14:textId="77777777" w:rsidR="008554C4" w:rsidRPr="00A93D8E" w:rsidRDefault="009044E2">
            <w:pPr>
              <w:pStyle w:val="CellColumn"/>
              <w:jc w:val="right"/>
            </w:pPr>
            <w:r w:rsidRPr="00A93D8E">
              <w:rPr>
                <w:rFonts w:cs="Times New Roman"/>
              </w:rPr>
              <w:t>2080</w:t>
            </w:r>
          </w:p>
        </w:tc>
        <w:tc>
          <w:tcPr>
            <w:tcW w:w="1020" w:type="dxa"/>
          </w:tcPr>
          <w:p w14:paraId="5913080B" w14:textId="77777777" w:rsidR="008554C4" w:rsidRPr="00A93D8E" w:rsidRDefault="009044E2">
            <w:pPr>
              <w:pStyle w:val="CellColumn"/>
              <w:jc w:val="right"/>
            </w:pPr>
            <w:r w:rsidRPr="00A93D8E">
              <w:rPr>
                <w:rFonts w:cs="Times New Roman"/>
              </w:rPr>
              <w:t>HAMAG-BICRO</w:t>
            </w:r>
          </w:p>
        </w:tc>
        <w:tc>
          <w:tcPr>
            <w:tcW w:w="1020" w:type="dxa"/>
          </w:tcPr>
          <w:p w14:paraId="4A2864B0" w14:textId="77777777" w:rsidR="008554C4" w:rsidRPr="00A93D8E" w:rsidRDefault="009044E2">
            <w:pPr>
              <w:pStyle w:val="CellColumn"/>
              <w:jc w:val="right"/>
            </w:pPr>
            <w:r w:rsidRPr="00A93D8E">
              <w:rPr>
                <w:rFonts w:cs="Times New Roman"/>
              </w:rPr>
              <w:t>2080</w:t>
            </w:r>
          </w:p>
        </w:tc>
        <w:tc>
          <w:tcPr>
            <w:tcW w:w="1020" w:type="dxa"/>
          </w:tcPr>
          <w:p w14:paraId="0AAB93D9" w14:textId="77777777" w:rsidR="008554C4" w:rsidRPr="00A93D8E" w:rsidRDefault="009044E2">
            <w:pPr>
              <w:pStyle w:val="CellColumn"/>
              <w:jc w:val="right"/>
            </w:pPr>
            <w:r w:rsidRPr="00A93D8E">
              <w:rPr>
                <w:rFonts w:cs="Times New Roman"/>
              </w:rPr>
              <w:t>2281</w:t>
            </w:r>
          </w:p>
        </w:tc>
      </w:tr>
    </w:tbl>
    <w:p w14:paraId="6CF34A43" w14:textId="77777777" w:rsidR="008554C4" w:rsidRPr="00A93D8E" w:rsidRDefault="008554C4">
      <w:pPr>
        <w:jc w:val="left"/>
      </w:pPr>
    </w:p>
    <w:p w14:paraId="4C74D90F" w14:textId="77777777" w:rsidR="008554C4" w:rsidRPr="00A93D8E" w:rsidRDefault="009044E2">
      <w:pPr>
        <w:pStyle w:val="Heading4"/>
      </w:pPr>
      <w:r w:rsidRPr="00A93D8E">
        <w:t>A913019 NAKNADE ZA UPRAVLJANJE - PROGRAM RURALNOG RAZVOJA</w:t>
      </w:r>
    </w:p>
    <w:tbl>
      <w:tblPr>
        <w:tblStyle w:val="StilTablice"/>
        <w:tblW w:w="10206" w:type="dxa"/>
        <w:jc w:val="center"/>
        <w:tblLook w:val="04A0" w:firstRow="1" w:lastRow="0" w:firstColumn="1" w:lastColumn="0" w:noHBand="0" w:noVBand="1"/>
      </w:tblPr>
      <w:tblGrid>
        <w:gridCol w:w="1632"/>
        <w:gridCol w:w="2042"/>
        <w:gridCol w:w="2042"/>
        <w:gridCol w:w="2042"/>
        <w:gridCol w:w="1224"/>
        <w:gridCol w:w="1224"/>
      </w:tblGrid>
      <w:tr w:rsidR="008554C4" w:rsidRPr="00A93D8E" w14:paraId="7C2F99F4" w14:textId="77777777">
        <w:trPr>
          <w:jc w:val="center"/>
        </w:trPr>
        <w:tc>
          <w:tcPr>
            <w:tcW w:w="1632" w:type="dxa"/>
            <w:shd w:val="clear" w:color="auto" w:fill="B5C0D8"/>
          </w:tcPr>
          <w:p w14:paraId="39B803DE" w14:textId="77777777" w:rsidR="008554C4" w:rsidRPr="00A93D8E" w:rsidRDefault="009044E2">
            <w:pPr>
              <w:pStyle w:val="CellHeader"/>
              <w:jc w:val="center"/>
            </w:pPr>
            <w:r w:rsidRPr="00A93D8E">
              <w:rPr>
                <w:rFonts w:cs="Times New Roman"/>
              </w:rPr>
              <w:t>Naziv aktivnosti</w:t>
            </w:r>
          </w:p>
        </w:tc>
        <w:tc>
          <w:tcPr>
            <w:tcW w:w="2041" w:type="dxa"/>
            <w:shd w:val="clear" w:color="auto" w:fill="B5C0D8"/>
          </w:tcPr>
          <w:p w14:paraId="6379394F" w14:textId="77777777" w:rsidR="008554C4" w:rsidRPr="00A93D8E" w:rsidRDefault="009044E2">
            <w:pPr>
              <w:pStyle w:val="CellHeader"/>
              <w:jc w:val="center"/>
            </w:pPr>
            <w:r w:rsidRPr="00A93D8E">
              <w:rPr>
                <w:rFonts w:cs="Times New Roman"/>
              </w:rPr>
              <w:t>Izvršenje 2023. (eur)</w:t>
            </w:r>
          </w:p>
        </w:tc>
        <w:tc>
          <w:tcPr>
            <w:tcW w:w="2041" w:type="dxa"/>
            <w:shd w:val="clear" w:color="auto" w:fill="B5C0D8"/>
          </w:tcPr>
          <w:p w14:paraId="3C98677D" w14:textId="77777777" w:rsidR="008554C4" w:rsidRPr="00A93D8E" w:rsidRDefault="009044E2">
            <w:pPr>
              <w:pStyle w:val="CellHeader"/>
              <w:jc w:val="center"/>
            </w:pPr>
            <w:r w:rsidRPr="00A93D8E">
              <w:rPr>
                <w:rFonts w:cs="Times New Roman"/>
              </w:rPr>
              <w:t>Plan 2024. (eur)</w:t>
            </w:r>
          </w:p>
        </w:tc>
        <w:tc>
          <w:tcPr>
            <w:tcW w:w="2041" w:type="dxa"/>
            <w:shd w:val="clear" w:color="auto" w:fill="B5C0D8"/>
          </w:tcPr>
          <w:p w14:paraId="3DC6ED71" w14:textId="77777777" w:rsidR="008554C4" w:rsidRPr="00A93D8E" w:rsidRDefault="009044E2">
            <w:pPr>
              <w:pStyle w:val="CellHeader"/>
              <w:jc w:val="center"/>
            </w:pPr>
            <w:r w:rsidRPr="00A93D8E">
              <w:rPr>
                <w:rFonts w:cs="Times New Roman"/>
              </w:rPr>
              <w:t>Izvršenje 2024. (eur)</w:t>
            </w:r>
          </w:p>
        </w:tc>
        <w:tc>
          <w:tcPr>
            <w:tcW w:w="1224" w:type="dxa"/>
            <w:shd w:val="clear" w:color="auto" w:fill="B5C0D8"/>
          </w:tcPr>
          <w:p w14:paraId="138FE963" w14:textId="77777777" w:rsidR="008554C4" w:rsidRPr="00A93D8E" w:rsidRDefault="009044E2">
            <w:pPr>
              <w:pStyle w:val="CellHeader"/>
              <w:jc w:val="center"/>
            </w:pPr>
            <w:r w:rsidRPr="00A93D8E">
              <w:rPr>
                <w:rFonts w:cs="Times New Roman"/>
              </w:rPr>
              <w:t>Indeks izvršenje 2024./plan 2024.</w:t>
            </w:r>
          </w:p>
        </w:tc>
        <w:tc>
          <w:tcPr>
            <w:tcW w:w="1224" w:type="dxa"/>
            <w:shd w:val="clear" w:color="auto" w:fill="B5C0D8"/>
          </w:tcPr>
          <w:p w14:paraId="12F92C92" w14:textId="77777777" w:rsidR="008554C4" w:rsidRPr="00A93D8E" w:rsidRDefault="009044E2">
            <w:pPr>
              <w:pStyle w:val="CellHeader"/>
              <w:jc w:val="center"/>
            </w:pPr>
            <w:r w:rsidRPr="00A93D8E">
              <w:rPr>
                <w:rFonts w:cs="Times New Roman"/>
              </w:rPr>
              <w:t>Indeks izvršenje 2024./2023.</w:t>
            </w:r>
          </w:p>
        </w:tc>
      </w:tr>
      <w:tr w:rsidR="008554C4" w:rsidRPr="00A93D8E" w14:paraId="0F26E08C" w14:textId="77777777">
        <w:trPr>
          <w:jc w:val="center"/>
        </w:trPr>
        <w:tc>
          <w:tcPr>
            <w:tcW w:w="1632" w:type="dxa"/>
          </w:tcPr>
          <w:p w14:paraId="49321954" w14:textId="77777777" w:rsidR="008554C4" w:rsidRPr="00A93D8E" w:rsidRDefault="009044E2">
            <w:pPr>
              <w:pStyle w:val="CellColumn"/>
              <w:jc w:val="left"/>
            </w:pPr>
            <w:r w:rsidRPr="00A93D8E">
              <w:rPr>
                <w:rFonts w:cs="Times New Roman"/>
              </w:rPr>
              <w:t>A913019-NAKNADE ZA UPRAVLJANJE - PROGRAM RURALNOG RAZVOJA</w:t>
            </w:r>
          </w:p>
        </w:tc>
        <w:tc>
          <w:tcPr>
            <w:tcW w:w="2041" w:type="dxa"/>
          </w:tcPr>
          <w:p w14:paraId="220296BD" w14:textId="77777777" w:rsidR="008554C4" w:rsidRPr="00A93D8E" w:rsidRDefault="009044E2">
            <w:pPr>
              <w:pStyle w:val="CellColumn"/>
              <w:jc w:val="right"/>
            </w:pPr>
            <w:r w:rsidRPr="00A93D8E">
              <w:rPr>
                <w:rFonts w:cs="Times New Roman"/>
              </w:rPr>
              <w:t>406.668</w:t>
            </w:r>
          </w:p>
        </w:tc>
        <w:tc>
          <w:tcPr>
            <w:tcW w:w="2041" w:type="dxa"/>
          </w:tcPr>
          <w:p w14:paraId="585DA7BA" w14:textId="77777777" w:rsidR="008554C4" w:rsidRPr="00A93D8E" w:rsidRDefault="009044E2">
            <w:pPr>
              <w:pStyle w:val="CellColumn"/>
              <w:jc w:val="right"/>
            </w:pPr>
            <w:r w:rsidRPr="00A93D8E">
              <w:rPr>
                <w:rFonts w:cs="Times New Roman"/>
              </w:rPr>
              <w:t>410.854</w:t>
            </w:r>
          </w:p>
        </w:tc>
        <w:tc>
          <w:tcPr>
            <w:tcW w:w="2041" w:type="dxa"/>
          </w:tcPr>
          <w:p w14:paraId="1BF866F6" w14:textId="77777777" w:rsidR="008554C4" w:rsidRPr="00A93D8E" w:rsidRDefault="009044E2">
            <w:pPr>
              <w:pStyle w:val="CellColumn"/>
              <w:jc w:val="right"/>
            </w:pPr>
            <w:r w:rsidRPr="00A93D8E">
              <w:rPr>
                <w:rFonts w:cs="Times New Roman"/>
              </w:rPr>
              <w:t>282.198</w:t>
            </w:r>
          </w:p>
        </w:tc>
        <w:tc>
          <w:tcPr>
            <w:tcW w:w="1224" w:type="dxa"/>
          </w:tcPr>
          <w:p w14:paraId="23929D6C" w14:textId="77777777" w:rsidR="008554C4" w:rsidRPr="00A93D8E" w:rsidRDefault="009044E2">
            <w:pPr>
              <w:pStyle w:val="CellColumn"/>
              <w:jc w:val="right"/>
            </w:pPr>
            <w:r w:rsidRPr="00A93D8E">
              <w:rPr>
                <w:rFonts w:cs="Times New Roman"/>
              </w:rPr>
              <w:t>68,7</w:t>
            </w:r>
          </w:p>
        </w:tc>
        <w:tc>
          <w:tcPr>
            <w:tcW w:w="1224" w:type="dxa"/>
          </w:tcPr>
          <w:p w14:paraId="4AADF899" w14:textId="77777777" w:rsidR="008554C4" w:rsidRPr="00A93D8E" w:rsidRDefault="009044E2">
            <w:pPr>
              <w:pStyle w:val="CellColumn"/>
              <w:jc w:val="right"/>
            </w:pPr>
            <w:r w:rsidRPr="00A93D8E">
              <w:rPr>
                <w:rFonts w:cs="Times New Roman"/>
              </w:rPr>
              <w:t>69,4</w:t>
            </w:r>
          </w:p>
        </w:tc>
      </w:tr>
    </w:tbl>
    <w:p w14:paraId="618121F7" w14:textId="77777777" w:rsidR="008554C4" w:rsidRPr="00A93D8E" w:rsidRDefault="008554C4">
      <w:pPr>
        <w:jc w:val="left"/>
      </w:pPr>
    </w:p>
    <w:p w14:paraId="3200E908" w14:textId="77777777" w:rsidR="008554C4" w:rsidRPr="00A93D8E" w:rsidRDefault="009044E2">
      <w:pPr>
        <w:pStyle w:val="Heading8"/>
        <w:jc w:val="left"/>
      </w:pPr>
      <w:r w:rsidRPr="00A93D8E">
        <w:t>Zakonske i druge pravne osnove</w:t>
      </w:r>
    </w:p>
    <w:p w14:paraId="67F8ABC0" w14:textId="77777777" w:rsidR="008554C4" w:rsidRPr="00A93D8E" w:rsidRDefault="009044E2">
      <w:r w:rsidRPr="00A93D8E">
        <w:t>Odluka o povjeravanju zadataka provedbe financijskih instrumenata Hrvatskoj agenciji za malo gospodarstvo, inovacije i investicije, koju je ministar poljoprivrede donio 04.04.2018 te Sporazumom o financiranju potpisan 18.04.2018. između Ministarstva poljoprivrede kao Upravljačkog tijela Programa ruralnog razvoja RH za razdoblje 2014.-2020. Hrvatske agencije za malo gospodarstvo, inovacije i investicije i Agencije za plaćanja u poljoprivredi, ribarstvu i ruralnom razvoju, i temeljem pripadajućeg Sporazuma o financiranju.</w:t>
      </w:r>
    </w:p>
    <w:p w14:paraId="49E1C868" w14:textId="77777777" w:rsidR="008554C4" w:rsidRPr="00A93D8E" w:rsidRDefault="009044E2">
      <w:pPr>
        <w:pStyle w:val="Heading8"/>
        <w:jc w:val="left"/>
      </w:pPr>
      <w:r w:rsidRPr="00A93D8E">
        <w:t>Opis aktivnosti</w:t>
      </w:r>
    </w:p>
    <w:p w14:paraId="75D20795" w14:textId="77777777" w:rsidR="008554C4" w:rsidRPr="00A93D8E" w:rsidRDefault="009044E2">
      <w:r w:rsidRPr="00A93D8E">
        <w:t xml:space="preserve">Naknade se isplaćuju temeljem Sporazuma o financiranju (SoF) i ovise o učinkovitosti (izdana jamstva i isplaćeni zajmovi) i o povučenim tranšama vezanim za Program ruralnog razvoja.  </w:t>
      </w:r>
    </w:p>
    <w:p w14:paraId="1579DC1D" w14:textId="77777777" w:rsidR="008554C4" w:rsidRPr="00A93D8E" w:rsidRDefault="009044E2">
      <w:r w:rsidRPr="00A93D8E">
        <w:t>Naknade se koriste za financiranje plaća 10 radnika koji rade na provođenju Financijskih instrumenata (89% ukupnih rashoda), te ostale materijalne i nematerijalne troškove koji su vezani za provođenje predmetne aktivnosti. Izvršenje je nešto manje od plana jer nije dodijeljena dodatna alokacija za plasman novih zajmova, što se odrazilo na izvršenje.</w:t>
      </w:r>
    </w:p>
    <w:p w14:paraId="7EFDF71C" w14:textId="77777777" w:rsidR="008554C4" w:rsidRPr="00A93D8E" w:rsidRDefault="009044E2">
      <w:pPr>
        <w:pStyle w:val="Heading8"/>
        <w:jc w:val="left"/>
      </w:pPr>
      <w:r w:rsidRPr="00A93D8E">
        <w:t>Pokazatelji rezultata</w:t>
      </w:r>
    </w:p>
    <w:tbl>
      <w:tblPr>
        <w:tblStyle w:val="StilTablice"/>
        <w:tblW w:w="10206" w:type="dxa"/>
        <w:jc w:val="center"/>
        <w:tblLook w:val="04A0" w:firstRow="1" w:lastRow="0" w:firstColumn="1" w:lastColumn="0" w:noHBand="0" w:noVBand="1"/>
      </w:tblPr>
      <w:tblGrid>
        <w:gridCol w:w="2553"/>
        <w:gridCol w:w="2553"/>
        <w:gridCol w:w="1020"/>
        <w:gridCol w:w="1020"/>
        <w:gridCol w:w="1020"/>
        <w:gridCol w:w="1020"/>
        <w:gridCol w:w="1020"/>
      </w:tblGrid>
      <w:tr w:rsidR="008554C4" w:rsidRPr="00A93D8E" w14:paraId="4BE71B52" w14:textId="77777777">
        <w:trPr>
          <w:jc w:val="center"/>
        </w:trPr>
        <w:tc>
          <w:tcPr>
            <w:tcW w:w="2551" w:type="dxa"/>
            <w:shd w:val="clear" w:color="auto" w:fill="B5C0D8"/>
          </w:tcPr>
          <w:p w14:paraId="6FFDDE50" w14:textId="77777777" w:rsidR="008554C4" w:rsidRPr="00A93D8E" w:rsidRDefault="009044E2">
            <w:pPr>
              <w:jc w:val="center"/>
            </w:pPr>
            <w:r w:rsidRPr="00A93D8E">
              <w:t>Pokazatelj rezultata</w:t>
            </w:r>
          </w:p>
        </w:tc>
        <w:tc>
          <w:tcPr>
            <w:tcW w:w="2551" w:type="dxa"/>
            <w:shd w:val="clear" w:color="auto" w:fill="B5C0D8"/>
          </w:tcPr>
          <w:p w14:paraId="794687B0" w14:textId="77777777" w:rsidR="008554C4" w:rsidRPr="00A93D8E" w:rsidRDefault="009044E2">
            <w:pPr>
              <w:pStyle w:val="CellHeader"/>
              <w:jc w:val="center"/>
            </w:pPr>
            <w:r w:rsidRPr="00A93D8E">
              <w:rPr>
                <w:rFonts w:cs="Times New Roman"/>
              </w:rPr>
              <w:t>Definicija</w:t>
            </w:r>
          </w:p>
        </w:tc>
        <w:tc>
          <w:tcPr>
            <w:tcW w:w="1020" w:type="dxa"/>
            <w:shd w:val="clear" w:color="auto" w:fill="B5C0D8"/>
          </w:tcPr>
          <w:p w14:paraId="21D0690B" w14:textId="77777777" w:rsidR="008554C4" w:rsidRPr="00A93D8E" w:rsidRDefault="009044E2">
            <w:pPr>
              <w:pStyle w:val="CellHeader"/>
              <w:jc w:val="center"/>
            </w:pPr>
            <w:r w:rsidRPr="00A93D8E">
              <w:rPr>
                <w:rFonts w:cs="Times New Roman"/>
              </w:rPr>
              <w:t>Jedinica</w:t>
            </w:r>
          </w:p>
        </w:tc>
        <w:tc>
          <w:tcPr>
            <w:tcW w:w="1020" w:type="dxa"/>
            <w:shd w:val="clear" w:color="auto" w:fill="B5C0D8"/>
          </w:tcPr>
          <w:p w14:paraId="535A9972" w14:textId="77777777" w:rsidR="008554C4" w:rsidRPr="00A93D8E" w:rsidRDefault="009044E2">
            <w:pPr>
              <w:pStyle w:val="CellHeader"/>
              <w:jc w:val="center"/>
            </w:pPr>
            <w:r w:rsidRPr="00A93D8E">
              <w:rPr>
                <w:rFonts w:cs="Times New Roman"/>
              </w:rPr>
              <w:t>Polazna vrijednost</w:t>
            </w:r>
          </w:p>
        </w:tc>
        <w:tc>
          <w:tcPr>
            <w:tcW w:w="1020" w:type="dxa"/>
            <w:shd w:val="clear" w:color="auto" w:fill="B5C0D8"/>
          </w:tcPr>
          <w:p w14:paraId="55BD8B12" w14:textId="77777777" w:rsidR="008554C4" w:rsidRPr="00A93D8E" w:rsidRDefault="009044E2">
            <w:pPr>
              <w:pStyle w:val="CellHeader"/>
              <w:jc w:val="center"/>
            </w:pPr>
            <w:r w:rsidRPr="00A93D8E">
              <w:rPr>
                <w:rFonts w:cs="Times New Roman"/>
              </w:rPr>
              <w:t>Izvor podataka</w:t>
            </w:r>
          </w:p>
        </w:tc>
        <w:tc>
          <w:tcPr>
            <w:tcW w:w="1020" w:type="dxa"/>
            <w:shd w:val="clear" w:color="auto" w:fill="B5C0D8"/>
          </w:tcPr>
          <w:p w14:paraId="638D1784" w14:textId="77777777" w:rsidR="008554C4" w:rsidRPr="00A93D8E" w:rsidRDefault="009044E2">
            <w:pPr>
              <w:pStyle w:val="CellHeader"/>
              <w:jc w:val="center"/>
            </w:pPr>
            <w:r w:rsidRPr="00A93D8E">
              <w:rPr>
                <w:rFonts w:cs="Times New Roman"/>
              </w:rPr>
              <w:t>Ciljana vrijednost (2024.)</w:t>
            </w:r>
          </w:p>
        </w:tc>
        <w:tc>
          <w:tcPr>
            <w:tcW w:w="1020" w:type="dxa"/>
            <w:shd w:val="clear" w:color="auto" w:fill="B5C0D8"/>
          </w:tcPr>
          <w:p w14:paraId="36CC04F6" w14:textId="77777777" w:rsidR="008554C4" w:rsidRPr="00A93D8E" w:rsidRDefault="009044E2">
            <w:pPr>
              <w:pStyle w:val="CellHeader"/>
              <w:jc w:val="center"/>
            </w:pPr>
            <w:r w:rsidRPr="00A93D8E">
              <w:rPr>
                <w:rFonts w:cs="Times New Roman"/>
              </w:rPr>
              <w:t>Ostvarena vrijednost (2024.)</w:t>
            </w:r>
          </w:p>
        </w:tc>
      </w:tr>
      <w:tr w:rsidR="008554C4" w:rsidRPr="00A93D8E" w14:paraId="42C69E86" w14:textId="77777777">
        <w:trPr>
          <w:jc w:val="center"/>
        </w:trPr>
        <w:tc>
          <w:tcPr>
            <w:tcW w:w="2551" w:type="dxa"/>
          </w:tcPr>
          <w:p w14:paraId="7C0FFD57" w14:textId="77777777" w:rsidR="008554C4" w:rsidRPr="00A93D8E" w:rsidRDefault="009044E2">
            <w:pPr>
              <w:pStyle w:val="CellColumn"/>
              <w:jc w:val="left"/>
            </w:pPr>
            <w:r w:rsidRPr="00A93D8E">
              <w:rPr>
                <w:rFonts w:cs="Times New Roman"/>
              </w:rPr>
              <w:t>Udio isplaćene naknade utvrđene SOF-om</w:t>
            </w:r>
          </w:p>
        </w:tc>
        <w:tc>
          <w:tcPr>
            <w:tcW w:w="2551" w:type="dxa"/>
          </w:tcPr>
          <w:p w14:paraId="0C76E9AC" w14:textId="77777777" w:rsidR="008554C4" w:rsidRPr="00A93D8E" w:rsidRDefault="009044E2">
            <w:pPr>
              <w:pStyle w:val="CellColumn"/>
              <w:jc w:val="left"/>
            </w:pPr>
            <w:r w:rsidRPr="00A93D8E">
              <w:rPr>
                <w:rFonts w:cs="Times New Roman"/>
              </w:rPr>
              <w:t>HAMAG-BICRO koristi naknadu temeljem SOF-a a udio isplaćene naknade u odnosu na ukupno utvrđenu nakandu SOF-om  ovisi o učinkovitosti i o povučenim tranšama</w:t>
            </w:r>
          </w:p>
        </w:tc>
        <w:tc>
          <w:tcPr>
            <w:tcW w:w="1020" w:type="dxa"/>
          </w:tcPr>
          <w:p w14:paraId="48EF10B9" w14:textId="77777777" w:rsidR="008554C4" w:rsidRPr="00A93D8E" w:rsidRDefault="009044E2">
            <w:pPr>
              <w:pStyle w:val="CellColumn"/>
              <w:jc w:val="right"/>
            </w:pPr>
            <w:r w:rsidRPr="00A93D8E">
              <w:rPr>
                <w:rFonts w:cs="Times New Roman"/>
              </w:rPr>
              <w:t>postotak</w:t>
            </w:r>
          </w:p>
        </w:tc>
        <w:tc>
          <w:tcPr>
            <w:tcW w:w="1020" w:type="dxa"/>
          </w:tcPr>
          <w:p w14:paraId="16616D9D" w14:textId="77777777" w:rsidR="008554C4" w:rsidRPr="00A93D8E" w:rsidRDefault="009044E2">
            <w:pPr>
              <w:pStyle w:val="CellColumn"/>
              <w:jc w:val="right"/>
            </w:pPr>
            <w:r w:rsidRPr="00A93D8E">
              <w:rPr>
                <w:rFonts w:cs="Times New Roman"/>
              </w:rPr>
              <w:t>70%</w:t>
            </w:r>
          </w:p>
        </w:tc>
        <w:tc>
          <w:tcPr>
            <w:tcW w:w="1020" w:type="dxa"/>
          </w:tcPr>
          <w:p w14:paraId="32B6E2CC" w14:textId="77777777" w:rsidR="008554C4" w:rsidRPr="00A93D8E" w:rsidRDefault="009044E2">
            <w:pPr>
              <w:pStyle w:val="CellColumn"/>
              <w:jc w:val="right"/>
            </w:pPr>
            <w:r w:rsidRPr="00A93D8E">
              <w:rPr>
                <w:rFonts w:cs="Times New Roman"/>
              </w:rPr>
              <w:t>HAMAG-BICRO</w:t>
            </w:r>
          </w:p>
        </w:tc>
        <w:tc>
          <w:tcPr>
            <w:tcW w:w="1020" w:type="dxa"/>
          </w:tcPr>
          <w:p w14:paraId="2D277FE1" w14:textId="77777777" w:rsidR="008554C4" w:rsidRPr="00A93D8E" w:rsidRDefault="009044E2">
            <w:pPr>
              <w:pStyle w:val="CellColumn"/>
              <w:jc w:val="right"/>
            </w:pPr>
            <w:r w:rsidRPr="00A93D8E">
              <w:rPr>
                <w:rFonts w:cs="Times New Roman"/>
              </w:rPr>
              <w:t>87%</w:t>
            </w:r>
          </w:p>
        </w:tc>
        <w:tc>
          <w:tcPr>
            <w:tcW w:w="1020" w:type="dxa"/>
          </w:tcPr>
          <w:p w14:paraId="5F61B76C" w14:textId="77777777" w:rsidR="008554C4" w:rsidRPr="00A93D8E" w:rsidRDefault="009044E2">
            <w:pPr>
              <w:pStyle w:val="CellColumn"/>
              <w:jc w:val="right"/>
            </w:pPr>
            <w:r w:rsidRPr="00A93D8E">
              <w:rPr>
                <w:rFonts w:cs="Times New Roman"/>
              </w:rPr>
              <w:t>70%</w:t>
            </w:r>
          </w:p>
        </w:tc>
      </w:tr>
    </w:tbl>
    <w:p w14:paraId="58BC50EC" w14:textId="77777777" w:rsidR="008554C4" w:rsidRPr="00A93D8E" w:rsidRDefault="008554C4">
      <w:pPr>
        <w:jc w:val="left"/>
      </w:pPr>
    </w:p>
    <w:p w14:paraId="4B794A32" w14:textId="77777777" w:rsidR="008554C4" w:rsidRPr="00A93D8E" w:rsidRDefault="009044E2">
      <w:pPr>
        <w:pStyle w:val="Heading4"/>
      </w:pPr>
      <w:r w:rsidRPr="00A93D8E">
        <w:lastRenderedPageBreak/>
        <w:t>A913021 ZAJMOVI MALIM I SREDNJIM PODUZETNICIMA - NPOO</w:t>
      </w:r>
    </w:p>
    <w:tbl>
      <w:tblPr>
        <w:tblStyle w:val="StilTablice"/>
        <w:tblW w:w="10206" w:type="dxa"/>
        <w:jc w:val="center"/>
        <w:tblLook w:val="04A0" w:firstRow="1" w:lastRow="0" w:firstColumn="1" w:lastColumn="0" w:noHBand="0" w:noVBand="1"/>
      </w:tblPr>
      <w:tblGrid>
        <w:gridCol w:w="1759"/>
        <w:gridCol w:w="2007"/>
        <w:gridCol w:w="2004"/>
        <w:gridCol w:w="2002"/>
        <w:gridCol w:w="1215"/>
        <w:gridCol w:w="1219"/>
      </w:tblGrid>
      <w:tr w:rsidR="008554C4" w:rsidRPr="00A93D8E" w14:paraId="12F01DB8" w14:textId="77777777">
        <w:trPr>
          <w:jc w:val="center"/>
        </w:trPr>
        <w:tc>
          <w:tcPr>
            <w:tcW w:w="1632" w:type="dxa"/>
            <w:shd w:val="clear" w:color="auto" w:fill="B5C0D8"/>
          </w:tcPr>
          <w:p w14:paraId="07203F8D" w14:textId="77777777" w:rsidR="008554C4" w:rsidRPr="00A93D8E" w:rsidRDefault="009044E2">
            <w:pPr>
              <w:pStyle w:val="CellHeader"/>
              <w:jc w:val="center"/>
            </w:pPr>
            <w:r w:rsidRPr="00A93D8E">
              <w:rPr>
                <w:rFonts w:cs="Times New Roman"/>
              </w:rPr>
              <w:t>Naziv aktivnosti</w:t>
            </w:r>
          </w:p>
        </w:tc>
        <w:tc>
          <w:tcPr>
            <w:tcW w:w="2041" w:type="dxa"/>
            <w:shd w:val="clear" w:color="auto" w:fill="B5C0D8"/>
          </w:tcPr>
          <w:p w14:paraId="7B32C076" w14:textId="77777777" w:rsidR="008554C4" w:rsidRPr="00A93D8E" w:rsidRDefault="009044E2">
            <w:pPr>
              <w:pStyle w:val="CellHeader"/>
              <w:jc w:val="center"/>
            </w:pPr>
            <w:r w:rsidRPr="00A93D8E">
              <w:rPr>
                <w:rFonts w:cs="Times New Roman"/>
              </w:rPr>
              <w:t>Izvršenje 2023. (eur)</w:t>
            </w:r>
          </w:p>
        </w:tc>
        <w:tc>
          <w:tcPr>
            <w:tcW w:w="2041" w:type="dxa"/>
            <w:shd w:val="clear" w:color="auto" w:fill="B5C0D8"/>
          </w:tcPr>
          <w:p w14:paraId="650E7091" w14:textId="77777777" w:rsidR="008554C4" w:rsidRPr="00A93D8E" w:rsidRDefault="009044E2">
            <w:pPr>
              <w:pStyle w:val="CellHeader"/>
              <w:jc w:val="center"/>
            </w:pPr>
            <w:r w:rsidRPr="00A93D8E">
              <w:rPr>
                <w:rFonts w:cs="Times New Roman"/>
              </w:rPr>
              <w:t>Plan 2024. (eur)</w:t>
            </w:r>
          </w:p>
        </w:tc>
        <w:tc>
          <w:tcPr>
            <w:tcW w:w="2041" w:type="dxa"/>
            <w:shd w:val="clear" w:color="auto" w:fill="B5C0D8"/>
          </w:tcPr>
          <w:p w14:paraId="760154B2" w14:textId="77777777" w:rsidR="008554C4" w:rsidRPr="00A93D8E" w:rsidRDefault="009044E2">
            <w:pPr>
              <w:pStyle w:val="CellHeader"/>
              <w:jc w:val="center"/>
            </w:pPr>
            <w:r w:rsidRPr="00A93D8E">
              <w:rPr>
                <w:rFonts w:cs="Times New Roman"/>
              </w:rPr>
              <w:t>Izvršenje 2024. (eur)</w:t>
            </w:r>
          </w:p>
        </w:tc>
        <w:tc>
          <w:tcPr>
            <w:tcW w:w="1224" w:type="dxa"/>
            <w:shd w:val="clear" w:color="auto" w:fill="B5C0D8"/>
          </w:tcPr>
          <w:p w14:paraId="2C1B31B1" w14:textId="77777777" w:rsidR="008554C4" w:rsidRPr="00A93D8E" w:rsidRDefault="009044E2">
            <w:pPr>
              <w:pStyle w:val="CellHeader"/>
              <w:jc w:val="center"/>
            </w:pPr>
            <w:r w:rsidRPr="00A93D8E">
              <w:rPr>
                <w:rFonts w:cs="Times New Roman"/>
              </w:rPr>
              <w:t>Indeks izvršenje 2024./plan 2024.</w:t>
            </w:r>
          </w:p>
        </w:tc>
        <w:tc>
          <w:tcPr>
            <w:tcW w:w="1224" w:type="dxa"/>
            <w:shd w:val="clear" w:color="auto" w:fill="B5C0D8"/>
          </w:tcPr>
          <w:p w14:paraId="2A4E250D" w14:textId="77777777" w:rsidR="008554C4" w:rsidRPr="00A93D8E" w:rsidRDefault="009044E2">
            <w:pPr>
              <w:pStyle w:val="CellHeader"/>
              <w:jc w:val="center"/>
            </w:pPr>
            <w:r w:rsidRPr="00A93D8E">
              <w:rPr>
                <w:rFonts w:cs="Times New Roman"/>
              </w:rPr>
              <w:t>Indeks izvršenje 2024./2023.</w:t>
            </w:r>
          </w:p>
        </w:tc>
      </w:tr>
      <w:tr w:rsidR="008554C4" w:rsidRPr="00A93D8E" w14:paraId="459E95E6" w14:textId="77777777">
        <w:trPr>
          <w:jc w:val="center"/>
        </w:trPr>
        <w:tc>
          <w:tcPr>
            <w:tcW w:w="1632" w:type="dxa"/>
          </w:tcPr>
          <w:p w14:paraId="20B0E5F3" w14:textId="77777777" w:rsidR="008554C4" w:rsidRPr="00A93D8E" w:rsidRDefault="009044E2">
            <w:pPr>
              <w:pStyle w:val="CellColumn"/>
              <w:jc w:val="left"/>
            </w:pPr>
            <w:r w:rsidRPr="00A93D8E">
              <w:rPr>
                <w:rFonts w:cs="Times New Roman"/>
              </w:rPr>
              <w:t>A913021-ZAJMOVI MALIM I SREDNJIM PODUZETNICIMA - NPOO</w:t>
            </w:r>
          </w:p>
        </w:tc>
        <w:tc>
          <w:tcPr>
            <w:tcW w:w="2041" w:type="dxa"/>
          </w:tcPr>
          <w:p w14:paraId="3D726768" w14:textId="77777777" w:rsidR="008554C4" w:rsidRPr="00A93D8E" w:rsidRDefault="009044E2">
            <w:pPr>
              <w:pStyle w:val="CellColumn"/>
              <w:jc w:val="right"/>
            </w:pPr>
            <w:r w:rsidRPr="00A93D8E">
              <w:rPr>
                <w:rFonts w:cs="Times New Roman"/>
              </w:rPr>
              <w:t>26.437.873</w:t>
            </w:r>
          </w:p>
        </w:tc>
        <w:tc>
          <w:tcPr>
            <w:tcW w:w="2041" w:type="dxa"/>
          </w:tcPr>
          <w:p w14:paraId="68F5C93C" w14:textId="77777777" w:rsidR="008554C4" w:rsidRPr="00A93D8E" w:rsidRDefault="009044E2">
            <w:pPr>
              <w:pStyle w:val="CellColumn"/>
              <w:jc w:val="right"/>
            </w:pPr>
            <w:r w:rsidRPr="00A93D8E">
              <w:rPr>
                <w:rFonts w:cs="Times New Roman"/>
              </w:rPr>
              <w:t>1.000.000</w:t>
            </w:r>
          </w:p>
        </w:tc>
        <w:tc>
          <w:tcPr>
            <w:tcW w:w="2041" w:type="dxa"/>
          </w:tcPr>
          <w:p w14:paraId="3835F570" w14:textId="77777777" w:rsidR="008554C4" w:rsidRPr="00A93D8E" w:rsidRDefault="009044E2">
            <w:pPr>
              <w:pStyle w:val="CellColumn"/>
              <w:jc w:val="right"/>
            </w:pPr>
            <w:r w:rsidRPr="00A93D8E">
              <w:rPr>
                <w:rFonts w:cs="Times New Roman"/>
              </w:rPr>
              <w:t>466.001</w:t>
            </w:r>
          </w:p>
        </w:tc>
        <w:tc>
          <w:tcPr>
            <w:tcW w:w="1224" w:type="dxa"/>
          </w:tcPr>
          <w:p w14:paraId="0915A015" w14:textId="77777777" w:rsidR="008554C4" w:rsidRPr="00A93D8E" w:rsidRDefault="009044E2">
            <w:pPr>
              <w:pStyle w:val="CellColumn"/>
              <w:jc w:val="right"/>
            </w:pPr>
            <w:r w:rsidRPr="00A93D8E">
              <w:rPr>
                <w:rFonts w:cs="Times New Roman"/>
              </w:rPr>
              <w:t>46,6</w:t>
            </w:r>
          </w:p>
        </w:tc>
        <w:tc>
          <w:tcPr>
            <w:tcW w:w="1224" w:type="dxa"/>
          </w:tcPr>
          <w:p w14:paraId="1DAB09AB" w14:textId="77777777" w:rsidR="008554C4" w:rsidRPr="00A93D8E" w:rsidRDefault="009044E2">
            <w:pPr>
              <w:pStyle w:val="CellColumn"/>
              <w:jc w:val="right"/>
            </w:pPr>
            <w:r w:rsidRPr="00A93D8E">
              <w:rPr>
                <w:rFonts w:cs="Times New Roman"/>
              </w:rPr>
              <w:t>1,8</w:t>
            </w:r>
          </w:p>
        </w:tc>
      </w:tr>
    </w:tbl>
    <w:p w14:paraId="6FE97BE8" w14:textId="77777777" w:rsidR="008554C4" w:rsidRPr="00A93D8E" w:rsidRDefault="008554C4">
      <w:pPr>
        <w:jc w:val="left"/>
      </w:pPr>
    </w:p>
    <w:p w14:paraId="6B436DF0" w14:textId="77777777" w:rsidR="008554C4" w:rsidRPr="00A93D8E" w:rsidRDefault="009044E2">
      <w:pPr>
        <w:pStyle w:val="Heading8"/>
        <w:jc w:val="left"/>
      </w:pPr>
      <w:r w:rsidRPr="00A93D8E">
        <w:t>Zakonske i druge pravne osnove</w:t>
      </w:r>
    </w:p>
    <w:p w14:paraId="14DD775E" w14:textId="77777777" w:rsidR="008554C4" w:rsidRPr="00A93D8E" w:rsidRDefault="009044E2">
      <w:r w:rsidRPr="00A93D8E">
        <w:t>Temeljem Uredbe (EU) 2021/241 Europskog parlamenta i Vijeća od 12. veljače 2021. o uspostavi Mehanizma za oporavak i otpornost (engl. Recovery and Resilience Facility – RRF, SL L 57, 18. 2. 2021.), u okviru instrumenta „EU sljedeće generacije“ iz kojeg je državama članicama kroz vlastite nacionalne planove za oporavak i otpornost omogućeno korištenje bespovratnih sredstava i sukladno Nacionalnom planu oporavka i otpornosti 2021. – 2026. Republike Hrvatske, Ministarstvo financija, Ministarstvo gospodarstva i održivog razvoja te HAMAG-BICRO, potpisali su 31.03.2022. SPORAZUM O DELEGIRANIM POSLOVIMA u svrhu uspostave financijskog instrumenta izravnih mikro kredita HAMAG-BICRO-a iznosa do 100.000 EUR i ustrojavanja fonda subvencija za subvencioniranje kamata po kreditima banaka odobrenim u okviru postojećih jamstvenih programa HAMAG BICRO-a.</w:t>
      </w:r>
    </w:p>
    <w:p w14:paraId="0F390946" w14:textId="77777777" w:rsidR="008554C4" w:rsidRPr="00A93D8E" w:rsidRDefault="009044E2">
      <w:pPr>
        <w:pStyle w:val="Heading8"/>
        <w:jc w:val="left"/>
      </w:pPr>
      <w:r w:rsidRPr="00A93D8E">
        <w:t>Opis aktivnosti</w:t>
      </w:r>
    </w:p>
    <w:p w14:paraId="1A2577C8" w14:textId="77777777" w:rsidR="008554C4" w:rsidRPr="00A93D8E" w:rsidRDefault="009044E2">
      <w:r w:rsidRPr="00A93D8E">
        <w:t xml:space="preserve">Programi se odnose na investicijske zajmove do 100.000 EUR te subvenciju kamatne stope koja se veže na postojeći jamstveni program PLUS. NPOO zajmovi zatvoreni su za zaprimanje u 4/2023 zbog iskorištenja alokacije. </w:t>
      </w:r>
    </w:p>
    <w:p w14:paraId="2A70F3B9" w14:textId="77777777" w:rsidR="008554C4" w:rsidRPr="00A93D8E" w:rsidRDefault="009044E2">
      <w:r w:rsidRPr="00A93D8E">
        <w:t>Subvencija se vezala za program ESIF Pojedinačna jamstva koja su istekla 31.12.2023. godine obzirom da su svi krediti koji su bili osigurani ESIF Jamstvom morali biti isplaćeni do kraja 2023.godine, zaprimljen je manji broj zahtjeva od očekivanog. Provedba ovog financijskog instrumenta je nastavljena u 2024.godini korištenjem jamstvenog programa PLUS.</w:t>
      </w:r>
    </w:p>
    <w:p w14:paraId="4A42BF4C" w14:textId="77777777" w:rsidR="008554C4" w:rsidRPr="00A93D8E" w:rsidRDefault="009044E2">
      <w:pPr>
        <w:pStyle w:val="Heading8"/>
        <w:jc w:val="left"/>
      </w:pPr>
      <w:r w:rsidRPr="00A93D8E">
        <w:t>Pokazatelji rezultata</w:t>
      </w:r>
    </w:p>
    <w:tbl>
      <w:tblPr>
        <w:tblStyle w:val="StilTablice"/>
        <w:tblW w:w="10206" w:type="dxa"/>
        <w:jc w:val="center"/>
        <w:tblLook w:val="04A0" w:firstRow="1" w:lastRow="0" w:firstColumn="1" w:lastColumn="0" w:noHBand="0" w:noVBand="1"/>
      </w:tblPr>
      <w:tblGrid>
        <w:gridCol w:w="2553"/>
        <w:gridCol w:w="2553"/>
        <w:gridCol w:w="1020"/>
        <w:gridCol w:w="1020"/>
        <w:gridCol w:w="1020"/>
        <w:gridCol w:w="1020"/>
        <w:gridCol w:w="1020"/>
      </w:tblGrid>
      <w:tr w:rsidR="008554C4" w:rsidRPr="00A93D8E" w14:paraId="52AF9038" w14:textId="77777777">
        <w:trPr>
          <w:jc w:val="center"/>
        </w:trPr>
        <w:tc>
          <w:tcPr>
            <w:tcW w:w="2551" w:type="dxa"/>
            <w:shd w:val="clear" w:color="auto" w:fill="B5C0D8"/>
          </w:tcPr>
          <w:p w14:paraId="7DB19E32" w14:textId="77777777" w:rsidR="008554C4" w:rsidRPr="00A93D8E" w:rsidRDefault="009044E2">
            <w:pPr>
              <w:jc w:val="center"/>
            </w:pPr>
            <w:r w:rsidRPr="00A93D8E">
              <w:t>Pokazatelj rezultata</w:t>
            </w:r>
          </w:p>
        </w:tc>
        <w:tc>
          <w:tcPr>
            <w:tcW w:w="2551" w:type="dxa"/>
            <w:shd w:val="clear" w:color="auto" w:fill="B5C0D8"/>
          </w:tcPr>
          <w:p w14:paraId="220EF155" w14:textId="77777777" w:rsidR="008554C4" w:rsidRPr="00A93D8E" w:rsidRDefault="009044E2">
            <w:pPr>
              <w:pStyle w:val="CellHeader"/>
              <w:jc w:val="center"/>
            </w:pPr>
            <w:r w:rsidRPr="00A93D8E">
              <w:rPr>
                <w:rFonts w:cs="Times New Roman"/>
              </w:rPr>
              <w:t>Definicija</w:t>
            </w:r>
          </w:p>
        </w:tc>
        <w:tc>
          <w:tcPr>
            <w:tcW w:w="1020" w:type="dxa"/>
            <w:shd w:val="clear" w:color="auto" w:fill="B5C0D8"/>
          </w:tcPr>
          <w:p w14:paraId="324D0573" w14:textId="77777777" w:rsidR="008554C4" w:rsidRPr="00A93D8E" w:rsidRDefault="009044E2">
            <w:pPr>
              <w:pStyle w:val="CellHeader"/>
              <w:jc w:val="center"/>
            </w:pPr>
            <w:r w:rsidRPr="00A93D8E">
              <w:rPr>
                <w:rFonts w:cs="Times New Roman"/>
              </w:rPr>
              <w:t>Jedinica</w:t>
            </w:r>
          </w:p>
        </w:tc>
        <w:tc>
          <w:tcPr>
            <w:tcW w:w="1020" w:type="dxa"/>
            <w:shd w:val="clear" w:color="auto" w:fill="B5C0D8"/>
          </w:tcPr>
          <w:p w14:paraId="4FD6CFC3" w14:textId="77777777" w:rsidR="008554C4" w:rsidRPr="00A93D8E" w:rsidRDefault="009044E2">
            <w:pPr>
              <w:pStyle w:val="CellHeader"/>
              <w:jc w:val="center"/>
            </w:pPr>
            <w:r w:rsidRPr="00A93D8E">
              <w:rPr>
                <w:rFonts w:cs="Times New Roman"/>
              </w:rPr>
              <w:t>Polazna vrijednost</w:t>
            </w:r>
          </w:p>
        </w:tc>
        <w:tc>
          <w:tcPr>
            <w:tcW w:w="1020" w:type="dxa"/>
            <w:shd w:val="clear" w:color="auto" w:fill="B5C0D8"/>
          </w:tcPr>
          <w:p w14:paraId="7EED5483" w14:textId="77777777" w:rsidR="008554C4" w:rsidRPr="00A93D8E" w:rsidRDefault="009044E2">
            <w:pPr>
              <w:pStyle w:val="CellHeader"/>
              <w:jc w:val="center"/>
            </w:pPr>
            <w:r w:rsidRPr="00A93D8E">
              <w:rPr>
                <w:rFonts w:cs="Times New Roman"/>
              </w:rPr>
              <w:t>Izvor podataka</w:t>
            </w:r>
          </w:p>
        </w:tc>
        <w:tc>
          <w:tcPr>
            <w:tcW w:w="1020" w:type="dxa"/>
            <w:shd w:val="clear" w:color="auto" w:fill="B5C0D8"/>
          </w:tcPr>
          <w:p w14:paraId="71D01C46" w14:textId="77777777" w:rsidR="008554C4" w:rsidRPr="00A93D8E" w:rsidRDefault="009044E2">
            <w:pPr>
              <w:pStyle w:val="CellHeader"/>
              <w:jc w:val="center"/>
            </w:pPr>
            <w:r w:rsidRPr="00A93D8E">
              <w:rPr>
                <w:rFonts w:cs="Times New Roman"/>
              </w:rPr>
              <w:t>Ciljana vrijednost (2024.)</w:t>
            </w:r>
          </w:p>
        </w:tc>
        <w:tc>
          <w:tcPr>
            <w:tcW w:w="1020" w:type="dxa"/>
            <w:shd w:val="clear" w:color="auto" w:fill="B5C0D8"/>
          </w:tcPr>
          <w:p w14:paraId="57D99ED7" w14:textId="77777777" w:rsidR="008554C4" w:rsidRPr="00A93D8E" w:rsidRDefault="009044E2">
            <w:pPr>
              <w:pStyle w:val="CellHeader"/>
              <w:jc w:val="center"/>
            </w:pPr>
            <w:r w:rsidRPr="00A93D8E">
              <w:rPr>
                <w:rFonts w:cs="Times New Roman"/>
              </w:rPr>
              <w:t>Ostvarena vrijednost (2024.)</w:t>
            </w:r>
          </w:p>
        </w:tc>
      </w:tr>
      <w:tr w:rsidR="008554C4" w:rsidRPr="00A93D8E" w14:paraId="524E3A1E" w14:textId="77777777">
        <w:trPr>
          <w:jc w:val="center"/>
        </w:trPr>
        <w:tc>
          <w:tcPr>
            <w:tcW w:w="2551" w:type="dxa"/>
          </w:tcPr>
          <w:p w14:paraId="343CA6AF" w14:textId="77777777" w:rsidR="008554C4" w:rsidRPr="00A93D8E" w:rsidRDefault="009044E2">
            <w:pPr>
              <w:pStyle w:val="CellColumn"/>
              <w:jc w:val="left"/>
            </w:pPr>
            <w:r w:rsidRPr="00A93D8E">
              <w:rPr>
                <w:rFonts w:cs="Times New Roman"/>
              </w:rPr>
              <w:t>Broj isplaćenih zajmova</w:t>
            </w:r>
          </w:p>
        </w:tc>
        <w:tc>
          <w:tcPr>
            <w:tcW w:w="2551" w:type="dxa"/>
          </w:tcPr>
          <w:p w14:paraId="15D36876" w14:textId="77777777" w:rsidR="008554C4" w:rsidRPr="00A93D8E" w:rsidRDefault="009044E2">
            <w:pPr>
              <w:pStyle w:val="CellColumn"/>
              <w:jc w:val="left"/>
            </w:pPr>
            <w:r w:rsidRPr="00A93D8E">
              <w:rPr>
                <w:rFonts w:cs="Times New Roman"/>
              </w:rPr>
              <w:t>Broj  zajmova koje je HAMAG-BICRO isplatio poduzetnicama</w:t>
            </w:r>
          </w:p>
        </w:tc>
        <w:tc>
          <w:tcPr>
            <w:tcW w:w="1020" w:type="dxa"/>
          </w:tcPr>
          <w:p w14:paraId="6A5B2505" w14:textId="77777777" w:rsidR="008554C4" w:rsidRPr="00A93D8E" w:rsidRDefault="009044E2">
            <w:pPr>
              <w:pStyle w:val="CellColumn"/>
              <w:jc w:val="right"/>
            </w:pPr>
            <w:r w:rsidRPr="00A93D8E">
              <w:rPr>
                <w:rFonts w:cs="Times New Roman"/>
              </w:rPr>
              <w:t>broj</w:t>
            </w:r>
          </w:p>
        </w:tc>
        <w:tc>
          <w:tcPr>
            <w:tcW w:w="1020" w:type="dxa"/>
          </w:tcPr>
          <w:p w14:paraId="45A82CD3" w14:textId="77777777" w:rsidR="008554C4" w:rsidRPr="00A93D8E" w:rsidRDefault="009044E2">
            <w:pPr>
              <w:pStyle w:val="CellColumn"/>
              <w:jc w:val="right"/>
            </w:pPr>
            <w:r w:rsidRPr="00A93D8E">
              <w:rPr>
                <w:rFonts w:cs="Times New Roman"/>
              </w:rPr>
              <w:t>580</w:t>
            </w:r>
          </w:p>
        </w:tc>
        <w:tc>
          <w:tcPr>
            <w:tcW w:w="1020" w:type="dxa"/>
          </w:tcPr>
          <w:p w14:paraId="5FCC65BB" w14:textId="77777777" w:rsidR="008554C4" w:rsidRPr="00A93D8E" w:rsidRDefault="009044E2">
            <w:pPr>
              <w:pStyle w:val="CellColumn"/>
              <w:jc w:val="right"/>
            </w:pPr>
            <w:r w:rsidRPr="00A93D8E">
              <w:rPr>
                <w:rFonts w:cs="Times New Roman"/>
              </w:rPr>
              <w:t>HAMAG-BICRO</w:t>
            </w:r>
          </w:p>
        </w:tc>
        <w:tc>
          <w:tcPr>
            <w:tcW w:w="1020" w:type="dxa"/>
          </w:tcPr>
          <w:p w14:paraId="3F6790EC" w14:textId="77777777" w:rsidR="008554C4" w:rsidRPr="00A93D8E" w:rsidRDefault="009044E2">
            <w:pPr>
              <w:pStyle w:val="CellColumn"/>
              <w:jc w:val="right"/>
            </w:pPr>
            <w:r w:rsidRPr="00A93D8E">
              <w:rPr>
                <w:rFonts w:cs="Times New Roman"/>
              </w:rPr>
              <w:t>580</w:t>
            </w:r>
          </w:p>
        </w:tc>
        <w:tc>
          <w:tcPr>
            <w:tcW w:w="1020" w:type="dxa"/>
          </w:tcPr>
          <w:p w14:paraId="032F8D59" w14:textId="77777777" w:rsidR="008554C4" w:rsidRPr="00A93D8E" w:rsidRDefault="009044E2">
            <w:pPr>
              <w:pStyle w:val="CellColumn"/>
              <w:jc w:val="right"/>
            </w:pPr>
            <w:r w:rsidRPr="00A93D8E">
              <w:rPr>
                <w:rFonts w:cs="Times New Roman"/>
              </w:rPr>
              <w:t>580</w:t>
            </w:r>
          </w:p>
        </w:tc>
      </w:tr>
      <w:tr w:rsidR="008554C4" w:rsidRPr="00A93D8E" w14:paraId="1462BF7B" w14:textId="77777777">
        <w:trPr>
          <w:jc w:val="center"/>
        </w:trPr>
        <w:tc>
          <w:tcPr>
            <w:tcW w:w="2551" w:type="dxa"/>
          </w:tcPr>
          <w:p w14:paraId="1E185FE1" w14:textId="77777777" w:rsidR="008554C4" w:rsidRPr="00A93D8E" w:rsidRDefault="009044E2">
            <w:pPr>
              <w:pStyle w:val="CellColumn"/>
              <w:jc w:val="left"/>
            </w:pPr>
            <w:r w:rsidRPr="00A93D8E">
              <w:rPr>
                <w:rFonts w:cs="Times New Roman"/>
              </w:rPr>
              <w:t>Broj odobrenih subvencija</w:t>
            </w:r>
          </w:p>
        </w:tc>
        <w:tc>
          <w:tcPr>
            <w:tcW w:w="2551" w:type="dxa"/>
          </w:tcPr>
          <w:p w14:paraId="2822F017" w14:textId="77777777" w:rsidR="008554C4" w:rsidRPr="00A93D8E" w:rsidRDefault="009044E2">
            <w:pPr>
              <w:pStyle w:val="CellColumn"/>
              <w:jc w:val="left"/>
            </w:pPr>
            <w:r w:rsidRPr="00A93D8E">
              <w:rPr>
                <w:rFonts w:cs="Times New Roman"/>
              </w:rPr>
              <w:t>Broj odobrenih subvencija kamatne stope</w:t>
            </w:r>
          </w:p>
        </w:tc>
        <w:tc>
          <w:tcPr>
            <w:tcW w:w="1020" w:type="dxa"/>
          </w:tcPr>
          <w:p w14:paraId="5F61626B" w14:textId="77777777" w:rsidR="008554C4" w:rsidRPr="00A93D8E" w:rsidRDefault="009044E2">
            <w:pPr>
              <w:pStyle w:val="CellColumn"/>
              <w:jc w:val="right"/>
            </w:pPr>
            <w:r w:rsidRPr="00A93D8E">
              <w:rPr>
                <w:rFonts w:cs="Times New Roman"/>
              </w:rPr>
              <w:t>broj</w:t>
            </w:r>
          </w:p>
        </w:tc>
        <w:tc>
          <w:tcPr>
            <w:tcW w:w="1020" w:type="dxa"/>
          </w:tcPr>
          <w:p w14:paraId="36098853" w14:textId="77777777" w:rsidR="008554C4" w:rsidRPr="00A93D8E" w:rsidRDefault="009044E2">
            <w:pPr>
              <w:pStyle w:val="CellColumn"/>
              <w:jc w:val="right"/>
            </w:pPr>
            <w:r w:rsidRPr="00A93D8E">
              <w:rPr>
                <w:rFonts w:cs="Times New Roman"/>
              </w:rPr>
              <w:t>10</w:t>
            </w:r>
          </w:p>
        </w:tc>
        <w:tc>
          <w:tcPr>
            <w:tcW w:w="1020" w:type="dxa"/>
          </w:tcPr>
          <w:p w14:paraId="26BFAFBF" w14:textId="77777777" w:rsidR="008554C4" w:rsidRPr="00A93D8E" w:rsidRDefault="009044E2">
            <w:pPr>
              <w:pStyle w:val="CellColumn"/>
              <w:jc w:val="right"/>
            </w:pPr>
            <w:r w:rsidRPr="00A93D8E">
              <w:rPr>
                <w:rFonts w:cs="Times New Roman"/>
              </w:rPr>
              <w:t>HAMAG-BICRO</w:t>
            </w:r>
          </w:p>
        </w:tc>
        <w:tc>
          <w:tcPr>
            <w:tcW w:w="1020" w:type="dxa"/>
          </w:tcPr>
          <w:p w14:paraId="22C5F2D4" w14:textId="77777777" w:rsidR="008554C4" w:rsidRPr="00A93D8E" w:rsidRDefault="009044E2">
            <w:pPr>
              <w:pStyle w:val="CellColumn"/>
              <w:jc w:val="right"/>
            </w:pPr>
            <w:r w:rsidRPr="00A93D8E">
              <w:rPr>
                <w:rFonts w:cs="Times New Roman"/>
              </w:rPr>
              <w:t>15</w:t>
            </w:r>
          </w:p>
        </w:tc>
        <w:tc>
          <w:tcPr>
            <w:tcW w:w="1020" w:type="dxa"/>
          </w:tcPr>
          <w:p w14:paraId="1F016A96" w14:textId="77777777" w:rsidR="008554C4" w:rsidRPr="00A93D8E" w:rsidRDefault="009044E2">
            <w:pPr>
              <w:pStyle w:val="CellColumn"/>
              <w:jc w:val="right"/>
            </w:pPr>
            <w:r w:rsidRPr="00A93D8E">
              <w:rPr>
                <w:rFonts w:cs="Times New Roman"/>
              </w:rPr>
              <w:t>12</w:t>
            </w:r>
          </w:p>
        </w:tc>
      </w:tr>
    </w:tbl>
    <w:p w14:paraId="2B5893FF" w14:textId="77777777" w:rsidR="008554C4" w:rsidRPr="00A93D8E" w:rsidRDefault="008554C4">
      <w:pPr>
        <w:jc w:val="left"/>
      </w:pPr>
    </w:p>
    <w:p w14:paraId="40FDEAD9" w14:textId="77777777" w:rsidR="00F22AF7" w:rsidRPr="00A93D8E" w:rsidRDefault="00F22AF7">
      <w:pPr>
        <w:jc w:val="left"/>
      </w:pPr>
    </w:p>
    <w:p w14:paraId="48C8C2C3" w14:textId="77777777" w:rsidR="00F22AF7" w:rsidRPr="00A93D8E" w:rsidRDefault="00F22AF7">
      <w:pPr>
        <w:jc w:val="left"/>
      </w:pPr>
    </w:p>
    <w:p w14:paraId="51CACE55" w14:textId="77777777" w:rsidR="00F22AF7" w:rsidRPr="00A93D8E" w:rsidRDefault="00F22AF7">
      <w:pPr>
        <w:jc w:val="left"/>
      </w:pPr>
    </w:p>
    <w:p w14:paraId="64F555E9" w14:textId="77777777" w:rsidR="00F22AF7" w:rsidRPr="00A93D8E" w:rsidRDefault="00F22AF7">
      <w:pPr>
        <w:jc w:val="left"/>
      </w:pPr>
    </w:p>
    <w:p w14:paraId="00326DF7" w14:textId="77777777" w:rsidR="008554C4" w:rsidRPr="00A93D8E" w:rsidRDefault="009044E2">
      <w:pPr>
        <w:pStyle w:val="Heading4"/>
      </w:pPr>
      <w:r w:rsidRPr="00A93D8E">
        <w:lastRenderedPageBreak/>
        <w:t>A913022 PROGRAM KONKURENTNOST I KOHEZIJA 2021.-2027. - FINANCIJSKI INSTRUMENTI</w:t>
      </w:r>
    </w:p>
    <w:tbl>
      <w:tblPr>
        <w:tblStyle w:val="StilTablice"/>
        <w:tblW w:w="10206" w:type="dxa"/>
        <w:jc w:val="center"/>
        <w:tblLook w:val="04A0" w:firstRow="1" w:lastRow="0" w:firstColumn="1" w:lastColumn="0" w:noHBand="0" w:noVBand="1"/>
      </w:tblPr>
      <w:tblGrid>
        <w:gridCol w:w="1881"/>
        <w:gridCol w:w="1960"/>
        <w:gridCol w:w="1972"/>
        <w:gridCol w:w="1972"/>
        <w:gridCol w:w="1207"/>
        <w:gridCol w:w="1214"/>
      </w:tblGrid>
      <w:tr w:rsidR="008554C4" w:rsidRPr="00A93D8E" w14:paraId="73D03DE5" w14:textId="77777777">
        <w:trPr>
          <w:jc w:val="center"/>
        </w:trPr>
        <w:tc>
          <w:tcPr>
            <w:tcW w:w="1632" w:type="dxa"/>
            <w:shd w:val="clear" w:color="auto" w:fill="B5C0D8"/>
          </w:tcPr>
          <w:p w14:paraId="29B1456B" w14:textId="77777777" w:rsidR="008554C4" w:rsidRPr="00A93D8E" w:rsidRDefault="009044E2">
            <w:pPr>
              <w:pStyle w:val="CellHeader"/>
              <w:jc w:val="center"/>
            </w:pPr>
            <w:r w:rsidRPr="00A93D8E">
              <w:rPr>
                <w:rFonts w:cs="Times New Roman"/>
              </w:rPr>
              <w:t>Naziv aktivnosti</w:t>
            </w:r>
          </w:p>
        </w:tc>
        <w:tc>
          <w:tcPr>
            <w:tcW w:w="2041" w:type="dxa"/>
            <w:shd w:val="clear" w:color="auto" w:fill="B5C0D8"/>
          </w:tcPr>
          <w:p w14:paraId="10C0E58E" w14:textId="77777777" w:rsidR="008554C4" w:rsidRPr="00A93D8E" w:rsidRDefault="009044E2">
            <w:pPr>
              <w:pStyle w:val="CellHeader"/>
              <w:jc w:val="center"/>
            </w:pPr>
            <w:r w:rsidRPr="00A93D8E">
              <w:rPr>
                <w:rFonts w:cs="Times New Roman"/>
              </w:rPr>
              <w:t>Izvršenje 2023. (eur)</w:t>
            </w:r>
          </w:p>
        </w:tc>
        <w:tc>
          <w:tcPr>
            <w:tcW w:w="2041" w:type="dxa"/>
            <w:shd w:val="clear" w:color="auto" w:fill="B5C0D8"/>
          </w:tcPr>
          <w:p w14:paraId="5333259E" w14:textId="77777777" w:rsidR="008554C4" w:rsidRPr="00A93D8E" w:rsidRDefault="009044E2">
            <w:pPr>
              <w:pStyle w:val="CellHeader"/>
              <w:jc w:val="center"/>
            </w:pPr>
            <w:r w:rsidRPr="00A93D8E">
              <w:rPr>
                <w:rFonts w:cs="Times New Roman"/>
              </w:rPr>
              <w:t>Plan 2024. (eur)</w:t>
            </w:r>
          </w:p>
        </w:tc>
        <w:tc>
          <w:tcPr>
            <w:tcW w:w="2041" w:type="dxa"/>
            <w:shd w:val="clear" w:color="auto" w:fill="B5C0D8"/>
          </w:tcPr>
          <w:p w14:paraId="6C36FE9B" w14:textId="77777777" w:rsidR="008554C4" w:rsidRPr="00A93D8E" w:rsidRDefault="009044E2">
            <w:pPr>
              <w:pStyle w:val="CellHeader"/>
              <w:jc w:val="center"/>
            </w:pPr>
            <w:r w:rsidRPr="00A93D8E">
              <w:rPr>
                <w:rFonts w:cs="Times New Roman"/>
              </w:rPr>
              <w:t>Izvršenje 2024. (eur)</w:t>
            </w:r>
          </w:p>
        </w:tc>
        <w:tc>
          <w:tcPr>
            <w:tcW w:w="1224" w:type="dxa"/>
            <w:shd w:val="clear" w:color="auto" w:fill="B5C0D8"/>
          </w:tcPr>
          <w:p w14:paraId="14D262D8" w14:textId="77777777" w:rsidR="008554C4" w:rsidRPr="00A93D8E" w:rsidRDefault="009044E2">
            <w:pPr>
              <w:pStyle w:val="CellHeader"/>
              <w:jc w:val="center"/>
            </w:pPr>
            <w:r w:rsidRPr="00A93D8E">
              <w:rPr>
                <w:rFonts w:cs="Times New Roman"/>
              </w:rPr>
              <w:t>Indeks izvršenje 2024./plan 2024.</w:t>
            </w:r>
          </w:p>
        </w:tc>
        <w:tc>
          <w:tcPr>
            <w:tcW w:w="1224" w:type="dxa"/>
            <w:shd w:val="clear" w:color="auto" w:fill="B5C0D8"/>
          </w:tcPr>
          <w:p w14:paraId="6626A68C" w14:textId="77777777" w:rsidR="008554C4" w:rsidRPr="00A93D8E" w:rsidRDefault="009044E2">
            <w:pPr>
              <w:pStyle w:val="CellHeader"/>
              <w:jc w:val="center"/>
            </w:pPr>
            <w:r w:rsidRPr="00A93D8E">
              <w:rPr>
                <w:rFonts w:cs="Times New Roman"/>
              </w:rPr>
              <w:t>Indeks izvršenje 2024./2023.</w:t>
            </w:r>
          </w:p>
        </w:tc>
      </w:tr>
      <w:tr w:rsidR="008554C4" w:rsidRPr="00A93D8E" w14:paraId="50D8B915" w14:textId="77777777">
        <w:trPr>
          <w:jc w:val="center"/>
        </w:trPr>
        <w:tc>
          <w:tcPr>
            <w:tcW w:w="1632" w:type="dxa"/>
          </w:tcPr>
          <w:p w14:paraId="16E36FC2" w14:textId="77777777" w:rsidR="008554C4" w:rsidRPr="00A93D8E" w:rsidRDefault="009044E2">
            <w:pPr>
              <w:pStyle w:val="CellColumn"/>
              <w:jc w:val="left"/>
            </w:pPr>
            <w:r w:rsidRPr="00A93D8E">
              <w:rPr>
                <w:rFonts w:cs="Times New Roman"/>
              </w:rPr>
              <w:t>A913022-PROGRAM KONKURENTNOST I KOHEZIJA 2021.-2027. - FINANCIJSKI INSTRUMENTI</w:t>
            </w:r>
          </w:p>
        </w:tc>
        <w:tc>
          <w:tcPr>
            <w:tcW w:w="2041" w:type="dxa"/>
          </w:tcPr>
          <w:p w14:paraId="2E4318CE" w14:textId="77777777" w:rsidR="008554C4" w:rsidRPr="00A93D8E" w:rsidRDefault="009044E2">
            <w:pPr>
              <w:pStyle w:val="CellColumn"/>
              <w:jc w:val="right"/>
            </w:pPr>
            <w:r w:rsidRPr="00A93D8E">
              <w:rPr>
                <w:rFonts w:cs="Times New Roman"/>
              </w:rPr>
              <w:t>00</w:t>
            </w:r>
          </w:p>
        </w:tc>
        <w:tc>
          <w:tcPr>
            <w:tcW w:w="2041" w:type="dxa"/>
          </w:tcPr>
          <w:p w14:paraId="5F1B5A92" w14:textId="77777777" w:rsidR="008554C4" w:rsidRPr="00A93D8E" w:rsidRDefault="009044E2">
            <w:pPr>
              <w:pStyle w:val="CellColumn"/>
              <w:jc w:val="right"/>
            </w:pPr>
            <w:r w:rsidRPr="00A93D8E">
              <w:rPr>
                <w:rFonts w:cs="Times New Roman"/>
              </w:rPr>
              <w:t>42.000.000</w:t>
            </w:r>
          </w:p>
        </w:tc>
        <w:tc>
          <w:tcPr>
            <w:tcW w:w="2041" w:type="dxa"/>
          </w:tcPr>
          <w:p w14:paraId="376E74AC" w14:textId="77777777" w:rsidR="008554C4" w:rsidRPr="00A93D8E" w:rsidRDefault="009044E2">
            <w:pPr>
              <w:pStyle w:val="CellColumn"/>
              <w:jc w:val="right"/>
            </w:pPr>
            <w:r w:rsidRPr="00A93D8E">
              <w:rPr>
                <w:rFonts w:cs="Times New Roman"/>
              </w:rPr>
              <w:t>37.293.353</w:t>
            </w:r>
          </w:p>
        </w:tc>
        <w:tc>
          <w:tcPr>
            <w:tcW w:w="1224" w:type="dxa"/>
          </w:tcPr>
          <w:p w14:paraId="237EB7F6" w14:textId="77777777" w:rsidR="008554C4" w:rsidRPr="00A93D8E" w:rsidRDefault="009044E2">
            <w:pPr>
              <w:pStyle w:val="CellColumn"/>
              <w:jc w:val="right"/>
            </w:pPr>
            <w:r w:rsidRPr="00A93D8E">
              <w:rPr>
                <w:rFonts w:cs="Times New Roman"/>
              </w:rPr>
              <w:t>88,8</w:t>
            </w:r>
          </w:p>
        </w:tc>
        <w:tc>
          <w:tcPr>
            <w:tcW w:w="1224" w:type="dxa"/>
          </w:tcPr>
          <w:p w14:paraId="4F642B2A" w14:textId="77777777" w:rsidR="008554C4" w:rsidRPr="00A93D8E" w:rsidRDefault="009044E2">
            <w:pPr>
              <w:pStyle w:val="CellColumn"/>
              <w:jc w:val="right"/>
            </w:pPr>
            <w:r w:rsidRPr="00A93D8E">
              <w:rPr>
                <w:rFonts w:cs="Times New Roman"/>
              </w:rPr>
              <w:t>0,0</w:t>
            </w:r>
          </w:p>
        </w:tc>
      </w:tr>
    </w:tbl>
    <w:p w14:paraId="254137C4" w14:textId="77777777" w:rsidR="008554C4" w:rsidRPr="00A93D8E" w:rsidRDefault="008554C4">
      <w:pPr>
        <w:jc w:val="left"/>
      </w:pPr>
    </w:p>
    <w:p w14:paraId="52052B93" w14:textId="77777777" w:rsidR="008554C4" w:rsidRPr="00A93D8E" w:rsidRDefault="009044E2">
      <w:pPr>
        <w:pStyle w:val="Heading8"/>
        <w:jc w:val="left"/>
      </w:pPr>
      <w:r w:rsidRPr="00A93D8E">
        <w:t>Zakonske i druge pravne osnove</w:t>
      </w:r>
    </w:p>
    <w:p w14:paraId="2B658A49" w14:textId="77777777" w:rsidR="008554C4" w:rsidRPr="00A93D8E" w:rsidRDefault="009044E2">
      <w:r w:rsidRPr="00A93D8E">
        <w:t>Temeljem članka 59. stavka 3. točke (d) Uredbe (EU) 2021/1060 Europskog parlamenta i Vijeća od 24. lipnja 2021. o utvrđivanju zajedničkih odredaba o Europskom fondu za regionalni razvoj, Europskom socijalnom fondu plus, Kohezijskom fondu, Fondu za pravednu tranziciju i Europskom fondu za pomorstvo, ribarstvo i akvakulturu te financijskih pravila za njih i za Fond za azil, migracije i integraciju, Fond za unutarnju sigurnost i Instrument za financijsku potporu u području upravljanja granicama i vizne politike (Službeni list Europske unije, L 231/159, 30.6.2021.) (dalje u tekstu: Uredba (EU) 2021/1060) i slijedom Odluke o povjeravanju provedbe financijskih instrumenata „Mali zajmovi“, „Portfeljna jamstva“ i „Pojedinačna jamstva“ Hrvatskoj agenciji za malo gospodarstvo, inovacije i investicije, koju je ministar regionalnoga razvoja i fondova Europske unije donio 04.09.2023. godine, Ministarstvo regionalnoga razvoja i fondova Europske unije, u svojstvu Upravljačkog tijela za Program Konkurentnost i kohezija 2021. – 2027. i Hrvatska agencija za malo gospodarstvo, inovacije i investicije, u svojstvu tijela iz članka 59. stavka 3. točke (d) Uredbe (EU) 2021/1060, u izvršavanju zadataka provedbe financijskih instrumenata planiranih u okviru Programa Konkurentnost i kohezija 2021. - 2027. sklopili su SPORAZUM O FINANCIRANJU dana 01.12.2023.</w:t>
      </w:r>
    </w:p>
    <w:p w14:paraId="7176CADD" w14:textId="77777777" w:rsidR="008554C4" w:rsidRPr="00A93D8E" w:rsidRDefault="009044E2">
      <w:pPr>
        <w:pStyle w:val="Heading8"/>
        <w:jc w:val="left"/>
      </w:pPr>
      <w:r w:rsidRPr="00A93D8E">
        <w:t>Opis aktivnosti</w:t>
      </w:r>
    </w:p>
    <w:p w14:paraId="755170E6" w14:textId="77777777" w:rsidR="008554C4" w:rsidRPr="00A93D8E" w:rsidRDefault="009044E2">
      <w:r w:rsidRPr="00A93D8E">
        <w:t>Ovi financijski instrumenti planirani su u 2023. godini, međutim operativna provedba EFRR Malih zajmova započela je 2024. godine. Bez obzira na navedeno, plasirani broj zajmova je veći od planiranog zbog potražnje za zajmovima koja je premašila očekivanja zbog dužeg čekanja očitovanja EK na izmjene regulative vezane za de minimis potporu. Sporazum za EFRR jamstva je potpisan tek krajem 2024. godine te se aktivna provedba istih očekuje tijekom drugog kvartala 2025. godine.</w:t>
      </w:r>
    </w:p>
    <w:p w14:paraId="5065280E" w14:textId="77777777" w:rsidR="008554C4" w:rsidRPr="00A93D8E" w:rsidRDefault="009044E2">
      <w:pPr>
        <w:pStyle w:val="Heading8"/>
        <w:jc w:val="left"/>
      </w:pPr>
      <w:r w:rsidRPr="00A93D8E">
        <w:t>Pokazatelji rezultata</w:t>
      </w:r>
    </w:p>
    <w:tbl>
      <w:tblPr>
        <w:tblStyle w:val="StilTablice"/>
        <w:tblW w:w="10206" w:type="dxa"/>
        <w:jc w:val="center"/>
        <w:tblLook w:val="04A0" w:firstRow="1" w:lastRow="0" w:firstColumn="1" w:lastColumn="0" w:noHBand="0" w:noVBand="1"/>
      </w:tblPr>
      <w:tblGrid>
        <w:gridCol w:w="2553"/>
        <w:gridCol w:w="2553"/>
        <w:gridCol w:w="1020"/>
        <w:gridCol w:w="1020"/>
        <w:gridCol w:w="1020"/>
        <w:gridCol w:w="1020"/>
        <w:gridCol w:w="1020"/>
      </w:tblGrid>
      <w:tr w:rsidR="008554C4" w:rsidRPr="00A93D8E" w14:paraId="5429B98C" w14:textId="77777777">
        <w:trPr>
          <w:jc w:val="center"/>
        </w:trPr>
        <w:tc>
          <w:tcPr>
            <w:tcW w:w="2551" w:type="dxa"/>
            <w:shd w:val="clear" w:color="auto" w:fill="B5C0D8"/>
          </w:tcPr>
          <w:p w14:paraId="53BE8EB5" w14:textId="77777777" w:rsidR="008554C4" w:rsidRPr="00A93D8E" w:rsidRDefault="009044E2">
            <w:pPr>
              <w:jc w:val="center"/>
            </w:pPr>
            <w:r w:rsidRPr="00A93D8E">
              <w:t>Pokazatelj rezultata</w:t>
            </w:r>
          </w:p>
        </w:tc>
        <w:tc>
          <w:tcPr>
            <w:tcW w:w="2551" w:type="dxa"/>
            <w:shd w:val="clear" w:color="auto" w:fill="B5C0D8"/>
          </w:tcPr>
          <w:p w14:paraId="507585A0" w14:textId="77777777" w:rsidR="008554C4" w:rsidRPr="00A93D8E" w:rsidRDefault="009044E2">
            <w:pPr>
              <w:pStyle w:val="CellHeader"/>
              <w:jc w:val="center"/>
            </w:pPr>
            <w:r w:rsidRPr="00A93D8E">
              <w:rPr>
                <w:rFonts w:cs="Times New Roman"/>
              </w:rPr>
              <w:t>Definicija</w:t>
            </w:r>
          </w:p>
        </w:tc>
        <w:tc>
          <w:tcPr>
            <w:tcW w:w="1020" w:type="dxa"/>
            <w:shd w:val="clear" w:color="auto" w:fill="B5C0D8"/>
          </w:tcPr>
          <w:p w14:paraId="47943D17" w14:textId="77777777" w:rsidR="008554C4" w:rsidRPr="00A93D8E" w:rsidRDefault="009044E2">
            <w:pPr>
              <w:pStyle w:val="CellHeader"/>
              <w:jc w:val="center"/>
            </w:pPr>
            <w:r w:rsidRPr="00A93D8E">
              <w:rPr>
                <w:rFonts w:cs="Times New Roman"/>
              </w:rPr>
              <w:t>Jedinica</w:t>
            </w:r>
          </w:p>
        </w:tc>
        <w:tc>
          <w:tcPr>
            <w:tcW w:w="1020" w:type="dxa"/>
            <w:shd w:val="clear" w:color="auto" w:fill="B5C0D8"/>
          </w:tcPr>
          <w:p w14:paraId="1CF87FC3" w14:textId="77777777" w:rsidR="008554C4" w:rsidRPr="00A93D8E" w:rsidRDefault="009044E2">
            <w:pPr>
              <w:pStyle w:val="CellHeader"/>
              <w:jc w:val="center"/>
            </w:pPr>
            <w:r w:rsidRPr="00A93D8E">
              <w:rPr>
                <w:rFonts w:cs="Times New Roman"/>
              </w:rPr>
              <w:t>Polazna vrijednost</w:t>
            </w:r>
          </w:p>
        </w:tc>
        <w:tc>
          <w:tcPr>
            <w:tcW w:w="1020" w:type="dxa"/>
            <w:shd w:val="clear" w:color="auto" w:fill="B5C0D8"/>
          </w:tcPr>
          <w:p w14:paraId="044A1E9B" w14:textId="77777777" w:rsidR="008554C4" w:rsidRPr="00A93D8E" w:rsidRDefault="009044E2">
            <w:pPr>
              <w:pStyle w:val="CellHeader"/>
              <w:jc w:val="center"/>
            </w:pPr>
            <w:r w:rsidRPr="00A93D8E">
              <w:rPr>
                <w:rFonts w:cs="Times New Roman"/>
              </w:rPr>
              <w:t>Izvor podataka</w:t>
            </w:r>
          </w:p>
        </w:tc>
        <w:tc>
          <w:tcPr>
            <w:tcW w:w="1020" w:type="dxa"/>
            <w:shd w:val="clear" w:color="auto" w:fill="B5C0D8"/>
          </w:tcPr>
          <w:p w14:paraId="2A84CDB7" w14:textId="77777777" w:rsidR="008554C4" w:rsidRPr="00A93D8E" w:rsidRDefault="009044E2">
            <w:pPr>
              <w:pStyle w:val="CellHeader"/>
              <w:jc w:val="center"/>
            </w:pPr>
            <w:r w:rsidRPr="00A93D8E">
              <w:rPr>
                <w:rFonts w:cs="Times New Roman"/>
              </w:rPr>
              <w:t>Ciljana vrijednost (2024.)</w:t>
            </w:r>
          </w:p>
        </w:tc>
        <w:tc>
          <w:tcPr>
            <w:tcW w:w="1020" w:type="dxa"/>
            <w:shd w:val="clear" w:color="auto" w:fill="B5C0D8"/>
          </w:tcPr>
          <w:p w14:paraId="43D4C22B" w14:textId="77777777" w:rsidR="008554C4" w:rsidRPr="00A93D8E" w:rsidRDefault="009044E2">
            <w:pPr>
              <w:pStyle w:val="CellHeader"/>
              <w:jc w:val="center"/>
            </w:pPr>
            <w:r w:rsidRPr="00A93D8E">
              <w:rPr>
                <w:rFonts w:cs="Times New Roman"/>
              </w:rPr>
              <w:t>Ostvarena vrijednost (2024.)</w:t>
            </w:r>
          </w:p>
        </w:tc>
      </w:tr>
      <w:tr w:rsidR="008554C4" w:rsidRPr="00A93D8E" w14:paraId="6AF805EE" w14:textId="77777777">
        <w:trPr>
          <w:jc w:val="center"/>
        </w:trPr>
        <w:tc>
          <w:tcPr>
            <w:tcW w:w="2551" w:type="dxa"/>
          </w:tcPr>
          <w:p w14:paraId="5FC0061A" w14:textId="77777777" w:rsidR="008554C4" w:rsidRPr="00A93D8E" w:rsidRDefault="009044E2">
            <w:pPr>
              <w:pStyle w:val="CellColumn"/>
              <w:jc w:val="left"/>
            </w:pPr>
            <w:r w:rsidRPr="00A93D8E">
              <w:rPr>
                <w:rFonts w:cs="Times New Roman"/>
              </w:rPr>
              <w:t>Broj aktivnih jamstava</w:t>
            </w:r>
          </w:p>
        </w:tc>
        <w:tc>
          <w:tcPr>
            <w:tcW w:w="2551" w:type="dxa"/>
          </w:tcPr>
          <w:p w14:paraId="64B6EFE8" w14:textId="77777777" w:rsidR="008554C4" w:rsidRPr="00A93D8E" w:rsidRDefault="009044E2">
            <w:pPr>
              <w:pStyle w:val="CellColumn"/>
              <w:jc w:val="left"/>
            </w:pPr>
            <w:r w:rsidRPr="00A93D8E">
              <w:rPr>
                <w:rFonts w:cs="Times New Roman"/>
              </w:rPr>
              <w:t>Ukupan broj aktivnih jamstava i kredita / leasinga za koje Hamag-Bicro ima potencijalnu obvezu</w:t>
            </w:r>
          </w:p>
        </w:tc>
        <w:tc>
          <w:tcPr>
            <w:tcW w:w="1020" w:type="dxa"/>
          </w:tcPr>
          <w:p w14:paraId="591E76AA" w14:textId="77777777" w:rsidR="008554C4" w:rsidRPr="00A93D8E" w:rsidRDefault="009044E2">
            <w:pPr>
              <w:pStyle w:val="CellColumn"/>
              <w:jc w:val="right"/>
            </w:pPr>
            <w:r w:rsidRPr="00A93D8E">
              <w:rPr>
                <w:rFonts w:cs="Times New Roman"/>
              </w:rPr>
              <w:t>broj</w:t>
            </w:r>
          </w:p>
        </w:tc>
        <w:tc>
          <w:tcPr>
            <w:tcW w:w="1020" w:type="dxa"/>
          </w:tcPr>
          <w:p w14:paraId="00BB3A5E" w14:textId="77777777" w:rsidR="008554C4" w:rsidRPr="00A93D8E" w:rsidRDefault="009044E2">
            <w:pPr>
              <w:pStyle w:val="CellColumn"/>
              <w:jc w:val="right"/>
            </w:pPr>
            <w:r w:rsidRPr="00A93D8E">
              <w:rPr>
                <w:rFonts w:cs="Times New Roman"/>
              </w:rPr>
              <w:t>0</w:t>
            </w:r>
          </w:p>
        </w:tc>
        <w:tc>
          <w:tcPr>
            <w:tcW w:w="1020" w:type="dxa"/>
          </w:tcPr>
          <w:p w14:paraId="29BADD20" w14:textId="77777777" w:rsidR="008554C4" w:rsidRPr="00A93D8E" w:rsidRDefault="009044E2">
            <w:pPr>
              <w:pStyle w:val="CellColumn"/>
              <w:jc w:val="right"/>
            </w:pPr>
            <w:r w:rsidRPr="00A93D8E">
              <w:rPr>
                <w:rFonts w:cs="Times New Roman"/>
              </w:rPr>
              <w:t>HAMAG-BICRO</w:t>
            </w:r>
          </w:p>
        </w:tc>
        <w:tc>
          <w:tcPr>
            <w:tcW w:w="1020" w:type="dxa"/>
          </w:tcPr>
          <w:p w14:paraId="00C1D837" w14:textId="77777777" w:rsidR="008554C4" w:rsidRPr="00A93D8E" w:rsidRDefault="009044E2">
            <w:pPr>
              <w:pStyle w:val="CellColumn"/>
              <w:jc w:val="right"/>
            </w:pPr>
            <w:r w:rsidRPr="00A93D8E">
              <w:rPr>
                <w:rFonts w:cs="Times New Roman"/>
              </w:rPr>
              <w:t>500</w:t>
            </w:r>
          </w:p>
        </w:tc>
        <w:tc>
          <w:tcPr>
            <w:tcW w:w="1020" w:type="dxa"/>
          </w:tcPr>
          <w:p w14:paraId="27906ED1" w14:textId="77777777" w:rsidR="008554C4" w:rsidRPr="00A93D8E" w:rsidRDefault="009044E2">
            <w:pPr>
              <w:pStyle w:val="CellColumn"/>
              <w:jc w:val="right"/>
            </w:pPr>
            <w:r w:rsidRPr="00A93D8E">
              <w:rPr>
                <w:rFonts w:cs="Times New Roman"/>
              </w:rPr>
              <w:t>0</w:t>
            </w:r>
          </w:p>
        </w:tc>
      </w:tr>
      <w:tr w:rsidR="008554C4" w:rsidRPr="00A93D8E" w14:paraId="66F996CD" w14:textId="77777777">
        <w:trPr>
          <w:jc w:val="center"/>
        </w:trPr>
        <w:tc>
          <w:tcPr>
            <w:tcW w:w="2551" w:type="dxa"/>
          </w:tcPr>
          <w:p w14:paraId="4808596C" w14:textId="77777777" w:rsidR="008554C4" w:rsidRPr="00A93D8E" w:rsidRDefault="009044E2">
            <w:pPr>
              <w:pStyle w:val="CellColumn"/>
              <w:jc w:val="left"/>
            </w:pPr>
            <w:r w:rsidRPr="00A93D8E">
              <w:rPr>
                <w:rFonts w:cs="Times New Roman"/>
              </w:rPr>
              <w:t>Broj isplaćenih zajmova</w:t>
            </w:r>
          </w:p>
        </w:tc>
        <w:tc>
          <w:tcPr>
            <w:tcW w:w="2551" w:type="dxa"/>
          </w:tcPr>
          <w:p w14:paraId="035B55AF" w14:textId="77777777" w:rsidR="008554C4" w:rsidRPr="00A93D8E" w:rsidRDefault="009044E2">
            <w:pPr>
              <w:pStyle w:val="CellColumn"/>
              <w:jc w:val="left"/>
            </w:pPr>
            <w:r w:rsidRPr="00A93D8E">
              <w:rPr>
                <w:rFonts w:cs="Times New Roman"/>
              </w:rPr>
              <w:t>Broj zajmova koje je Hamag-Bicro isplatio poduzetnicima</w:t>
            </w:r>
          </w:p>
        </w:tc>
        <w:tc>
          <w:tcPr>
            <w:tcW w:w="1020" w:type="dxa"/>
          </w:tcPr>
          <w:p w14:paraId="61F2DF0F" w14:textId="77777777" w:rsidR="008554C4" w:rsidRPr="00A93D8E" w:rsidRDefault="009044E2">
            <w:pPr>
              <w:pStyle w:val="CellColumn"/>
              <w:jc w:val="right"/>
            </w:pPr>
            <w:r w:rsidRPr="00A93D8E">
              <w:rPr>
                <w:rFonts w:cs="Times New Roman"/>
              </w:rPr>
              <w:t>broj</w:t>
            </w:r>
          </w:p>
        </w:tc>
        <w:tc>
          <w:tcPr>
            <w:tcW w:w="1020" w:type="dxa"/>
          </w:tcPr>
          <w:p w14:paraId="3D641D0A" w14:textId="77777777" w:rsidR="008554C4" w:rsidRPr="00A93D8E" w:rsidRDefault="009044E2">
            <w:pPr>
              <w:pStyle w:val="CellColumn"/>
              <w:jc w:val="right"/>
            </w:pPr>
            <w:r w:rsidRPr="00A93D8E">
              <w:rPr>
                <w:rFonts w:cs="Times New Roman"/>
              </w:rPr>
              <w:t>0</w:t>
            </w:r>
          </w:p>
        </w:tc>
        <w:tc>
          <w:tcPr>
            <w:tcW w:w="1020" w:type="dxa"/>
          </w:tcPr>
          <w:p w14:paraId="44BAD343" w14:textId="77777777" w:rsidR="008554C4" w:rsidRPr="00A93D8E" w:rsidRDefault="009044E2">
            <w:pPr>
              <w:pStyle w:val="CellColumn"/>
              <w:jc w:val="right"/>
            </w:pPr>
            <w:r w:rsidRPr="00A93D8E">
              <w:rPr>
                <w:rFonts w:cs="Times New Roman"/>
              </w:rPr>
              <w:t>HAMAG-BICRO</w:t>
            </w:r>
          </w:p>
        </w:tc>
        <w:tc>
          <w:tcPr>
            <w:tcW w:w="1020" w:type="dxa"/>
          </w:tcPr>
          <w:p w14:paraId="4E4787E2" w14:textId="77777777" w:rsidR="008554C4" w:rsidRPr="00A93D8E" w:rsidRDefault="009044E2">
            <w:pPr>
              <w:pStyle w:val="CellColumn"/>
              <w:jc w:val="right"/>
            </w:pPr>
            <w:r w:rsidRPr="00A93D8E">
              <w:rPr>
                <w:rFonts w:cs="Times New Roman"/>
              </w:rPr>
              <w:t>500</w:t>
            </w:r>
          </w:p>
        </w:tc>
        <w:tc>
          <w:tcPr>
            <w:tcW w:w="1020" w:type="dxa"/>
          </w:tcPr>
          <w:p w14:paraId="2934BB13" w14:textId="77777777" w:rsidR="008554C4" w:rsidRPr="00A93D8E" w:rsidRDefault="009044E2">
            <w:pPr>
              <w:pStyle w:val="CellColumn"/>
              <w:jc w:val="right"/>
            </w:pPr>
            <w:r w:rsidRPr="00A93D8E">
              <w:rPr>
                <w:rFonts w:cs="Times New Roman"/>
              </w:rPr>
              <w:t>786</w:t>
            </w:r>
          </w:p>
        </w:tc>
      </w:tr>
    </w:tbl>
    <w:p w14:paraId="101B1A95" w14:textId="77777777" w:rsidR="008554C4" w:rsidRPr="00A93D8E" w:rsidRDefault="008554C4">
      <w:pPr>
        <w:jc w:val="left"/>
      </w:pPr>
    </w:p>
    <w:p w14:paraId="7AD76D03" w14:textId="77777777" w:rsidR="008554C4" w:rsidRPr="00A93D8E" w:rsidRDefault="009044E2">
      <w:pPr>
        <w:pStyle w:val="Heading4"/>
      </w:pPr>
      <w:r w:rsidRPr="00A93D8E">
        <w:lastRenderedPageBreak/>
        <w:t>A913023 EUROPSKI DIGITALNI INOVACIJSKI HUB</w:t>
      </w:r>
    </w:p>
    <w:tbl>
      <w:tblPr>
        <w:tblStyle w:val="StilTablice"/>
        <w:tblW w:w="10206" w:type="dxa"/>
        <w:jc w:val="center"/>
        <w:tblLook w:val="04A0" w:firstRow="1" w:lastRow="0" w:firstColumn="1" w:lastColumn="0" w:noHBand="0" w:noVBand="1"/>
      </w:tblPr>
      <w:tblGrid>
        <w:gridCol w:w="1632"/>
        <w:gridCol w:w="2042"/>
        <w:gridCol w:w="2042"/>
        <w:gridCol w:w="2042"/>
        <w:gridCol w:w="1224"/>
        <w:gridCol w:w="1224"/>
      </w:tblGrid>
      <w:tr w:rsidR="008554C4" w:rsidRPr="00A93D8E" w14:paraId="5B2706DA" w14:textId="77777777">
        <w:trPr>
          <w:jc w:val="center"/>
        </w:trPr>
        <w:tc>
          <w:tcPr>
            <w:tcW w:w="1632" w:type="dxa"/>
            <w:shd w:val="clear" w:color="auto" w:fill="B5C0D8"/>
          </w:tcPr>
          <w:p w14:paraId="357E16B5" w14:textId="77777777" w:rsidR="008554C4" w:rsidRPr="00A93D8E" w:rsidRDefault="009044E2">
            <w:pPr>
              <w:pStyle w:val="CellHeader"/>
              <w:jc w:val="center"/>
            </w:pPr>
            <w:r w:rsidRPr="00A93D8E">
              <w:rPr>
                <w:rFonts w:cs="Times New Roman"/>
              </w:rPr>
              <w:t>Naziv aktivnosti</w:t>
            </w:r>
          </w:p>
        </w:tc>
        <w:tc>
          <w:tcPr>
            <w:tcW w:w="2041" w:type="dxa"/>
            <w:shd w:val="clear" w:color="auto" w:fill="B5C0D8"/>
          </w:tcPr>
          <w:p w14:paraId="4139F917" w14:textId="77777777" w:rsidR="008554C4" w:rsidRPr="00A93D8E" w:rsidRDefault="009044E2">
            <w:pPr>
              <w:pStyle w:val="CellHeader"/>
              <w:jc w:val="center"/>
            </w:pPr>
            <w:r w:rsidRPr="00A93D8E">
              <w:rPr>
                <w:rFonts w:cs="Times New Roman"/>
              </w:rPr>
              <w:t>Izvršenje 2023. (eur)</w:t>
            </w:r>
          </w:p>
        </w:tc>
        <w:tc>
          <w:tcPr>
            <w:tcW w:w="2041" w:type="dxa"/>
            <w:shd w:val="clear" w:color="auto" w:fill="B5C0D8"/>
          </w:tcPr>
          <w:p w14:paraId="6815D14D" w14:textId="77777777" w:rsidR="008554C4" w:rsidRPr="00A93D8E" w:rsidRDefault="009044E2">
            <w:pPr>
              <w:pStyle w:val="CellHeader"/>
              <w:jc w:val="center"/>
            </w:pPr>
            <w:r w:rsidRPr="00A93D8E">
              <w:rPr>
                <w:rFonts w:cs="Times New Roman"/>
              </w:rPr>
              <w:t>Plan 2024. (eur)</w:t>
            </w:r>
          </w:p>
        </w:tc>
        <w:tc>
          <w:tcPr>
            <w:tcW w:w="2041" w:type="dxa"/>
            <w:shd w:val="clear" w:color="auto" w:fill="B5C0D8"/>
          </w:tcPr>
          <w:p w14:paraId="280B7108" w14:textId="77777777" w:rsidR="008554C4" w:rsidRPr="00A93D8E" w:rsidRDefault="009044E2">
            <w:pPr>
              <w:pStyle w:val="CellHeader"/>
              <w:jc w:val="center"/>
            </w:pPr>
            <w:r w:rsidRPr="00A93D8E">
              <w:rPr>
                <w:rFonts w:cs="Times New Roman"/>
              </w:rPr>
              <w:t>Izvršenje 2024. (eur)</w:t>
            </w:r>
          </w:p>
        </w:tc>
        <w:tc>
          <w:tcPr>
            <w:tcW w:w="1224" w:type="dxa"/>
            <w:shd w:val="clear" w:color="auto" w:fill="B5C0D8"/>
          </w:tcPr>
          <w:p w14:paraId="59FC159F" w14:textId="77777777" w:rsidR="008554C4" w:rsidRPr="00A93D8E" w:rsidRDefault="009044E2">
            <w:pPr>
              <w:pStyle w:val="CellHeader"/>
              <w:jc w:val="center"/>
            </w:pPr>
            <w:r w:rsidRPr="00A93D8E">
              <w:rPr>
                <w:rFonts w:cs="Times New Roman"/>
              </w:rPr>
              <w:t>Indeks izvršenje 2024./plan 2024.</w:t>
            </w:r>
          </w:p>
        </w:tc>
        <w:tc>
          <w:tcPr>
            <w:tcW w:w="1224" w:type="dxa"/>
            <w:shd w:val="clear" w:color="auto" w:fill="B5C0D8"/>
          </w:tcPr>
          <w:p w14:paraId="36D66D2C" w14:textId="77777777" w:rsidR="008554C4" w:rsidRPr="00A93D8E" w:rsidRDefault="009044E2">
            <w:pPr>
              <w:pStyle w:val="CellHeader"/>
              <w:jc w:val="center"/>
            </w:pPr>
            <w:r w:rsidRPr="00A93D8E">
              <w:rPr>
                <w:rFonts w:cs="Times New Roman"/>
              </w:rPr>
              <w:t>Indeks izvršenje 2024./2023.</w:t>
            </w:r>
          </w:p>
        </w:tc>
      </w:tr>
      <w:tr w:rsidR="008554C4" w:rsidRPr="00A93D8E" w14:paraId="7F408F09" w14:textId="77777777">
        <w:trPr>
          <w:jc w:val="center"/>
        </w:trPr>
        <w:tc>
          <w:tcPr>
            <w:tcW w:w="1632" w:type="dxa"/>
          </w:tcPr>
          <w:p w14:paraId="033EB92F" w14:textId="77777777" w:rsidR="008554C4" w:rsidRPr="00A93D8E" w:rsidRDefault="009044E2">
            <w:pPr>
              <w:pStyle w:val="CellColumn"/>
              <w:jc w:val="left"/>
            </w:pPr>
            <w:r w:rsidRPr="00A93D8E">
              <w:rPr>
                <w:rFonts w:cs="Times New Roman"/>
              </w:rPr>
              <w:t>A913023-EUROPSKI DIGITALNI INOVACIJSKI HUB</w:t>
            </w:r>
          </w:p>
        </w:tc>
        <w:tc>
          <w:tcPr>
            <w:tcW w:w="2041" w:type="dxa"/>
          </w:tcPr>
          <w:p w14:paraId="1852E757" w14:textId="77777777" w:rsidR="008554C4" w:rsidRPr="00A93D8E" w:rsidRDefault="009044E2">
            <w:pPr>
              <w:pStyle w:val="CellColumn"/>
              <w:jc w:val="right"/>
            </w:pPr>
            <w:r w:rsidRPr="00A93D8E">
              <w:rPr>
                <w:rFonts w:cs="Times New Roman"/>
              </w:rPr>
              <w:t>45.875</w:t>
            </w:r>
          </w:p>
        </w:tc>
        <w:tc>
          <w:tcPr>
            <w:tcW w:w="2041" w:type="dxa"/>
          </w:tcPr>
          <w:p w14:paraId="3F81AEFA" w14:textId="77777777" w:rsidR="008554C4" w:rsidRPr="00A93D8E" w:rsidRDefault="009044E2">
            <w:pPr>
              <w:pStyle w:val="CellColumn"/>
              <w:jc w:val="right"/>
            </w:pPr>
            <w:r w:rsidRPr="00A93D8E">
              <w:rPr>
                <w:rFonts w:cs="Times New Roman"/>
              </w:rPr>
              <w:t>109.306</w:t>
            </w:r>
          </w:p>
        </w:tc>
        <w:tc>
          <w:tcPr>
            <w:tcW w:w="2041" w:type="dxa"/>
          </w:tcPr>
          <w:p w14:paraId="6D228A67" w14:textId="77777777" w:rsidR="008554C4" w:rsidRPr="00A93D8E" w:rsidRDefault="009044E2">
            <w:pPr>
              <w:pStyle w:val="CellColumn"/>
              <w:jc w:val="right"/>
            </w:pPr>
            <w:r w:rsidRPr="00A93D8E">
              <w:rPr>
                <w:rFonts w:cs="Times New Roman"/>
              </w:rPr>
              <w:t>74.074</w:t>
            </w:r>
          </w:p>
        </w:tc>
        <w:tc>
          <w:tcPr>
            <w:tcW w:w="1224" w:type="dxa"/>
          </w:tcPr>
          <w:p w14:paraId="61248C99" w14:textId="77777777" w:rsidR="008554C4" w:rsidRPr="00A93D8E" w:rsidRDefault="009044E2">
            <w:pPr>
              <w:pStyle w:val="CellColumn"/>
              <w:jc w:val="right"/>
            </w:pPr>
            <w:r w:rsidRPr="00A93D8E">
              <w:rPr>
                <w:rFonts w:cs="Times New Roman"/>
              </w:rPr>
              <w:t>67,8</w:t>
            </w:r>
          </w:p>
        </w:tc>
        <w:tc>
          <w:tcPr>
            <w:tcW w:w="1224" w:type="dxa"/>
          </w:tcPr>
          <w:p w14:paraId="5232BB19" w14:textId="77777777" w:rsidR="008554C4" w:rsidRPr="00A93D8E" w:rsidRDefault="009044E2">
            <w:pPr>
              <w:pStyle w:val="CellColumn"/>
              <w:jc w:val="right"/>
            </w:pPr>
            <w:r w:rsidRPr="00A93D8E">
              <w:rPr>
                <w:rFonts w:cs="Times New Roman"/>
              </w:rPr>
              <w:t>161,5</w:t>
            </w:r>
          </w:p>
        </w:tc>
      </w:tr>
    </w:tbl>
    <w:p w14:paraId="6ABC4E1E" w14:textId="77777777" w:rsidR="008554C4" w:rsidRPr="00A93D8E" w:rsidRDefault="008554C4">
      <w:pPr>
        <w:jc w:val="left"/>
      </w:pPr>
    </w:p>
    <w:p w14:paraId="550DCCDC" w14:textId="77777777" w:rsidR="008554C4" w:rsidRPr="00A93D8E" w:rsidRDefault="009044E2">
      <w:pPr>
        <w:pStyle w:val="Heading8"/>
        <w:jc w:val="left"/>
      </w:pPr>
      <w:r w:rsidRPr="00A93D8E">
        <w:t>Zakonske i druge pravne osnove</w:t>
      </w:r>
    </w:p>
    <w:p w14:paraId="0D78E659" w14:textId="77777777" w:rsidR="008554C4" w:rsidRPr="00A93D8E" w:rsidRDefault="009044E2">
      <w:r w:rsidRPr="00A93D8E">
        <w:t>Obzor 2020. program Europske unije za istraživanje i inovacije u okviru projekta Smart Integrated Robotics System for SMEs controlled by IoTs based on Dynamic Manufacturing Processes</w:t>
      </w:r>
    </w:p>
    <w:p w14:paraId="72299050" w14:textId="77777777" w:rsidR="008554C4" w:rsidRPr="00A93D8E" w:rsidRDefault="009044E2">
      <w:pPr>
        <w:pStyle w:val="Heading8"/>
        <w:jc w:val="left"/>
      </w:pPr>
      <w:r w:rsidRPr="00A93D8E">
        <w:t>Opis aktivnosti</w:t>
      </w:r>
    </w:p>
    <w:p w14:paraId="3F923ECE" w14:textId="77777777" w:rsidR="008554C4" w:rsidRPr="00A93D8E" w:rsidRDefault="009044E2">
      <w:r w:rsidRPr="00A93D8E">
        <w:t>Za ovu aktivnost utrošeno je 68% planiranih sredstava. Projekt je započeo s provedbom u 2023. godini te su se do sada sva utrošena sredstva u dvije godine provedbe projekta odnosila na plaće projektnog tima te unajmljivanje platforme pomoću koje je odrađena usluga povezivanja poduzetnika. Kako je zbog financiranja iz dva različita izvora, projekt bio suočen sa odgodama i izazovima u provedbi, u 2024. godini je utrošeno nešto manje sredstava od planiranog, ali u 2025. godini, završnoj godini provedbe projekta, aktivnosti će se intenzivirati.</w:t>
      </w:r>
    </w:p>
    <w:p w14:paraId="6880347C" w14:textId="77777777" w:rsidR="008554C4" w:rsidRPr="00A93D8E" w:rsidRDefault="009044E2">
      <w:pPr>
        <w:pStyle w:val="Heading8"/>
        <w:jc w:val="left"/>
      </w:pPr>
      <w:r w:rsidRPr="00A93D8E">
        <w:t>Pokazatelji rezultata</w:t>
      </w:r>
    </w:p>
    <w:tbl>
      <w:tblPr>
        <w:tblStyle w:val="StilTablice"/>
        <w:tblW w:w="10206" w:type="dxa"/>
        <w:jc w:val="center"/>
        <w:tblLook w:val="04A0" w:firstRow="1" w:lastRow="0" w:firstColumn="1" w:lastColumn="0" w:noHBand="0" w:noVBand="1"/>
      </w:tblPr>
      <w:tblGrid>
        <w:gridCol w:w="2553"/>
        <w:gridCol w:w="2553"/>
        <w:gridCol w:w="1020"/>
        <w:gridCol w:w="1020"/>
        <w:gridCol w:w="1020"/>
        <w:gridCol w:w="1020"/>
        <w:gridCol w:w="1020"/>
      </w:tblGrid>
      <w:tr w:rsidR="008554C4" w:rsidRPr="00A93D8E" w14:paraId="275F12B9" w14:textId="77777777">
        <w:trPr>
          <w:jc w:val="center"/>
        </w:trPr>
        <w:tc>
          <w:tcPr>
            <w:tcW w:w="2551" w:type="dxa"/>
            <w:shd w:val="clear" w:color="auto" w:fill="B5C0D8"/>
          </w:tcPr>
          <w:p w14:paraId="196A561C" w14:textId="77777777" w:rsidR="008554C4" w:rsidRPr="00A93D8E" w:rsidRDefault="009044E2">
            <w:pPr>
              <w:jc w:val="center"/>
            </w:pPr>
            <w:r w:rsidRPr="00A93D8E">
              <w:t>Pokazatelj rezultata</w:t>
            </w:r>
          </w:p>
        </w:tc>
        <w:tc>
          <w:tcPr>
            <w:tcW w:w="2551" w:type="dxa"/>
            <w:shd w:val="clear" w:color="auto" w:fill="B5C0D8"/>
          </w:tcPr>
          <w:p w14:paraId="1F763A94" w14:textId="77777777" w:rsidR="008554C4" w:rsidRPr="00A93D8E" w:rsidRDefault="009044E2">
            <w:pPr>
              <w:pStyle w:val="CellHeader"/>
              <w:jc w:val="center"/>
            </w:pPr>
            <w:r w:rsidRPr="00A93D8E">
              <w:rPr>
                <w:rFonts w:cs="Times New Roman"/>
              </w:rPr>
              <w:t>Definicija</w:t>
            </w:r>
          </w:p>
        </w:tc>
        <w:tc>
          <w:tcPr>
            <w:tcW w:w="1020" w:type="dxa"/>
            <w:shd w:val="clear" w:color="auto" w:fill="B5C0D8"/>
          </w:tcPr>
          <w:p w14:paraId="15B20168" w14:textId="77777777" w:rsidR="008554C4" w:rsidRPr="00A93D8E" w:rsidRDefault="009044E2">
            <w:pPr>
              <w:pStyle w:val="CellHeader"/>
              <w:jc w:val="center"/>
            </w:pPr>
            <w:r w:rsidRPr="00A93D8E">
              <w:rPr>
                <w:rFonts w:cs="Times New Roman"/>
              </w:rPr>
              <w:t>Jedinica</w:t>
            </w:r>
          </w:p>
        </w:tc>
        <w:tc>
          <w:tcPr>
            <w:tcW w:w="1020" w:type="dxa"/>
            <w:shd w:val="clear" w:color="auto" w:fill="B5C0D8"/>
          </w:tcPr>
          <w:p w14:paraId="68ECAAC0" w14:textId="77777777" w:rsidR="008554C4" w:rsidRPr="00A93D8E" w:rsidRDefault="009044E2">
            <w:pPr>
              <w:pStyle w:val="CellHeader"/>
              <w:jc w:val="center"/>
            </w:pPr>
            <w:r w:rsidRPr="00A93D8E">
              <w:rPr>
                <w:rFonts w:cs="Times New Roman"/>
              </w:rPr>
              <w:t>Polazna vrijednost</w:t>
            </w:r>
          </w:p>
        </w:tc>
        <w:tc>
          <w:tcPr>
            <w:tcW w:w="1020" w:type="dxa"/>
            <w:shd w:val="clear" w:color="auto" w:fill="B5C0D8"/>
          </w:tcPr>
          <w:p w14:paraId="5A5F7BE3" w14:textId="77777777" w:rsidR="008554C4" w:rsidRPr="00A93D8E" w:rsidRDefault="009044E2">
            <w:pPr>
              <w:pStyle w:val="CellHeader"/>
              <w:jc w:val="center"/>
            </w:pPr>
            <w:r w:rsidRPr="00A93D8E">
              <w:rPr>
                <w:rFonts w:cs="Times New Roman"/>
              </w:rPr>
              <w:t>Izvor podataka</w:t>
            </w:r>
          </w:p>
        </w:tc>
        <w:tc>
          <w:tcPr>
            <w:tcW w:w="1020" w:type="dxa"/>
            <w:shd w:val="clear" w:color="auto" w:fill="B5C0D8"/>
          </w:tcPr>
          <w:p w14:paraId="1C20A223" w14:textId="77777777" w:rsidR="008554C4" w:rsidRPr="00A93D8E" w:rsidRDefault="009044E2">
            <w:pPr>
              <w:pStyle w:val="CellHeader"/>
              <w:jc w:val="center"/>
            </w:pPr>
            <w:r w:rsidRPr="00A93D8E">
              <w:rPr>
                <w:rFonts w:cs="Times New Roman"/>
              </w:rPr>
              <w:t>Ciljana vrijednost (2024.)</w:t>
            </w:r>
          </w:p>
        </w:tc>
        <w:tc>
          <w:tcPr>
            <w:tcW w:w="1020" w:type="dxa"/>
            <w:shd w:val="clear" w:color="auto" w:fill="B5C0D8"/>
          </w:tcPr>
          <w:p w14:paraId="2AF8D70F" w14:textId="77777777" w:rsidR="008554C4" w:rsidRPr="00A93D8E" w:rsidRDefault="009044E2">
            <w:pPr>
              <w:pStyle w:val="CellHeader"/>
              <w:jc w:val="center"/>
            </w:pPr>
            <w:r w:rsidRPr="00A93D8E">
              <w:rPr>
                <w:rFonts w:cs="Times New Roman"/>
              </w:rPr>
              <w:t>Ostvarena vrijednost (2024.)</w:t>
            </w:r>
          </w:p>
        </w:tc>
      </w:tr>
      <w:tr w:rsidR="008554C4" w:rsidRPr="00A93D8E" w14:paraId="7AB51FC8" w14:textId="77777777">
        <w:trPr>
          <w:jc w:val="center"/>
        </w:trPr>
        <w:tc>
          <w:tcPr>
            <w:tcW w:w="2551" w:type="dxa"/>
          </w:tcPr>
          <w:p w14:paraId="055E067F" w14:textId="77777777" w:rsidR="008554C4" w:rsidRPr="00A93D8E" w:rsidRDefault="009044E2">
            <w:pPr>
              <w:pStyle w:val="CellColumn"/>
              <w:jc w:val="left"/>
            </w:pPr>
            <w:r w:rsidRPr="00A93D8E">
              <w:rPr>
                <w:rFonts w:cs="Times New Roman"/>
              </w:rPr>
              <w:t>Uspješno potaknute dodatne investicije</w:t>
            </w:r>
          </w:p>
        </w:tc>
        <w:tc>
          <w:tcPr>
            <w:tcW w:w="2551" w:type="dxa"/>
          </w:tcPr>
          <w:p w14:paraId="032BEDF6" w14:textId="77777777" w:rsidR="008554C4" w:rsidRPr="00A93D8E" w:rsidRDefault="009044E2">
            <w:pPr>
              <w:pStyle w:val="CellColumn"/>
              <w:jc w:val="left"/>
            </w:pPr>
            <w:r w:rsidRPr="00A93D8E">
              <w:rPr>
                <w:rFonts w:cs="Times New Roman"/>
              </w:rPr>
              <w:t>Pružiti pomoć u pribavljanju potrebnih financijskih sredstva poduzećima, primarno malim i srednjim te start-up poduzećima, ali po potrebi i organizacijama javne administracije, kako bi mogli financirati planiranu digitalnu transformaciju koja će im omogućiti da poboljšaju svoje poslovne modele i postanu kompetitivniji na tržištu.</w:t>
            </w:r>
          </w:p>
        </w:tc>
        <w:tc>
          <w:tcPr>
            <w:tcW w:w="1020" w:type="dxa"/>
          </w:tcPr>
          <w:p w14:paraId="4754B635" w14:textId="77777777" w:rsidR="008554C4" w:rsidRPr="00A93D8E" w:rsidRDefault="009044E2">
            <w:pPr>
              <w:pStyle w:val="CellColumn"/>
              <w:jc w:val="right"/>
            </w:pPr>
            <w:r w:rsidRPr="00A93D8E">
              <w:rPr>
                <w:rFonts w:cs="Times New Roman"/>
              </w:rPr>
              <w:t>postotak</w:t>
            </w:r>
          </w:p>
        </w:tc>
        <w:tc>
          <w:tcPr>
            <w:tcW w:w="1020" w:type="dxa"/>
          </w:tcPr>
          <w:p w14:paraId="17DEDFCF" w14:textId="77777777" w:rsidR="008554C4" w:rsidRPr="00A93D8E" w:rsidRDefault="009044E2">
            <w:pPr>
              <w:pStyle w:val="CellColumn"/>
              <w:jc w:val="right"/>
            </w:pPr>
            <w:r w:rsidRPr="00A93D8E">
              <w:rPr>
                <w:rFonts w:cs="Times New Roman"/>
              </w:rPr>
              <w:t>0%</w:t>
            </w:r>
          </w:p>
        </w:tc>
        <w:tc>
          <w:tcPr>
            <w:tcW w:w="1020" w:type="dxa"/>
          </w:tcPr>
          <w:p w14:paraId="5C3CB66E" w14:textId="77777777" w:rsidR="008554C4" w:rsidRPr="00A93D8E" w:rsidRDefault="009044E2">
            <w:pPr>
              <w:pStyle w:val="CellColumn"/>
              <w:jc w:val="right"/>
            </w:pPr>
            <w:r w:rsidRPr="00A93D8E">
              <w:rPr>
                <w:rFonts w:cs="Times New Roman"/>
              </w:rPr>
              <w:t>HAMAG-BICRO</w:t>
            </w:r>
          </w:p>
        </w:tc>
        <w:tc>
          <w:tcPr>
            <w:tcW w:w="1020" w:type="dxa"/>
          </w:tcPr>
          <w:p w14:paraId="202F7693" w14:textId="77777777" w:rsidR="008554C4" w:rsidRPr="00A93D8E" w:rsidRDefault="009044E2">
            <w:pPr>
              <w:pStyle w:val="CellColumn"/>
              <w:jc w:val="right"/>
            </w:pPr>
            <w:r w:rsidRPr="00A93D8E">
              <w:rPr>
                <w:rFonts w:cs="Times New Roman"/>
              </w:rPr>
              <w:t>5%</w:t>
            </w:r>
          </w:p>
        </w:tc>
        <w:tc>
          <w:tcPr>
            <w:tcW w:w="1020" w:type="dxa"/>
          </w:tcPr>
          <w:p w14:paraId="57E4AC5C" w14:textId="77777777" w:rsidR="008554C4" w:rsidRPr="00A93D8E" w:rsidRDefault="009044E2">
            <w:pPr>
              <w:pStyle w:val="CellColumn"/>
              <w:jc w:val="right"/>
            </w:pPr>
            <w:r w:rsidRPr="00A93D8E">
              <w:rPr>
                <w:rFonts w:cs="Times New Roman"/>
              </w:rPr>
              <w:t>3%</w:t>
            </w:r>
          </w:p>
        </w:tc>
      </w:tr>
    </w:tbl>
    <w:p w14:paraId="11913E1C" w14:textId="77777777" w:rsidR="008554C4" w:rsidRPr="00A93D8E" w:rsidRDefault="008554C4">
      <w:pPr>
        <w:jc w:val="left"/>
      </w:pPr>
    </w:p>
    <w:p w14:paraId="62FACBD2" w14:textId="77777777" w:rsidR="00F22AF7" w:rsidRPr="00A93D8E" w:rsidRDefault="00F22AF7">
      <w:pPr>
        <w:jc w:val="left"/>
      </w:pPr>
    </w:p>
    <w:p w14:paraId="62BB29AD" w14:textId="77777777" w:rsidR="00F22AF7" w:rsidRPr="00A93D8E" w:rsidRDefault="00F22AF7">
      <w:pPr>
        <w:jc w:val="left"/>
      </w:pPr>
    </w:p>
    <w:p w14:paraId="03ED4433" w14:textId="77777777" w:rsidR="00F22AF7" w:rsidRPr="00A93D8E" w:rsidRDefault="00F22AF7">
      <w:pPr>
        <w:jc w:val="left"/>
      </w:pPr>
    </w:p>
    <w:p w14:paraId="71222980" w14:textId="77777777" w:rsidR="00F22AF7" w:rsidRPr="00A93D8E" w:rsidRDefault="00F22AF7">
      <w:pPr>
        <w:jc w:val="left"/>
      </w:pPr>
    </w:p>
    <w:p w14:paraId="5EBB3E09" w14:textId="77777777" w:rsidR="00F22AF7" w:rsidRPr="00A93D8E" w:rsidRDefault="00F22AF7">
      <w:pPr>
        <w:jc w:val="left"/>
      </w:pPr>
    </w:p>
    <w:p w14:paraId="6AE2D55A" w14:textId="77777777" w:rsidR="00F22AF7" w:rsidRPr="00A93D8E" w:rsidRDefault="00F22AF7">
      <w:pPr>
        <w:jc w:val="left"/>
      </w:pPr>
    </w:p>
    <w:p w14:paraId="2B522EA0" w14:textId="77777777" w:rsidR="00F22AF7" w:rsidRPr="00A93D8E" w:rsidRDefault="00F22AF7">
      <w:pPr>
        <w:jc w:val="left"/>
      </w:pPr>
    </w:p>
    <w:p w14:paraId="0C0874CB" w14:textId="77777777" w:rsidR="008554C4" w:rsidRPr="00A93D8E" w:rsidRDefault="009044E2">
      <w:pPr>
        <w:pStyle w:val="Heading4"/>
      </w:pPr>
      <w:r w:rsidRPr="00A93D8E">
        <w:lastRenderedPageBreak/>
        <w:t>A913024 INTERREG IPA CBC PROGRAM HR-BA-ME SPF</w:t>
      </w:r>
    </w:p>
    <w:tbl>
      <w:tblPr>
        <w:tblStyle w:val="StilTablice"/>
        <w:tblW w:w="10206" w:type="dxa"/>
        <w:jc w:val="center"/>
        <w:tblLook w:val="04A0" w:firstRow="1" w:lastRow="0" w:firstColumn="1" w:lastColumn="0" w:noHBand="0" w:noVBand="1"/>
      </w:tblPr>
      <w:tblGrid>
        <w:gridCol w:w="1632"/>
        <w:gridCol w:w="2042"/>
        <w:gridCol w:w="2042"/>
        <w:gridCol w:w="2042"/>
        <w:gridCol w:w="1224"/>
        <w:gridCol w:w="1224"/>
      </w:tblGrid>
      <w:tr w:rsidR="008554C4" w:rsidRPr="00A93D8E" w14:paraId="1E51A4A5" w14:textId="77777777">
        <w:trPr>
          <w:jc w:val="center"/>
        </w:trPr>
        <w:tc>
          <w:tcPr>
            <w:tcW w:w="1632" w:type="dxa"/>
            <w:shd w:val="clear" w:color="auto" w:fill="B5C0D8"/>
          </w:tcPr>
          <w:p w14:paraId="3B754133" w14:textId="77777777" w:rsidR="008554C4" w:rsidRPr="00A93D8E" w:rsidRDefault="009044E2">
            <w:pPr>
              <w:pStyle w:val="CellHeader"/>
              <w:jc w:val="center"/>
            </w:pPr>
            <w:r w:rsidRPr="00A93D8E">
              <w:rPr>
                <w:rFonts w:cs="Times New Roman"/>
              </w:rPr>
              <w:t>Naziv aktivnosti</w:t>
            </w:r>
          </w:p>
        </w:tc>
        <w:tc>
          <w:tcPr>
            <w:tcW w:w="2041" w:type="dxa"/>
            <w:shd w:val="clear" w:color="auto" w:fill="B5C0D8"/>
          </w:tcPr>
          <w:p w14:paraId="1C5316E0" w14:textId="77777777" w:rsidR="008554C4" w:rsidRPr="00A93D8E" w:rsidRDefault="009044E2">
            <w:pPr>
              <w:pStyle w:val="CellHeader"/>
              <w:jc w:val="center"/>
            </w:pPr>
            <w:r w:rsidRPr="00A93D8E">
              <w:rPr>
                <w:rFonts w:cs="Times New Roman"/>
              </w:rPr>
              <w:t>Izvršenje 2023. (eur)</w:t>
            </w:r>
          </w:p>
        </w:tc>
        <w:tc>
          <w:tcPr>
            <w:tcW w:w="2041" w:type="dxa"/>
            <w:shd w:val="clear" w:color="auto" w:fill="B5C0D8"/>
          </w:tcPr>
          <w:p w14:paraId="3AA13E95" w14:textId="77777777" w:rsidR="008554C4" w:rsidRPr="00A93D8E" w:rsidRDefault="009044E2">
            <w:pPr>
              <w:pStyle w:val="CellHeader"/>
              <w:jc w:val="center"/>
            </w:pPr>
            <w:r w:rsidRPr="00A93D8E">
              <w:rPr>
                <w:rFonts w:cs="Times New Roman"/>
              </w:rPr>
              <w:t>Plan 2024. (eur)</w:t>
            </w:r>
          </w:p>
        </w:tc>
        <w:tc>
          <w:tcPr>
            <w:tcW w:w="2041" w:type="dxa"/>
            <w:shd w:val="clear" w:color="auto" w:fill="B5C0D8"/>
          </w:tcPr>
          <w:p w14:paraId="56EA9E3D" w14:textId="77777777" w:rsidR="008554C4" w:rsidRPr="00A93D8E" w:rsidRDefault="009044E2">
            <w:pPr>
              <w:pStyle w:val="CellHeader"/>
              <w:jc w:val="center"/>
            </w:pPr>
            <w:r w:rsidRPr="00A93D8E">
              <w:rPr>
                <w:rFonts w:cs="Times New Roman"/>
              </w:rPr>
              <w:t>Izvršenje 2024. (eur)</w:t>
            </w:r>
          </w:p>
        </w:tc>
        <w:tc>
          <w:tcPr>
            <w:tcW w:w="1224" w:type="dxa"/>
            <w:shd w:val="clear" w:color="auto" w:fill="B5C0D8"/>
          </w:tcPr>
          <w:p w14:paraId="01C56846" w14:textId="77777777" w:rsidR="008554C4" w:rsidRPr="00A93D8E" w:rsidRDefault="009044E2">
            <w:pPr>
              <w:pStyle w:val="CellHeader"/>
              <w:jc w:val="center"/>
            </w:pPr>
            <w:r w:rsidRPr="00A93D8E">
              <w:rPr>
                <w:rFonts w:cs="Times New Roman"/>
              </w:rPr>
              <w:t>Indeks izvršenje 2024./plan 2024.</w:t>
            </w:r>
          </w:p>
        </w:tc>
        <w:tc>
          <w:tcPr>
            <w:tcW w:w="1224" w:type="dxa"/>
            <w:shd w:val="clear" w:color="auto" w:fill="B5C0D8"/>
          </w:tcPr>
          <w:p w14:paraId="0D3DFE4E" w14:textId="77777777" w:rsidR="008554C4" w:rsidRPr="00A93D8E" w:rsidRDefault="009044E2">
            <w:pPr>
              <w:pStyle w:val="CellHeader"/>
              <w:jc w:val="center"/>
            </w:pPr>
            <w:r w:rsidRPr="00A93D8E">
              <w:rPr>
                <w:rFonts w:cs="Times New Roman"/>
              </w:rPr>
              <w:t>Indeks izvršenje 2024./2023.</w:t>
            </w:r>
          </w:p>
        </w:tc>
      </w:tr>
      <w:tr w:rsidR="008554C4" w:rsidRPr="00A93D8E" w14:paraId="770CE3D9" w14:textId="77777777">
        <w:trPr>
          <w:jc w:val="center"/>
        </w:trPr>
        <w:tc>
          <w:tcPr>
            <w:tcW w:w="1632" w:type="dxa"/>
          </w:tcPr>
          <w:p w14:paraId="3D262227" w14:textId="77777777" w:rsidR="008554C4" w:rsidRPr="00A93D8E" w:rsidRDefault="009044E2">
            <w:pPr>
              <w:pStyle w:val="CellColumn"/>
              <w:jc w:val="left"/>
            </w:pPr>
            <w:r w:rsidRPr="00A93D8E">
              <w:rPr>
                <w:rFonts w:cs="Times New Roman"/>
              </w:rPr>
              <w:t>A913024-INTERREG IPA CBC PROGRAM HR-BA-ME SPF</w:t>
            </w:r>
          </w:p>
        </w:tc>
        <w:tc>
          <w:tcPr>
            <w:tcW w:w="2041" w:type="dxa"/>
          </w:tcPr>
          <w:p w14:paraId="7AF9030D" w14:textId="77777777" w:rsidR="008554C4" w:rsidRPr="00A93D8E" w:rsidRDefault="009044E2">
            <w:pPr>
              <w:pStyle w:val="CellColumn"/>
              <w:jc w:val="right"/>
            </w:pPr>
            <w:r w:rsidRPr="00A93D8E">
              <w:rPr>
                <w:rFonts w:cs="Times New Roman"/>
              </w:rPr>
              <w:t>750</w:t>
            </w:r>
          </w:p>
        </w:tc>
        <w:tc>
          <w:tcPr>
            <w:tcW w:w="2041" w:type="dxa"/>
          </w:tcPr>
          <w:p w14:paraId="3DF6F9D1" w14:textId="77777777" w:rsidR="008554C4" w:rsidRPr="00A93D8E" w:rsidRDefault="009044E2">
            <w:pPr>
              <w:pStyle w:val="CellColumn"/>
              <w:jc w:val="right"/>
            </w:pPr>
            <w:r w:rsidRPr="00A93D8E">
              <w:rPr>
                <w:rFonts w:cs="Times New Roman"/>
              </w:rPr>
              <w:t>1.649.685</w:t>
            </w:r>
          </w:p>
        </w:tc>
        <w:tc>
          <w:tcPr>
            <w:tcW w:w="2041" w:type="dxa"/>
          </w:tcPr>
          <w:p w14:paraId="46DA9693" w14:textId="77777777" w:rsidR="008554C4" w:rsidRPr="00A93D8E" w:rsidRDefault="009044E2">
            <w:pPr>
              <w:pStyle w:val="CellColumn"/>
              <w:jc w:val="right"/>
            </w:pPr>
            <w:r w:rsidRPr="00A93D8E">
              <w:rPr>
                <w:rFonts w:cs="Times New Roman"/>
              </w:rPr>
              <w:t>266.315</w:t>
            </w:r>
          </w:p>
        </w:tc>
        <w:tc>
          <w:tcPr>
            <w:tcW w:w="1224" w:type="dxa"/>
          </w:tcPr>
          <w:p w14:paraId="4ACF6277" w14:textId="77777777" w:rsidR="008554C4" w:rsidRPr="00A93D8E" w:rsidRDefault="009044E2">
            <w:pPr>
              <w:pStyle w:val="CellColumn"/>
              <w:jc w:val="right"/>
            </w:pPr>
            <w:r w:rsidRPr="00A93D8E">
              <w:rPr>
                <w:rFonts w:cs="Times New Roman"/>
              </w:rPr>
              <w:t>16,1</w:t>
            </w:r>
          </w:p>
        </w:tc>
        <w:tc>
          <w:tcPr>
            <w:tcW w:w="1224" w:type="dxa"/>
          </w:tcPr>
          <w:p w14:paraId="110139A3" w14:textId="77777777" w:rsidR="008554C4" w:rsidRPr="00A93D8E" w:rsidRDefault="009044E2">
            <w:pPr>
              <w:pStyle w:val="CellColumn"/>
              <w:jc w:val="right"/>
            </w:pPr>
            <w:r w:rsidRPr="00A93D8E">
              <w:rPr>
                <w:rFonts w:cs="Times New Roman"/>
              </w:rPr>
              <w:t>35508,7</w:t>
            </w:r>
          </w:p>
        </w:tc>
      </w:tr>
    </w:tbl>
    <w:p w14:paraId="448E0088" w14:textId="77777777" w:rsidR="008554C4" w:rsidRPr="00A93D8E" w:rsidRDefault="008554C4">
      <w:pPr>
        <w:jc w:val="left"/>
      </w:pPr>
    </w:p>
    <w:p w14:paraId="16B72F42" w14:textId="77777777" w:rsidR="008554C4" w:rsidRPr="00A93D8E" w:rsidRDefault="009044E2">
      <w:pPr>
        <w:pStyle w:val="Heading8"/>
        <w:jc w:val="left"/>
      </w:pPr>
      <w:r w:rsidRPr="00A93D8E">
        <w:t>Zakonske i druge pravne osnove</w:t>
      </w:r>
    </w:p>
    <w:p w14:paraId="0C9CC641" w14:textId="77777777" w:rsidR="008554C4" w:rsidRPr="00A93D8E" w:rsidRDefault="009044E2">
      <w:r w:rsidRPr="00A93D8E">
        <w:t>Odluka o financiranju Ministarstva regionalnoga razvoja i fondova Europske unije, u ulozi Upravljačkog tijela Interreg VI-A IPA Program Hrvatska – Bosna i Hercegovina – Crna Gora, od 19.02.2024. godine i pripadajući Ugovor o subvenciji HR-BA-ME00458.</w:t>
      </w:r>
    </w:p>
    <w:p w14:paraId="756E65D4" w14:textId="77777777" w:rsidR="008554C4" w:rsidRPr="00A93D8E" w:rsidRDefault="009044E2">
      <w:pPr>
        <w:pStyle w:val="Heading8"/>
        <w:jc w:val="left"/>
      </w:pPr>
      <w:r w:rsidRPr="00A93D8E">
        <w:t>Opis aktivnosti</w:t>
      </w:r>
    </w:p>
    <w:p w14:paraId="27457B64" w14:textId="77777777" w:rsidR="008554C4" w:rsidRPr="00A93D8E" w:rsidRDefault="009044E2">
      <w:r w:rsidRPr="00A93D8E">
        <w:t xml:space="preserve">EmBRACE (Enhancing MSEs sustainaBle gRowth And CompEtitiveness) je pilot-projekt kojim se financira suradnja mikro i malih poduzetnika na pograničnom području Hrvatska - Bosna i Hercegovina – Crna Gora u sklopu Interreg VI-A IPA Programa Hrvatska - Bosna i Hercegovina - Crna Gora 2021. – 2027. i poboljšava konkurentnost mikro i malih poduzetnika (MSEs) u pograničnom području. </w:t>
      </w:r>
    </w:p>
    <w:p w14:paraId="2F9B6B18" w14:textId="77777777" w:rsidR="008554C4" w:rsidRPr="00A93D8E" w:rsidRDefault="009044E2">
      <w:r w:rsidRPr="00A93D8E">
        <w:t xml:space="preserve">Putem projekta planira se pružiti potpora mikro i malim poduzetnicima za: </w:t>
      </w:r>
    </w:p>
    <w:p w14:paraId="7868414C" w14:textId="77777777" w:rsidR="008554C4" w:rsidRPr="00A93D8E" w:rsidRDefault="009044E2">
      <w:r w:rsidRPr="00A93D8E">
        <w:t>•</w:t>
      </w:r>
      <w:r w:rsidRPr="00A93D8E">
        <w:tab/>
        <w:t xml:space="preserve">poticanje konkurentnosti kroz razvoj i prilagodbu poslovnih modela, proizvoda, usluga i procesa, s jakim fokusom na uvođenje inovacija proizvoda ili procesa </w:t>
      </w:r>
    </w:p>
    <w:p w14:paraId="529DE8AF" w14:textId="77777777" w:rsidR="008554C4" w:rsidRPr="00A93D8E" w:rsidRDefault="009044E2">
      <w:r w:rsidRPr="00A93D8E">
        <w:t>•</w:t>
      </w:r>
      <w:r w:rsidRPr="00A93D8E">
        <w:tab/>
        <w:t xml:space="preserve">razvoj pilot-akcija i novih poslovnih rješenja </w:t>
      </w:r>
    </w:p>
    <w:p w14:paraId="0EF466F5" w14:textId="77777777" w:rsidR="008554C4" w:rsidRPr="00A93D8E" w:rsidRDefault="009044E2">
      <w:r w:rsidRPr="00A93D8E">
        <w:t>•</w:t>
      </w:r>
      <w:r w:rsidRPr="00A93D8E">
        <w:tab/>
        <w:t xml:space="preserve">unaprjeđenje prekogranične poslovne suradnje mikro i malih poduzeća. </w:t>
      </w:r>
    </w:p>
    <w:p w14:paraId="511E6F43" w14:textId="77777777" w:rsidR="008554C4" w:rsidRPr="00A93D8E" w:rsidRDefault="009044E2">
      <w:r w:rsidRPr="00A93D8E">
        <w:t xml:space="preserve">Svrha grant sheme je ojačati operativne poveznice između mikro i malih poduzetnika na različitim stranama granice, kroz zajedničke razvojne male projekte, sa sveobuhvatnom podrškom u pripremi malih projekata i njihovoj provedbi. Krajnji korisnici su mikro i mali poduzetnici odabrani kroz otvorene pozive (Small Project Proposals).  </w:t>
      </w:r>
    </w:p>
    <w:p w14:paraId="179F4844" w14:textId="77777777" w:rsidR="008554C4" w:rsidRPr="00A93D8E" w:rsidRDefault="009044E2">
      <w:r w:rsidRPr="00A93D8E">
        <w:t xml:space="preserve">Minimalan oblik suradnje na malom projektu je razvoj zajedničke tehnologije, usluge ili proizvoda nastalih povezivanjem EmBRACE krajnjih korisnika koji djeluju na različitim stranama granice, a radi uspostave nove opskrbne mreže i/ili zajedničkog nastupa na novim tržištima. </w:t>
      </w:r>
    </w:p>
    <w:p w14:paraId="54A413E5" w14:textId="77777777" w:rsidR="008554C4" w:rsidRPr="00A93D8E" w:rsidRDefault="009044E2">
      <w:r w:rsidRPr="00A93D8E">
        <w:t xml:space="preserve">Projekt provodi HAMAG-BICRO kao jedini korisnik (Small Project Fund Beneficiary) i odgovran je za ukupnu koordinaciju i implementaciju programa, koordinaciju projektnih aktivnosti, promoviranje projekta EmBRACE među mikro i malim poduzetnicima, organizaciju promotivnih događaja te evaluaciju projektnih prijedloga. </w:t>
      </w:r>
    </w:p>
    <w:p w14:paraId="359C2510" w14:textId="77777777" w:rsidR="008554C4" w:rsidRPr="00A93D8E" w:rsidRDefault="009044E2">
      <w:r w:rsidRPr="00A93D8E">
        <w:t>Radi kašnjenja procesa ugovoranja EmBRACE projekta, provedba je službeno započela 01.03.2024. godine. Sredstva su utrošena na financiranje plaća zaposlenika koji rade na projektu i s njima povezane neizravne troškove, Raspisivanje i objava prvog poziva za poduzetnike bio je 18.06.- 17.09.2024. Ugovaranje i provedba malih projekata iz prvog poziva planirana je tijekom 2025. godine.</w:t>
      </w:r>
    </w:p>
    <w:p w14:paraId="4246ADBB" w14:textId="77777777" w:rsidR="008554C4" w:rsidRPr="00A93D8E" w:rsidRDefault="009044E2">
      <w:pPr>
        <w:pStyle w:val="Heading8"/>
        <w:jc w:val="left"/>
      </w:pPr>
      <w:r w:rsidRPr="00A93D8E">
        <w:t>Pokazatelji rezultata</w:t>
      </w:r>
    </w:p>
    <w:tbl>
      <w:tblPr>
        <w:tblStyle w:val="StilTablice"/>
        <w:tblW w:w="10206" w:type="dxa"/>
        <w:jc w:val="center"/>
        <w:tblLook w:val="04A0" w:firstRow="1" w:lastRow="0" w:firstColumn="1" w:lastColumn="0" w:noHBand="0" w:noVBand="1"/>
      </w:tblPr>
      <w:tblGrid>
        <w:gridCol w:w="2553"/>
        <w:gridCol w:w="2553"/>
        <w:gridCol w:w="1020"/>
        <w:gridCol w:w="1020"/>
        <w:gridCol w:w="1020"/>
        <w:gridCol w:w="1020"/>
        <w:gridCol w:w="1020"/>
      </w:tblGrid>
      <w:tr w:rsidR="008554C4" w:rsidRPr="00A93D8E" w14:paraId="2E74C356" w14:textId="77777777">
        <w:trPr>
          <w:jc w:val="center"/>
        </w:trPr>
        <w:tc>
          <w:tcPr>
            <w:tcW w:w="2551" w:type="dxa"/>
            <w:shd w:val="clear" w:color="auto" w:fill="B5C0D8"/>
          </w:tcPr>
          <w:p w14:paraId="2C83AD63" w14:textId="77777777" w:rsidR="008554C4" w:rsidRPr="00A93D8E" w:rsidRDefault="009044E2">
            <w:pPr>
              <w:jc w:val="center"/>
            </w:pPr>
            <w:r w:rsidRPr="00A93D8E">
              <w:t>Pokazatelj rezultata</w:t>
            </w:r>
          </w:p>
        </w:tc>
        <w:tc>
          <w:tcPr>
            <w:tcW w:w="2551" w:type="dxa"/>
            <w:shd w:val="clear" w:color="auto" w:fill="B5C0D8"/>
          </w:tcPr>
          <w:p w14:paraId="529F6942" w14:textId="77777777" w:rsidR="008554C4" w:rsidRPr="00A93D8E" w:rsidRDefault="009044E2">
            <w:pPr>
              <w:pStyle w:val="CellHeader"/>
              <w:jc w:val="center"/>
            </w:pPr>
            <w:r w:rsidRPr="00A93D8E">
              <w:rPr>
                <w:rFonts w:cs="Times New Roman"/>
              </w:rPr>
              <w:t>Definicija</w:t>
            </w:r>
          </w:p>
        </w:tc>
        <w:tc>
          <w:tcPr>
            <w:tcW w:w="1020" w:type="dxa"/>
            <w:shd w:val="clear" w:color="auto" w:fill="B5C0D8"/>
          </w:tcPr>
          <w:p w14:paraId="4895EEF4" w14:textId="77777777" w:rsidR="008554C4" w:rsidRPr="00A93D8E" w:rsidRDefault="009044E2">
            <w:pPr>
              <w:pStyle w:val="CellHeader"/>
              <w:jc w:val="center"/>
            </w:pPr>
            <w:r w:rsidRPr="00A93D8E">
              <w:rPr>
                <w:rFonts w:cs="Times New Roman"/>
              </w:rPr>
              <w:t>Jedinica</w:t>
            </w:r>
          </w:p>
        </w:tc>
        <w:tc>
          <w:tcPr>
            <w:tcW w:w="1020" w:type="dxa"/>
            <w:shd w:val="clear" w:color="auto" w:fill="B5C0D8"/>
          </w:tcPr>
          <w:p w14:paraId="3AFCE8A6" w14:textId="77777777" w:rsidR="008554C4" w:rsidRPr="00A93D8E" w:rsidRDefault="009044E2">
            <w:pPr>
              <w:pStyle w:val="CellHeader"/>
              <w:jc w:val="center"/>
            </w:pPr>
            <w:r w:rsidRPr="00A93D8E">
              <w:rPr>
                <w:rFonts w:cs="Times New Roman"/>
              </w:rPr>
              <w:t>Polazna vrijednost</w:t>
            </w:r>
          </w:p>
        </w:tc>
        <w:tc>
          <w:tcPr>
            <w:tcW w:w="1020" w:type="dxa"/>
            <w:shd w:val="clear" w:color="auto" w:fill="B5C0D8"/>
          </w:tcPr>
          <w:p w14:paraId="1375F243" w14:textId="77777777" w:rsidR="008554C4" w:rsidRPr="00A93D8E" w:rsidRDefault="009044E2">
            <w:pPr>
              <w:pStyle w:val="CellHeader"/>
              <w:jc w:val="center"/>
            </w:pPr>
            <w:r w:rsidRPr="00A93D8E">
              <w:rPr>
                <w:rFonts w:cs="Times New Roman"/>
              </w:rPr>
              <w:t>Izvor podataka</w:t>
            </w:r>
          </w:p>
        </w:tc>
        <w:tc>
          <w:tcPr>
            <w:tcW w:w="1020" w:type="dxa"/>
            <w:shd w:val="clear" w:color="auto" w:fill="B5C0D8"/>
          </w:tcPr>
          <w:p w14:paraId="2EDBB288" w14:textId="77777777" w:rsidR="008554C4" w:rsidRPr="00A93D8E" w:rsidRDefault="009044E2">
            <w:pPr>
              <w:pStyle w:val="CellHeader"/>
              <w:jc w:val="center"/>
            </w:pPr>
            <w:r w:rsidRPr="00A93D8E">
              <w:rPr>
                <w:rFonts w:cs="Times New Roman"/>
              </w:rPr>
              <w:t>Ciljana vrijednost (2024.)</w:t>
            </w:r>
          </w:p>
        </w:tc>
        <w:tc>
          <w:tcPr>
            <w:tcW w:w="1020" w:type="dxa"/>
            <w:shd w:val="clear" w:color="auto" w:fill="B5C0D8"/>
          </w:tcPr>
          <w:p w14:paraId="3D5CDC1B" w14:textId="77777777" w:rsidR="008554C4" w:rsidRPr="00A93D8E" w:rsidRDefault="009044E2">
            <w:pPr>
              <w:pStyle w:val="CellHeader"/>
              <w:jc w:val="center"/>
            </w:pPr>
            <w:r w:rsidRPr="00A93D8E">
              <w:rPr>
                <w:rFonts w:cs="Times New Roman"/>
              </w:rPr>
              <w:t>Ostvarena vrijednost (2024.)</w:t>
            </w:r>
          </w:p>
        </w:tc>
      </w:tr>
      <w:tr w:rsidR="008554C4" w:rsidRPr="00A93D8E" w14:paraId="0C6E11F6" w14:textId="77777777">
        <w:trPr>
          <w:jc w:val="center"/>
        </w:trPr>
        <w:tc>
          <w:tcPr>
            <w:tcW w:w="2551" w:type="dxa"/>
          </w:tcPr>
          <w:p w14:paraId="507697AD" w14:textId="77777777" w:rsidR="008554C4" w:rsidRPr="00A93D8E" w:rsidRDefault="009044E2">
            <w:pPr>
              <w:pStyle w:val="CellColumn"/>
              <w:jc w:val="left"/>
            </w:pPr>
            <w:r w:rsidRPr="00A93D8E">
              <w:rPr>
                <w:rFonts w:cs="Times New Roman"/>
              </w:rPr>
              <w:t>Broj poduzetnika koji su primili sredstva za projekte</w:t>
            </w:r>
          </w:p>
        </w:tc>
        <w:tc>
          <w:tcPr>
            <w:tcW w:w="2551" w:type="dxa"/>
          </w:tcPr>
          <w:p w14:paraId="70A5B517" w14:textId="77777777" w:rsidR="008554C4" w:rsidRPr="00A93D8E" w:rsidRDefault="009044E2">
            <w:pPr>
              <w:pStyle w:val="CellColumn"/>
              <w:jc w:val="left"/>
            </w:pPr>
            <w:r w:rsidRPr="00A93D8E">
              <w:rPr>
                <w:rFonts w:cs="Times New Roman"/>
              </w:rPr>
              <w:t>Sredstva se dodijeljuju poduzetnicima za suradnju na pograničnom području</w:t>
            </w:r>
          </w:p>
        </w:tc>
        <w:tc>
          <w:tcPr>
            <w:tcW w:w="1020" w:type="dxa"/>
          </w:tcPr>
          <w:p w14:paraId="20212D1E" w14:textId="77777777" w:rsidR="008554C4" w:rsidRPr="00A93D8E" w:rsidRDefault="009044E2">
            <w:pPr>
              <w:pStyle w:val="CellColumn"/>
              <w:jc w:val="right"/>
            </w:pPr>
            <w:r w:rsidRPr="00A93D8E">
              <w:rPr>
                <w:rFonts w:cs="Times New Roman"/>
              </w:rPr>
              <w:t>broj</w:t>
            </w:r>
          </w:p>
        </w:tc>
        <w:tc>
          <w:tcPr>
            <w:tcW w:w="1020" w:type="dxa"/>
          </w:tcPr>
          <w:p w14:paraId="33CC91D2" w14:textId="77777777" w:rsidR="008554C4" w:rsidRPr="00A93D8E" w:rsidRDefault="009044E2">
            <w:pPr>
              <w:pStyle w:val="CellColumn"/>
              <w:jc w:val="right"/>
            </w:pPr>
            <w:r w:rsidRPr="00A93D8E">
              <w:rPr>
                <w:rFonts w:cs="Times New Roman"/>
              </w:rPr>
              <w:t>0</w:t>
            </w:r>
          </w:p>
        </w:tc>
        <w:tc>
          <w:tcPr>
            <w:tcW w:w="1020" w:type="dxa"/>
          </w:tcPr>
          <w:p w14:paraId="4A02E86D" w14:textId="77777777" w:rsidR="008554C4" w:rsidRPr="00A93D8E" w:rsidRDefault="009044E2">
            <w:pPr>
              <w:pStyle w:val="CellColumn"/>
              <w:jc w:val="right"/>
            </w:pPr>
            <w:r w:rsidRPr="00A93D8E">
              <w:rPr>
                <w:rFonts w:cs="Times New Roman"/>
              </w:rPr>
              <w:t>HAMAG-BICRO</w:t>
            </w:r>
          </w:p>
        </w:tc>
        <w:tc>
          <w:tcPr>
            <w:tcW w:w="1020" w:type="dxa"/>
          </w:tcPr>
          <w:p w14:paraId="6C9B6DD8" w14:textId="77777777" w:rsidR="008554C4" w:rsidRPr="00A93D8E" w:rsidRDefault="009044E2">
            <w:pPr>
              <w:pStyle w:val="CellColumn"/>
              <w:jc w:val="right"/>
            </w:pPr>
            <w:r w:rsidRPr="00A93D8E">
              <w:rPr>
                <w:rFonts w:cs="Times New Roman"/>
              </w:rPr>
              <w:t>0</w:t>
            </w:r>
          </w:p>
        </w:tc>
        <w:tc>
          <w:tcPr>
            <w:tcW w:w="1020" w:type="dxa"/>
          </w:tcPr>
          <w:p w14:paraId="21D1E5EA" w14:textId="77777777" w:rsidR="008554C4" w:rsidRPr="00A93D8E" w:rsidRDefault="009044E2">
            <w:pPr>
              <w:pStyle w:val="CellColumn"/>
              <w:jc w:val="right"/>
            </w:pPr>
            <w:r w:rsidRPr="00A93D8E">
              <w:rPr>
                <w:rFonts w:cs="Times New Roman"/>
              </w:rPr>
              <w:t>0</w:t>
            </w:r>
          </w:p>
        </w:tc>
      </w:tr>
    </w:tbl>
    <w:p w14:paraId="75B3B692" w14:textId="77777777" w:rsidR="008554C4" w:rsidRPr="00A93D8E" w:rsidRDefault="008554C4">
      <w:pPr>
        <w:jc w:val="left"/>
      </w:pPr>
    </w:p>
    <w:p w14:paraId="0A7005B0" w14:textId="77777777" w:rsidR="008554C4" w:rsidRPr="00A93D8E" w:rsidRDefault="009044E2">
      <w:pPr>
        <w:pStyle w:val="Heading4"/>
      </w:pPr>
      <w:r w:rsidRPr="00A93D8E">
        <w:lastRenderedPageBreak/>
        <w:t>A913025 INTERREG CBC PROGRAM IT-HR - SMES FACILITY</w:t>
      </w:r>
    </w:p>
    <w:tbl>
      <w:tblPr>
        <w:tblStyle w:val="StilTablice"/>
        <w:tblW w:w="10206" w:type="dxa"/>
        <w:jc w:val="center"/>
        <w:tblLook w:val="04A0" w:firstRow="1" w:lastRow="0" w:firstColumn="1" w:lastColumn="0" w:noHBand="0" w:noVBand="1"/>
      </w:tblPr>
      <w:tblGrid>
        <w:gridCol w:w="1632"/>
        <w:gridCol w:w="2042"/>
        <w:gridCol w:w="2042"/>
        <w:gridCol w:w="2042"/>
        <w:gridCol w:w="1224"/>
        <w:gridCol w:w="1224"/>
      </w:tblGrid>
      <w:tr w:rsidR="008554C4" w:rsidRPr="00A93D8E" w14:paraId="043D1709" w14:textId="77777777">
        <w:trPr>
          <w:jc w:val="center"/>
        </w:trPr>
        <w:tc>
          <w:tcPr>
            <w:tcW w:w="1632" w:type="dxa"/>
            <w:shd w:val="clear" w:color="auto" w:fill="B5C0D8"/>
          </w:tcPr>
          <w:p w14:paraId="0696F427" w14:textId="77777777" w:rsidR="008554C4" w:rsidRPr="00A93D8E" w:rsidRDefault="009044E2">
            <w:pPr>
              <w:pStyle w:val="CellHeader"/>
              <w:jc w:val="center"/>
            </w:pPr>
            <w:r w:rsidRPr="00A93D8E">
              <w:rPr>
                <w:rFonts w:cs="Times New Roman"/>
              </w:rPr>
              <w:t>Naziv aktivnosti</w:t>
            </w:r>
          </w:p>
        </w:tc>
        <w:tc>
          <w:tcPr>
            <w:tcW w:w="2041" w:type="dxa"/>
            <w:shd w:val="clear" w:color="auto" w:fill="B5C0D8"/>
          </w:tcPr>
          <w:p w14:paraId="68212D05" w14:textId="77777777" w:rsidR="008554C4" w:rsidRPr="00A93D8E" w:rsidRDefault="009044E2">
            <w:pPr>
              <w:pStyle w:val="CellHeader"/>
              <w:jc w:val="center"/>
            </w:pPr>
            <w:r w:rsidRPr="00A93D8E">
              <w:rPr>
                <w:rFonts w:cs="Times New Roman"/>
              </w:rPr>
              <w:t>Izvršenje 2023. (eur)</w:t>
            </w:r>
          </w:p>
        </w:tc>
        <w:tc>
          <w:tcPr>
            <w:tcW w:w="2041" w:type="dxa"/>
            <w:shd w:val="clear" w:color="auto" w:fill="B5C0D8"/>
          </w:tcPr>
          <w:p w14:paraId="5BC90323" w14:textId="77777777" w:rsidR="008554C4" w:rsidRPr="00A93D8E" w:rsidRDefault="009044E2">
            <w:pPr>
              <w:pStyle w:val="CellHeader"/>
              <w:jc w:val="center"/>
            </w:pPr>
            <w:r w:rsidRPr="00A93D8E">
              <w:rPr>
                <w:rFonts w:cs="Times New Roman"/>
              </w:rPr>
              <w:t>Plan 2024. (eur)</w:t>
            </w:r>
          </w:p>
        </w:tc>
        <w:tc>
          <w:tcPr>
            <w:tcW w:w="2041" w:type="dxa"/>
            <w:shd w:val="clear" w:color="auto" w:fill="B5C0D8"/>
          </w:tcPr>
          <w:p w14:paraId="498A4C40" w14:textId="77777777" w:rsidR="008554C4" w:rsidRPr="00A93D8E" w:rsidRDefault="009044E2">
            <w:pPr>
              <w:pStyle w:val="CellHeader"/>
              <w:jc w:val="center"/>
            </w:pPr>
            <w:r w:rsidRPr="00A93D8E">
              <w:rPr>
                <w:rFonts w:cs="Times New Roman"/>
              </w:rPr>
              <w:t>Izvršenje 2024. (eur)</w:t>
            </w:r>
          </w:p>
        </w:tc>
        <w:tc>
          <w:tcPr>
            <w:tcW w:w="1224" w:type="dxa"/>
            <w:shd w:val="clear" w:color="auto" w:fill="B5C0D8"/>
          </w:tcPr>
          <w:p w14:paraId="599C1ABA" w14:textId="77777777" w:rsidR="008554C4" w:rsidRPr="00A93D8E" w:rsidRDefault="009044E2">
            <w:pPr>
              <w:pStyle w:val="CellHeader"/>
              <w:jc w:val="center"/>
            </w:pPr>
            <w:r w:rsidRPr="00A93D8E">
              <w:rPr>
                <w:rFonts w:cs="Times New Roman"/>
              </w:rPr>
              <w:t>Indeks izvršenje 2024./plan 2024.</w:t>
            </w:r>
          </w:p>
        </w:tc>
        <w:tc>
          <w:tcPr>
            <w:tcW w:w="1224" w:type="dxa"/>
            <w:shd w:val="clear" w:color="auto" w:fill="B5C0D8"/>
          </w:tcPr>
          <w:p w14:paraId="54BA257D" w14:textId="77777777" w:rsidR="008554C4" w:rsidRPr="00A93D8E" w:rsidRDefault="009044E2">
            <w:pPr>
              <w:pStyle w:val="CellHeader"/>
              <w:jc w:val="center"/>
            </w:pPr>
            <w:r w:rsidRPr="00A93D8E">
              <w:rPr>
                <w:rFonts w:cs="Times New Roman"/>
              </w:rPr>
              <w:t>Indeks izvršenje 2024./2023.</w:t>
            </w:r>
          </w:p>
        </w:tc>
      </w:tr>
      <w:tr w:rsidR="008554C4" w:rsidRPr="00A93D8E" w14:paraId="1596BF82" w14:textId="77777777">
        <w:trPr>
          <w:jc w:val="center"/>
        </w:trPr>
        <w:tc>
          <w:tcPr>
            <w:tcW w:w="1632" w:type="dxa"/>
          </w:tcPr>
          <w:p w14:paraId="36A979F4" w14:textId="77777777" w:rsidR="008554C4" w:rsidRPr="00A93D8E" w:rsidRDefault="009044E2">
            <w:pPr>
              <w:pStyle w:val="CellColumn"/>
              <w:jc w:val="left"/>
            </w:pPr>
            <w:r w:rsidRPr="00A93D8E">
              <w:rPr>
                <w:rFonts w:cs="Times New Roman"/>
              </w:rPr>
              <w:t>A913025-INTERREG CBC PROGRAM IT-HR - SMES FACILITY</w:t>
            </w:r>
          </w:p>
        </w:tc>
        <w:tc>
          <w:tcPr>
            <w:tcW w:w="2041" w:type="dxa"/>
          </w:tcPr>
          <w:p w14:paraId="1EB85CA2" w14:textId="77777777" w:rsidR="008554C4" w:rsidRPr="00A93D8E" w:rsidRDefault="009044E2">
            <w:pPr>
              <w:pStyle w:val="CellColumn"/>
              <w:jc w:val="right"/>
            </w:pPr>
            <w:r w:rsidRPr="00A93D8E">
              <w:rPr>
                <w:rFonts w:cs="Times New Roman"/>
              </w:rPr>
              <w:t>00</w:t>
            </w:r>
          </w:p>
        </w:tc>
        <w:tc>
          <w:tcPr>
            <w:tcW w:w="2041" w:type="dxa"/>
          </w:tcPr>
          <w:p w14:paraId="21C68846" w14:textId="77777777" w:rsidR="008554C4" w:rsidRPr="00A93D8E" w:rsidRDefault="009044E2">
            <w:pPr>
              <w:pStyle w:val="CellColumn"/>
              <w:jc w:val="right"/>
            </w:pPr>
            <w:r w:rsidRPr="00A93D8E">
              <w:rPr>
                <w:rFonts w:cs="Times New Roman"/>
              </w:rPr>
              <w:t>204.843</w:t>
            </w:r>
          </w:p>
        </w:tc>
        <w:tc>
          <w:tcPr>
            <w:tcW w:w="2041" w:type="dxa"/>
          </w:tcPr>
          <w:p w14:paraId="58669B9A" w14:textId="77777777" w:rsidR="008554C4" w:rsidRPr="00A93D8E" w:rsidRDefault="009044E2">
            <w:pPr>
              <w:pStyle w:val="CellColumn"/>
              <w:jc w:val="right"/>
            </w:pPr>
            <w:r w:rsidRPr="00A93D8E">
              <w:rPr>
                <w:rFonts w:cs="Times New Roman"/>
              </w:rPr>
              <w:t>00</w:t>
            </w:r>
          </w:p>
        </w:tc>
        <w:tc>
          <w:tcPr>
            <w:tcW w:w="1224" w:type="dxa"/>
          </w:tcPr>
          <w:p w14:paraId="736C494B" w14:textId="77777777" w:rsidR="008554C4" w:rsidRPr="00A93D8E" w:rsidRDefault="009044E2">
            <w:pPr>
              <w:pStyle w:val="CellColumn"/>
              <w:jc w:val="right"/>
            </w:pPr>
            <w:r w:rsidRPr="00A93D8E">
              <w:rPr>
                <w:rFonts w:cs="Times New Roman"/>
              </w:rPr>
              <w:t>0,0</w:t>
            </w:r>
          </w:p>
        </w:tc>
        <w:tc>
          <w:tcPr>
            <w:tcW w:w="1224" w:type="dxa"/>
          </w:tcPr>
          <w:p w14:paraId="1C44C719" w14:textId="77777777" w:rsidR="008554C4" w:rsidRPr="00A93D8E" w:rsidRDefault="009044E2">
            <w:pPr>
              <w:pStyle w:val="CellColumn"/>
              <w:jc w:val="right"/>
            </w:pPr>
            <w:r w:rsidRPr="00A93D8E">
              <w:rPr>
                <w:rFonts w:cs="Times New Roman"/>
              </w:rPr>
              <w:t>0,0</w:t>
            </w:r>
          </w:p>
        </w:tc>
      </w:tr>
    </w:tbl>
    <w:p w14:paraId="533DA542" w14:textId="77777777" w:rsidR="008554C4" w:rsidRPr="00A93D8E" w:rsidRDefault="008554C4">
      <w:pPr>
        <w:jc w:val="left"/>
      </w:pPr>
    </w:p>
    <w:p w14:paraId="7EF9B64E" w14:textId="77777777" w:rsidR="008554C4" w:rsidRPr="00A93D8E" w:rsidRDefault="009044E2">
      <w:pPr>
        <w:pStyle w:val="Heading8"/>
        <w:jc w:val="left"/>
      </w:pPr>
      <w:r w:rsidRPr="00A93D8E">
        <w:t>Zakonske i druge pravne osnove</w:t>
      </w:r>
    </w:p>
    <w:p w14:paraId="4CD3CCAA" w14:textId="77777777" w:rsidR="008554C4" w:rsidRPr="00A93D8E" w:rsidRDefault="009044E2">
      <w:r w:rsidRPr="00A93D8E">
        <w:t>Interreg program prekogranične suradnje Italija - Hrvatska 2021.-2027.</w:t>
      </w:r>
    </w:p>
    <w:p w14:paraId="745F792F" w14:textId="77777777" w:rsidR="008554C4" w:rsidRPr="00A93D8E" w:rsidRDefault="009044E2">
      <w:pPr>
        <w:pStyle w:val="Heading8"/>
        <w:jc w:val="left"/>
      </w:pPr>
      <w:r w:rsidRPr="00A93D8E">
        <w:t>Opis aktivnosti</w:t>
      </w:r>
    </w:p>
    <w:p w14:paraId="0DB901B4" w14:textId="77777777" w:rsidR="008554C4" w:rsidRPr="00A93D8E" w:rsidRDefault="009044E2">
      <w:r w:rsidRPr="00A93D8E">
        <w:t>Radi kašnjenja procesa ugovoranja novog Programa prekogranične suradnje Interreg program prekogranične suradnje Italija - Hrvatska 2021.-2027. i strateških projekata unutar Programa, projektna prijava je predana krajem 2024 godine, pa planirane projektne aktivnosti još nisu započele.</w:t>
      </w:r>
    </w:p>
    <w:p w14:paraId="0D831329" w14:textId="77777777" w:rsidR="008554C4" w:rsidRPr="00A93D8E" w:rsidRDefault="009044E2">
      <w:pPr>
        <w:pStyle w:val="Heading8"/>
        <w:jc w:val="left"/>
      </w:pPr>
      <w:r w:rsidRPr="00A93D8E">
        <w:t>Pokazatelji rezultata</w:t>
      </w:r>
    </w:p>
    <w:tbl>
      <w:tblPr>
        <w:tblStyle w:val="StilTablice"/>
        <w:tblW w:w="10206" w:type="dxa"/>
        <w:jc w:val="center"/>
        <w:tblLook w:val="04A0" w:firstRow="1" w:lastRow="0" w:firstColumn="1" w:lastColumn="0" w:noHBand="0" w:noVBand="1"/>
      </w:tblPr>
      <w:tblGrid>
        <w:gridCol w:w="2553"/>
        <w:gridCol w:w="2553"/>
        <w:gridCol w:w="1020"/>
        <w:gridCol w:w="1020"/>
        <w:gridCol w:w="1020"/>
        <w:gridCol w:w="1020"/>
        <w:gridCol w:w="1020"/>
      </w:tblGrid>
      <w:tr w:rsidR="008554C4" w:rsidRPr="00A93D8E" w14:paraId="635ADAE0" w14:textId="77777777">
        <w:trPr>
          <w:jc w:val="center"/>
        </w:trPr>
        <w:tc>
          <w:tcPr>
            <w:tcW w:w="2551" w:type="dxa"/>
            <w:shd w:val="clear" w:color="auto" w:fill="B5C0D8"/>
          </w:tcPr>
          <w:p w14:paraId="7882CB48" w14:textId="77777777" w:rsidR="008554C4" w:rsidRPr="00A93D8E" w:rsidRDefault="009044E2">
            <w:pPr>
              <w:jc w:val="center"/>
            </w:pPr>
            <w:r w:rsidRPr="00A93D8E">
              <w:t>Pokazatelj rezultata</w:t>
            </w:r>
          </w:p>
        </w:tc>
        <w:tc>
          <w:tcPr>
            <w:tcW w:w="2551" w:type="dxa"/>
            <w:shd w:val="clear" w:color="auto" w:fill="B5C0D8"/>
          </w:tcPr>
          <w:p w14:paraId="4CBD7C9F" w14:textId="77777777" w:rsidR="008554C4" w:rsidRPr="00A93D8E" w:rsidRDefault="009044E2">
            <w:pPr>
              <w:pStyle w:val="CellHeader"/>
              <w:jc w:val="center"/>
            </w:pPr>
            <w:r w:rsidRPr="00A93D8E">
              <w:rPr>
                <w:rFonts w:cs="Times New Roman"/>
              </w:rPr>
              <w:t>Definicija</w:t>
            </w:r>
          </w:p>
        </w:tc>
        <w:tc>
          <w:tcPr>
            <w:tcW w:w="1020" w:type="dxa"/>
            <w:shd w:val="clear" w:color="auto" w:fill="B5C0D8"/>
          </w:tcPr>
          <w:p w14:paraId="1C62B628" w14:textId="77777777" w:rsidR="008554C4" w:rsidRPr="00A93D8E" w:rsidRDefault="009044E2">
            <w:pPr>
              <w:pStyle w:val="CellHeader"/>
              <w:jc w:val="center"/>
            </w:pPr>
            <w:r w:rsidRPr="00A93D8E">
              <w:rPr>
                <w:rFonts w:cs="Times New Roman"/>
              </w:rPr>
              <w:t>Jedinica</w:t>
            </w:r>
          </w:p>
        </w:tc>
        <w:tc>
          <w:tcPr>
            <w:tcW w:w="1020" w:type="dxa"/>
            <w:shd w:val="clear" w:color="auto" w:fill="B5C0D8"/>
          </w:tcPr>
          <w:p w14:paraId="11F2E092" w14:textId="77777777" w:rsidR="008554C4" w:rsidRPr="00A93D8E" w:rsidRDefault="009044E2">
            <w:pPr>
              <w:pStyle w:val="CellHeader"/>
              <w:jc w:val="center"/>
            </w:pPr>
            <w:r w:rsidRPr="00A93D8E">
              <w:rPr>
                <w:rFonts w:cs="Times New Roman"/>
              </w:rPr>
              <w:t>Polazna vrijednost</w:t>
            </w:r>
          </w:p>
        </w:tc>
        <w:tc>
          <w:tcPr>
            <w:tcW w:w="1020" w:type="dxa"/>
            <w:shd w:val="clear" w:color="auto" w:fill="B5C0D8"/>
          </w:tcPr>
          <w:p w14:paraId="2D9DF1D2" w14:textId="77777777" w:rsidR="008554C4" w:rsidRPr="00A93D8E" w:rsidRDefault="009044E2">
            <w:pPr>
              <w:pStyle w:val="CellHeader"/>
              <w:jc w:val="center"/>
            </w:pPr>
            <w:r w:rsidRPr="00A93D8E">
              <w:rPr>
                <w:rFonts w:cs="Times New Roman"/>
              </w:rPr>
              <w:t>Izvor podataka</w:t>
            </w:r>
          </w:p>
        </w:tc>
        <w:tc>
          <w:tcPr>
            <w:tcW w:w="1020" w:type="dxa"/>
            <w:shd w:val="clear" w:color="auto" w:fill="B5C0D8"/>
          </w:tcPr>
          <w:p w14:paraId="1F52C248" w14:textId="77777777" w:rsidR="008554C4" w:rsidRPr="00A93D8E" w:rsidRDefault="009044E2">
            <w:pPr>
              <w:pStyle w:val="CellHeader"/>
              <w:jc w:val="center"/>
            </w:pPr>
            <w:r w:rsidRPr="00A93D8E">
              <w:rPr>
                <w:rFonts w:cs="Times New Roman"/>
              </w:rPr>
              <w:t>Ciljana vrijednost (2024.)</w:t>
            </w:r>
          </w:p>
        </w:tc>
        <w:tc>
          <w:tcPr>
            <w:tcW w:w="1020" w:type="dxa"/>
            <w:shd w:val="clear" w:color="auto" w:fill="B5C0D8"/>
          </w:tcPr>
          <w:p w14:paraId="44F41873" w14:textId="77777777" w:rsidR="008554C4" w:rsidRPr="00A93D8E" w:rsidRDefault="009044E2">
            <w:pPr>
              <w:pStyle w:val="CellHeader"/>
              <w:jc w:val="center"/>
            </w:pPr>
            <w:r w:rsidRPr="00A93D8E">
              <w:rPr>
                <w:rFonts w:cs="Times New Roman"/>
              </w:rPr>
              <w:t>Ostvarena vrijednost (2024.)</w:t>
            </w:r>
          </w:p>
        </w:tc>
      </w:tr>
      <w:tr w:rsidR="008554C4" w:rsidRPr="00A93D8E" w14:paraId="7DD206D2" w14:textId="77777777">
        <w:trPr>
          <w:jc w:val="center"/>
        </w:trPr>
        <w:tc>
          <w:tcPr>
            <w:tcW w:w="2551" w:type="dxa"/>
          </w:tcPr>
          <w:p w14:paraId="2F8BC12E" w14:textId="77777777" w:rsidR="008554C4" w:rsidRPr="00A93D8E" w:rsidRDefault="009044E2">
            <w:pPr>
              <w:pStyle w:val="CellColumn"/>
              <w:jc w:val="left"/>
            </w:pPr>
            <w:r w:rsidRPr="00A93D8E">
              <w:rPr>
                <w:rFonts w:cs="Times New Roman"/>
              </w:rPr>
              <w:t>Broj poduzetnika koji su primili sredstva za projekte</w:t>
            </w:r>
          </w:p>
        </w:tc>
        <w:tc>
          <w:tcPr>
            <w:tcW w:w="2551" w:type="dxa"/>
          </w:tcPr>
          <w:p w14:paraId="1F7EDA94" w14:textId="77777777" w:rsidR="008554C4" w:rsidRPr="00A93D8E" w:rsidRDefault="009044E2">
            <w:pPr>
              <w:pStyle w:val="CellColumn"/>
              <w:jc w:val="left"/>
            </w:pPr>
            <w:r w:rsidRPr="00A93D8E">
              <w:rPr>
                <w:rFonts w:cs="Times New Roman"/>
              </w:rPr>
              <w:t>Sredstva se dodijeljuju poduzetnicima za suradnju na pograničnom području.</w:t>
            </w:r>
          </w:p>
        </w:tc>
        <w:tc>
          <w:tcPr>
            <w:tcW w:w="1020" w:type="dxa"/>
          </w:tcPr>
          <w:p w14:paraId="60942393" w14:textId="77777777" w:rsidR="008554C4" w:rsidRPr="00A93D8E" w:rsidRDefault="009044E2">
            <w:pPr>
              <w:pStyle w:val="CellColumn"/>
              <w:jc w:val="right"/>
            </w:pPr>
            <w:r w:rsidRPr="00A93D8E">
              <w:rPr>
                <w:rFonts w:cs="Times New Roman"/>
              </w:rPr>
              <w:t>broj</w:t>
            </w:r>
          </w:p>
        </w:tc>
        <w:tc>
          <w:tcPr>
            <w:tcW w:w="1020" w:type="dxa"/>
          </w:tcPr>
          <w:p w14:paraId="2E25A701" w14:textId="77777777" w:rsidR="008554C4" w:rsidRPr="00A93D8E" w:rsidRDefault="009044E2">
            <w:pPr>
              <w:pStyle w:val="CellColumn"/>
              <w:jc w:val="right"/>
            </w:pPr>
            <w:r w:rsidRPr="00A93D8E">
              <w:rPr>
                <w:rFonts w:cs="Times New Roman"/>
              </w:rPr>
              <w:t>0</w:t>
            </w:r>
          </w:p>
        </w:tc>
        <w:tc>
          <w:tcPr>
            <w:tcW w:w="1020" w:type="dxa"/>
          </w:tcPr>
          <w:p w14:paraId="75849AB7" w14:textId="77777777" w:rsidR="008554C4" w:rsidRPr="00A93D8E" w:rsidRDefault="009044E2">
            <w:pPr>
              <w:pStyle w:val="CellColumn"/>
              <w:jc w:val="right"/>
            </w:pPr>
            <w:r w:rsidRPr="00A93D8E">
              <w:rPr>
                <w:rFonts w:cs="Times New Roman"/>
              </w:rPr>
              <w:t>HAMAG-BICRO</w:t>
            </w:r>
          </w:p>
        </w:tc>
        <w:tc>
          <w:tcPr>
            <w:tcW w:w="1020" w:type="dxa"/>
          </w:tcPr>
          <w:p w14:paraId="7B305803" w14:textId="77777777" w:rsidR="008554C4" w:rsidRPr="00A93D8E" w:rsidRDefault="009044E2">
            <w:pPr>
              <w:pStyle w:val="CellColumn"/>
              <w:jc w:val="right"/>
            </w:pPr>
            <w:r w:rsidRPr="00A93D8E">
              <w:rPr>
                <w:rFonts w:cs="Times New Roman"/>
              </w:rPr>
              <w:t>0</w:t>
            </w:r>
          </w:p>
        </w:tc>
        <w:tc>
          <w:tcPr>
            <w:tcW w:w="1020" w:type="dxa"/>
          </w:tcPr>
          <w:p w14:paraId="08AD5CE9" w14:textId="77777777" w:rsidR="008554C4" w:rsidRPr="00A93D8E" w:rsidRDefault="009044E2">
            <w:pPr>
              <w:pStyle w:val="CellColumn"/>
              <w:jc w:val="right"/>
            </w:pPr>
            <w:r w:rsidRPr="00A93D8E">
              <w:rPr>
                <w:rFonts w:cs="Times New Roman"/>
              </w:rPr>
              <w:t>0</w:t>
            </w:r>
          </w:p>
        </w:tc>
      </w:tr>
    </w:tbl>
    <w:p w14:paraId="7D5C9E9F" w14:textId="77777777" w:rsidR="008554C4" w:rsidRPr="00A93D8E" w:rsidRDefault="008554C4">
      <w:pPr>
        <w:jc w:val="left"/>
      </w:pPr>
    </w:p>
    <w:p w14:paraId="653E2F2C" w14:textId="77777777" w:rsidR="008554C4" w:rsidRPr="00A93D8E" w:rsidRDefault="009044E2">
      <w:pPr>
        <w:pStyle w:val="Heading4"/>
      </w:pPr>
      <w:r w:rsidRPr="00A93D8E">
        <w:t>A913026 HORIZONTALNI (HIT) PROJEKT ZA USPOSTAVU UČINKOVITIH REGIONALNIH  EKOSUSTAVA ZA INDUSTRIJSKU TRANZICIJU</w:t>
      </w:r>
    </w:p>
    <w:tbl>
      <w:tblPr>
        <w:tblStyle w:val="StilTablice"/>
        <w:tblW w:w="10206" w:type="dxa"/>
        <w:jc w:val="center"/>
        <w:tblLook w:val="04A0" w:firstRow="1" w:lastRow="0" w:firstColumn="1" w:lastColumn="0" w:noHBand="0" w:noVBand="1"/>
      </w:tblPr>
      <w:tblGrid>
        <w:gridCol w:w="1632"/>
        <w:gridCol w:w="2042"/>
        <w:gridCol w:w="2042"/>
        <w:gridCol w:w="2042"/>
        <w:gridCol w:w="1224"/>
        <w:gridCol w:w="1224"/>
      </w:tblGrid>
      <w:tr w:rsidR="008554C4" w:rsidRPr="00A93D8E" w14:paraId="28B482C4" w14:textId="77777777">
        <w:trPr>
          <w:jc w:val="center"/>
        </w:trPr>
        <w:tc>
          <w:tcPr>
            <w:tcW w:w="1632" w:type="dxa"/>
            <w:shd w:val="clear" w:color="auto" w:fill="B5C0D8"/>
          </w:tcPr>
          <w:p w14:paraId="1DA49D1A" w14:textId="77777777" w:rsidR="008554C4" w:rsidRPr="00A93D8E" w:rsidRDefault="009044E2">
            <w:pPr>
              <w:pStyle w:val="CellHeader"/>
              <w:jc w:val="center"/>
            </w:pPr>
            <w:r w:rsidRPr="00A93D8E">
              <w:rPr>
                <w:rFonts w:cs="Times New Roman"/>
              </w:rPr>
              <w:t>Naziv aktivnosti</w:t>
            </w:r>
          </w:p>
        </w:tc>
        <w:tc>
          <w:tcPr>
            <w:tcW w:w="2041" w:type="dxa"/>
            <w:shd w:val="clear" w:color="auto" w:fill="B5C0D8"/>
          </w:tcPr>
          <w:p w14:paraId="4F2BBA6C" w14:textId="77777777" w:rsidR="008554C4" w:rsidRPr="00A93D8E" w:rsidRDefault="009044E2">
            <w:pPr>
              <w:pStyle w:val="CellHeader"/>
              <w:jc w:val="center"/>
            </w:pPr>
            <w:r w:rsidRPr="00A93D8E">
              <w:rPr>
                <w:rFonts w:cs="Times New Roman"/>
              </w:rPr>
              <w:t>Izvršenje 2023. (eur)</w:t>
            </w:r>
          </w:p>
        </w:tc>
        <w:tc>
          <w:tcPr>
            <w:tcW w:w="2041" w:type="dxa"/>
            <w:shd w:val="clear" w:color="auto" w:fill="B5C0D8"/>
          </w:tcPr>
          <w:p w14:paraId="5B9BA21E" w14:textId="77777777" w:rsidR="008554C4" w:rsidRPr="00A93D8E" w:rsidRDefault="009044E2">
            <w:pPr>
              <w:pStyle w:val="CellHeader"/>
              <w:jc w:val="center"/>
            </w:pPr>
            <w:r w:rsidRPr="00A93D8E">
              <w:rPr>
                <w:rFonts w:cs="Times New Roman"/>
              </w:rPr>
              <w:t>Plan 2024. (eur)</w:t>
            </w:r>
          </w:p>
        </w:tc>
        <w:tc>
          <w:tcPr>
            <w:tcW w:w="2041" w:type="dxa"/>
            <w:shd w:val="clear" w:color="auto" w:fill="B5C0D8"/>
          </w:tcPr>
          <w:p w14:paraId="7CA72D6A" w14:textId="77777777" w:rsidR="008554C4" w:rsidRPr="00A93D8E" w:rsidRDefault="009044E2">
            <w:pPr>
              <w:pStyle w:val="CellHeader"/>
              <w:jc w:val="center"/>
            </w:pPr>
            <w:r w:rsidRPr="00A93D8E">
              <w:rPr>
                <w:rFonts w:cs="Times New Roman"/>
              </w:rPr>
              <w:t>Izvršenje 2024. (eur)</w:t>
            </w:r>
          </w:p>
        </w:tc>
        <w:tc>
          <w:tcPr>
            <w:tcW w:w="1224" w:type="dxa"/>
            <w:shd w:val="clear" w:color="auto" w:fill="B5C0D8"/>
          </w:tcPr>
          <w:p w14:paraId="34863784" w14:textId="77777777" w:rsidR="008554C4" w:rsidRPr="00A93D8E" w:rsidRDefault="009044E2">
            <w:pPr>
              <w:pStyle w:val="CellHeader"/>
              <w:jc w:val="center"/>
            </w:pPr>
            <w:r w:rsidRPr="00A93D8E">
              <w:rPr>
                <w:rFonts w:cs="Times New Roman"/>
              </w:rPr>
              <w:t>Indeks izvršenje 2024./plan 2024.</w:t>
            </w:r>
          </w:p>
        </w:tc>
        <w:tc>
          <w:tcPr>
            <w:tcW w:w="1224" w:type="dxa"/>
            <w:shd w:val="clear" w:color="auto" w:fill="B5C0D8"/>
          </w:tcPr>
          <w:p w14:paraId="1C0C8E1C" w14:textId="77777777" w:rsidR="008554C4" w:rsidRPr="00A93D8E" w:rsidRDefault="009044E2">
            <w:pPr>
              <w:pStyle w:val="CellHeader"/>
              <w:jc w:val="center"/>
            </w:pPr>
            <w:r w:rsidRPr="00A93D8E">
              <w:rPr>
                <w:rFonts w:cs="Times New Roman"/>
              </w:rPr>
              <w:t>Indeks izvršenje 2024./2023.</w:t>
            </w:r>
          </w:p>
        </w:tc>
      </w:tr>
      <w:tr w:rsidR="008554C4" w:rsidRPr="00A93D8E" w14:paraId="2A0407EC" w14:textId="77777777">
        <w:trPr>
          <w:jc w:val="center"/>
        </w:trPr>
        <w:tc>
          <w:tcPr>
            <w:tcW w:w="1632" w:type="dxa"/>
          </w:tcPr>
          <w:p w14:paraId="300974B1" w14:textId="77777777" w:rsidR="008554C4" w:rsidRPr="00A93D8E" w:rsidRDefault="009044E2">
            <w:pPr>
              <w:pStyle w:val="CellColumn"/>
              <w:jc w:val="left"/>
            </w:pPr>
            <w:r w:rsidRPr="00A93D8E">
              <w:rPr>
                <w:rFonts w:cs="Times New Roman"/>
              </w:rPr>
              <w:t>A913026-HORIZONTALNI (HIT) PROJEKT ZA USPOSTAVU UČINKOVITIH REGIONALNIH  EKOSUSTAVA ZA INDUSTRIJSKU TRANZICIJU</w:t>
            </w:r>
          </w:p>
        </w:tc>
        <w:tc>
          <w:tcPr>
            <w:tcW w:w="2041" w:type="dxa"/>
          </w:tcPr>
          <w:p w14:paraId="75CE7BD2" w14:textId="77777777" w:rsidR="008554C4" w:rsidRPr="00A93D8E" w:rsidRDefault="009044E2">
            <w:pPr>
              <w:pStyle w:val="CellColumn"/>
              <w:jc w:val="right"/>
            </w:pPr>
            <w:r w:rsidRPr="00A93D8E">
              <w:rPr>
                <w:rFonts w:cs="Times New Roman"/>
              </w:rPr>
              <w:t>00</w:t>
            </w:r>
          </w:p>
        </w:tc>
        <w:tc>
          <w:tcPr>
            <w:tcW w:w="2041" w:type="dxa"/>
          </w:tcPr>
          <w:p w14:paraId="0D71191C" w14:textId="77777777" w:rsidR="008554C4" w:rsidRPr="00A93D8E" w:rsidRDefault="009044E2">
            <w:pPr>
              <w:pStyle w:val="CellColumn"/>
              <w:jc w:val="right"/>
            </w:pPr>
            <w:r w:rsidRPr="00A93D8E">
              <w:rPr>
                <w:rFonts w:cs="Times New Roman"/>
              </w:rPr>
              <w:t>548.625</w:t>
            </w:r>
          </w:p>
        </w:tc>
        <w:tc>
          <w:tcPr>
            <w:tcW w:w="2041" w:type="dxa"/>
          </w:tcPr>
          <w:p w14:paraId="46DCF75A" w14:textId="77777777" w:rsidR="008554C4" w:rsidRPr="00A93D8E" w:rsidRDefault="009044E2">
            <w:pPr>
              <w:pStyle w:val="CellColumn"/>
              <w:jc w:val="right"/>
            </w:pPr>
            <w:r w:rsidRPr="00A93D8E">
              <w:rPr>
                <w:rFonts w:cs="Times New Roman"/>
              </w:rPr>
              <w:t>00</w:t>
            </w:r>
          </w:p>
        </w:tc>
        <w:tc>
          <w:tcPr>
            <w:tcW w:w="1224" w:type="dxa"/>
          </w:tcPr>
          <w:p w14:paraId="260A09AB" w14:textId="77777777" w:rsidR="008554C4" w:rsidRPr="00A93D8E" w:rsidRDefault="009044E2">
            <w:pPr>
              <w:pStyle w:val="CellColumn"/>
              <w:jc w:val="right"/>
            </w:pPr>
            <w:r w:rsidRPr="00A93D8E">
              <w:rPr>
                <w:rFonts w:cs="Times New Roman"/>
              </w:rPr>
              <w:t>0,0</w:t>
            </w:r>
          </w:p>
        </w:tc>
        <w:tc>
          <w:tcPr>
            <w:tcW w:w="1224" w:type="dxa"/>
          </w:tcPr>
          <w:p w14:paraId="6A21B405" w14:textId="77777777" w:rsidR="008554C4" w:rsidRPr="00A93D8E" w:rsidRDefault="009044E2">
            <w:pPr>
              <w:pStyle w:val="CellColumn"/>
              <w:jc w:val="right"/>
            </w:pPr>
            <w:r w:rsidRPr="00A93D8E">
              <w:rPr>
                <w:rFonts w:cs="Times New Roman"/>
              </w:rPr>
              <w:t>0,0</w:t>
            </w:r>
          </w:p>
        </w:tc>
      </w:tr>
    </w:tbl>
    <w:p w14:paraId="77B0B5FB" w14:textId="77777777" w:rsidR="008554C4" w:rsidRPr="00A93D8E" w:rsidRDefault="008554C4">
      <w:pPr>
        <w:jc w:val="left"/>
      </w:pPr>
    </w:p>
    <w:p w14:paraId="514268CD" w14:textId="77777777" w:rsidR="008554C4" w:rsidRPr="00A93D8E" w:rsidRDefault="009044E2">
      <w:pPr>
        <w:pStyle w:val="Heading8"/>
        <w:jc w:val="left"/>
      </w:pPr>
      <w:r w:rsidRPr="00A93D8E">
        <w:t>Zakonske i druge pravne osnove</w:t>
      </w:r>
    </w:p>
    <w:p w14:paraId="7BBB5BCF" w14:textId="77777777" w:rsidR="008554C4" w:rsidRPr="00A93D8E" w:rsidRDefault="009044E2">
      <w:r w:rsidRPr="00A93D8E">
        <w:t xml:space="preserve">Integrirani teritorijalni program 2021. – 2027. </w:t>
      </w:r>
    </w:p>
    <w:p w14:paraId="5DBDFE25" w14:textId="77777777" w:rsidR="008554C4" w:rsidRPr="00A93D8E" w:rsidRDefault="009044E2">
      <w:r w:rsidRPr="00A93D8E">
        <w:t xml:space="preserve">Plan za industrijsku tranziciju Sjeverne Hrvatske. </w:t>
      </w:r>
    </w:p>
    <w:p w14:paraId="5CCBCBA6" w14:textId="77777777" w:rsidR="008554C4" w:rsidRPr="00A93D8E" w:rsidRDefault="009044E2">
      <w:r w:rsidRPr="00A93D8E">
        <w:t xml:space="preserve">Plan za industrijsku tranziciju Panonske Hrvatske. </w:t>
      </w:r>
    </w:p>
    <w:p w14:paraId="115082F6" w14:textId="77777777" w:rsidR="008554C4" w:rsidRPr="00A93D8E" w:rsidRDefault="009044E2">
      <w:r w:rsidRPr="00A93D8E">
        <w:t>Plan za industrijsku tranziciju Jadranske Hrvatske.</w:t>
      </w:r>
    </w:p>
    <w:p w14:paraId="58BCE12C" w14:textId="77777777" w:rsidR="008554C4" w:rsidRPr="00A93D8E" w:rsidRDefault="009044E2">
      <w:pPr>
        <w:pStyle w:val="Heading8"/>
        <w:jc w:val="left"/>
      </w:pPr>
      <w:r w:rsidRPr="00A93D8E">
        <w:lastRenderedPageBreak/>
        <w:t>Opis aktivnosti</w:t>
      </w:r>
    </w:p>
    <w:p w14:paraId="61172B9A" w14:textId="77777777" w:rsidR="008554C4" w:rsidRPr="00A93D8E" w:rsidRDefault="009044E2">
      <w:r w:rsidRPr="00A93D8E">
        <w:t xml:space="preserve">U procesu izrade Planova za industrijsku tranziciju Jadranske, Panonske i Sjeverne Hrvatske definirane su prioritetne niše i regionalni lanci vrijednosti, te smjerovi promjena i provedbeni mehanizmi koji će potaknuti proces industrijske tranzicije u cilju jačanja konkurentnosti regionalnih gospodarstava.   </w:t>
      </w:r>
    </w:p>
    <w:p w14:paraId="50F08BE2" w14:textId="77777777" w:rsidR="008554C4" w:rsidRPr="00A93D8E" w:rsidRDefault="009044E2">
      <w:r w:rsidRPr="00A93D8E">
        <w:t xml:space="preserve">Jedan od provedbenih mehanizam odnosi se na horizontalni projekt kojim će se dati podrška u uspostavi učinkovitih regionalnih ekosustava za industrijsku tranziciju u Jadranskoj, Panonskoj i Sjevernoj Hrvatskoj. Projekt se planira provoditi zajednički za sve tri regije. Nositelj projekta je HAMAG-BICRO, projektni partner je Ministarstvo regionalnog razvoja i fondova Europske unije.   </w:t>
      </w:r>
    </w:p>
    <w:p w14:paraId="37334E3F" w14:textId="77777777" w:rsidR="008554C4" w:rsidRPr="00A93D8E" w:rsidRDefault="009044E2">
      <w:r w:rsidRPr="00A93D8E">
        <w:t xml:space="preserve">KOMPONENTA 1. Jačanje regionalnih eko sustava za industrijsku tranziciju  </w:t>
      </w:r>
    </w:p>
    <w:p w14:paraId="464D8501" w14:textId="77777777" w:rsidR="008554C4" w:rsidRPr="00A93D8E" w:rsidRDefault="009044E2">
      <w:r w:rsidRPr="00A93D8E">
        <w:t xml:space="preserve">KOMPONENTA 2. Podrška u upravljanju procesom industrijske tranzicije i internacionalizaciji regionalnih gospodarstava  </w:t>
      </w:r>
    </w:p>
    <w:p w14:paraId="26F44118" w14:textId="77777777" w:rsidR="008554C4" w:rsidRPr="00A93D8E" w:rsidRDefault="009044E2">
      <w:r w:rsidRPr="00A93D8E">
        <w:t xml:space="preserve">KOMPONENTA 3. Upravljanje projektom i komunikacijske aktivnosti  </w:t>
      </w:r>
    </w:p>
    <w:p w14:paraId="0372055F" w14:textId="77777777" w:rsidR="008554C4" w:rsidRPr="00A93D8E" w:rsidRDefault="009044E2">
      <w:r w:rsidRPr="00A93D8E">
        <w:t xml:space="preserve">Sredstva su namijenja za plaće projektnog tima, intelektualne usluge i usluge promidžbe projekta, organizaciju događanja,  seminare, radionice, informiranje i troškove službenih putovanja radi održavanja projektnih sastanaka i edukaciju članova projektnog tima. </w:t>
      </w:r>
    </w:p>
    <w:p w14:paraId="4844C436" w14:textId="77777777" w:rsidR="008554C4" w:rsidRPr="00A93D8E" w:rsidRDefault="009044E2">
      <w:r w:rsidRPr="00A93D8E">
        <w:t>Projektna prijava je u fazi evaluacije. Očekuje se ugovaranje projekta u prvoj polovici 2025. godine.</w:t>
      </w:r>
    </w:p>
    <w:p w14:paraId="11281606" w14:textId="77777777" w:rsidR="008554C4" w:rsidRPr="00A93D8E" w:rsidRDefault="009044E2">
      <w:pPr>
        <w:pStyle w:val="Heading8"/>
        <w:jc w:val="left"/>
      </w:pPr>
      <w:r w:rsidRPr="00A93D8E">
        <w:t>Pokazatelji rezultata</w:t>
      </w:r>
    </w:p>
    <w:tbl>
      <w:tblPr>
        <w:tblStyle w:val="StilTablice"/>
        <w:tblW w:w="10206" w:type="dxa"/>
        <w:jc w:val="center"/>
        <w:tblLook w:val="04A0" w:firstRow="1" w:lastRow="0" w:firstColumn="1" w:lastColumn="0" w:noHBand="0" w:noVBand="1"/>
      </w:tblPr>
      <w:tblGrid>
        <w:gridCol w:w="2553"/>
        <w:gridCol w:w="2553"/>
        <w:gridCol w:w="1020"/>
        <w:gridCol w:w="1020"/>
        <w:gridCol w:w="1020"/>
        <w:gridCol w:w="1020"/>
        <w:gridCol w:w="1020"/>
      </w:tblGrid>
      <w:tr w:rsidR="008554C4" w:rsidRPr="00A93D8E" w14:paraId="3B12CF64" w14:textId="77777777">
        <w:trPr>
          <w:jc w:val="center"/>
        </w:trPr>
        <w:tc>
          <w:tcPr>
            <w:tcW w:w="2551" w:type="dxa"/>
            <w:shd w:val="clear" w:color="auto" w:fill="B5C0D8"/>
          </w:tcPr>
          <w:p w14:paraId="49E1A5D1" w14:textId="77777777" w:rsidR="008554C4" w:rsidRPr="00A93D8E" w:rsidRDefault="009044E2">
            <w:pPr>
              <w:jc w:val="center"/>
            </w:pPr>
            <w:r w:rsidRPr="00A93D8E">
              <w:t>Pokazatelj rezultata</w:t>
            </w:r>
          </w:p>
        </w:tc>
        <w:tc>
          <w:tcPr>
            <w:tcW w:w="2551" w:type="dxa"/>
            <w:shd w:val="clear" w:color="auto" w:fill="B5C0D8"/>
          </w:tcPr>
          <w:p w14:paraId="70A32142" w14:textId="77777777" w:rsidR="008554C4" w:rsidRPr="00A93D8E" w:rsidRDefault="009044E2">
            <w:pPr>
              <w:pStyle w:val="CellHeader"/>
              <w:jc w:val="center"/>
            </w:pPr>
            <w:r w:rsidRPr="00A93D8E">
              <w:rPr>
                <w:rFonts w:cs="Times New Roman"/>
              </w:rPr>
              <w:t>Definicija</w:t>
            </w:r>
          </w:p>
        </w:tc>
        <w:tc>
          <w:tcPr>
            <w:tcW w:w="1020" w:type="dxa"/>
            <w:shd w:val="clear" w:color="auto" w:fill="B5C0D8"/>
          </w:tcPr>
          <w:p w14:paraId="3D3FD51E" w14:textId="77777777" w:rsidR="008554C4" w:rsidRPr="00A93D8E" w:rsidRDefault="009044E2">
            <w:pPr>
              <w:pStyle w:val="CellHeader"/>
              <w:jc w:val="center"/>
            </w:pPr>
            <w:r w:rsidRPr="00A93D8E">
              <w:rPr>
                <w:rFonts w:cs="Times New Roman"/>
              </w:rPr>
              <w:t>Jedinica</w:t>
            </w:r>
          </w:p>
        </w:tc>
        <w:tc>
          <w:tcPr>
            <w:tcW w:w="1020" w:type="dxa"/>
            <w:shd w:val="clear" w:color="auto" w:fill="B5C0D8"/>
          </w:tcPr>
          <w:p w14:paraId="54DFA85A" w14:textId="77777777" w:rsidR="008554C4" w:rsidRPr="00A93D8E" w:rsidRDefault="009044E2">
            <w:pPr>
              <w:pStyle w:val="CellHeader"/>
              <w:jc w:val="center"/>
            </w:pPr>
            <w:r w:rsidRPr="00A93D8E">
              <w:rPr>
                <w:rFonts w:cs="Times New Roman"/>
              </w:rPr>
              <w:t>Polazna vrijednost</w:t>
            </w:r>
          </w:p>
        </w:tc>
        <w:tc>
          <w:tcPr>
            <w:tcW w:w="1020" w:type="dxa"/>
            <w:shd w:val="clear" w:color="auto" w:fill="B5C0D8"/>
          </w:tcPr>
          <w:p w14:paraId="234A7756" w14:textId="77777777" w:rsidR="008554C4" w:rsidRPr="00A93D8E" w:rsidRDefault="009044E2">
            <w:pPr>
              <w:pStyle w:val="CellHeader"/>
              <w:jc w:val="center"/>
            </w:pPr>
            <w:r w:rsidRPr="00A93D8E">
              <w:rPr>
                <w:rFonts w:cs="Times New Roman"/>
              </w:rPr>
              <w:t>Izvor podataka</w:t>
            </w:r>
          </w:p>
        </w:tc>
        <w:tc>
          <w:tcPr>
            <w:tcW w:w="1020" w:type="dxa"/>
            <w:shd w:val="clear" w:color="auto" w:fill="B5C0D8"/>
          </w:tcPr>
          <w:p w14:paraId="7AD0F4A2" w14:textId="77777777" w:rsidR="008554C4" w:rsidRPr="00A93D8E" w:rsidRDefault="009044E2">
            <w:pPr>
              <w:pStyle w:val="CellHeader"/>
              <w:jc w:val="center"/>
            </w:pPr>
            <w:r w:rsidRPr="00A93D8E">
              <w:rPr>
                <w:rFonts w:cs="Times New Roman"/>
              </w:rPr>
              <w:t>Ciljana vrijednost (2024.)</w:t>
            </w:r>
          </w:p>
        </w:tc>
        <w:tc>
          <w:tcPr>
            <w:tcW w:w="1020" w:type="dxa"/>
            <w:shd w:val="clear" w:color="auto" w:fill="B5C0D8"/>
          </w:tcPr>
          <w:p w14:paraId="3D45D540" w14:textId="77777777" w:rsidR="008554C4" w:rsidRPr="00A93D8E" w:rsidRDefault="009044E2">
            <w:pPr>
              <w:pStyle w:val="CellHeader"/>
              <w:jc w:val="center"/>
            </w:pPr>
            <w:r w:rsidRPr="00A93D8E">
              <w:rPr>
                <w:rFonts w:cs="Times New Roman"/>
              </w:rPr>
              <w:t>Ostvarena vrijednost (2024.)</w:t>
            </w:r>
          </w:p>
        </w:tc>
      </w:tr>
      <w:tr w:rsidR="008554C4" w:rsidRPr="00A93D8E" w14:paraId="4DA5B643" w14:textId="77777777">
        <w:trPr>
          <w:jc w:val="center"/>
        </w:trPr>
        <w:tc>
          <w:tcPr>
            <w:tcW w:w="2551" w:type="dxa"/>
          </w:tcPr>
          <w:p w14:paraId="5BAB12AF" w14:textId="77777777" w:rsidR="008554C4" w:rsidRPr="00A93D8E" w:rsidRDefault="009044E2">
            <w:pPr>
              <w:pStyle w:val="CellColumn"/>
              <w:jc w:val="left"/>
            </w:pPr>
            <w:r w:rsidRPr="00A93D8E">
              <w:rPr>
                <w:rFonts w:cs="Times New Roman"/>
              </w:rPr>
              <w:t>Broj edukacija za tehnološke brokere</w:t>
            </w:r>
          </w:p>
        </w:tc>
        <w:tc>
          <w:tcPr>
            <w:tcW w:w="2551" w:type="dxa"/>
          </w:tcPr>
          <w:p w14:paraId="4CF897DE" w14:textId="77777777" w:rsidR="008554C4" w:rsidRPr="00A93D8E" w:rsidRDefault="009044E2">
            <w:pPr>
              <w:pStyle w:val="CellColumn"/>
              <w:jc w:val="left"/>
            </w:pPr>
            <w:r w:rsidRPr="00A93D8E">
              <w:rPr>
                <w:rFonts w:cs="Times New Roman"/>
              </w:rPr>
              <w:t>Mreža tehnoloških brokera za regionalne lance vrijednosti</w:t>
            </w:r>
          </w:p>
        </w:tc>
        <w:tc>
          <w:tcPr>
            <w:tcW w:w="1020" w:type="dxa"/>
          </w:tcPr>
          <w:p w14:paraId="77E706BF" w14:textId="77777777" w:rsidR="008554C4" w:rsidRPr="00A93D8E" w:rsidRDefault="009044E2">
            <w:pPr>
              <w:pStyle w:val="CellColumn"/>
              <w:jc w:val="right"/>
            </w:pPr>
            <w:r w:rsidRPr="00A93D8E">
              <w:rPr>
                <w:rFonts w:cs="Times New Roman"/>
              </w:rPr>
              <w:t>broj</w:t>
            </w:r>
          </w:p>
        </w:tc>
        <w:tc>
          <w:tcPr>
            <w:tcW w:w="1020" w:type="dxa"/>
          </w:tcPr>
          <w:p w14:paraId="74FACB30" w14:textId="77777777" w:rsidR="008554C4" w:rsidRPr="00A93D8E" w:rsidRDefault="009044E2">
            <w:pPr>
              <w:pStyle w:val="CellColumn"/>
              <w:jc w:val="right"/>
            </w:pPr>
            <w:r w:rsidRPr="00A93D8E">
              <w:rPr>
                <w:rFonts w:cs="Times New Roman"/>
              </w:rPr>
              <w:t>0</w:t>
            </w:r>
          </w:p>
        </w:tc>
        <w:tc>
          <w:tcPr>
            <w:tcW w:w="1020" w:type="dxa"/>
          </w:tcPr>
          <w:p w14:paraId="5451EFBD" w14:textId="77777777" w:rsidR="008554C4" w:rsidRPr="00A93D8E" w:rsidRDefault="009044E2">
            <w:pPr>
              <w:pStyle w:val="CellColumn"/>
              <w:jc w:val="right"/>
            </w:pPr>
            <w:r w:rsidRPr="00A93D8E">
              <w:rPr>
                <w:rFonts w:cs="Times New Roman"/>
              </w:rPr>
              <w:t>HAMAG-BICRO</w:t>
            </w:r>
          </w:p>
        </w:tc>
        <w:tc>
          <w:tcPr>
            <w:tcW w:w="1020" w:type="dxa"/>
          </w:tcPr>
          <w:p w14:paraId="666716E0" w14:textId="77777777" w:rsidR="008554C4" w:rsidRPr="00A93D8E" w:rsidRDefault="009044E2">
            <w:pPr>
              <w:pStyle w:val="CellColumn"/>
              <w:jc w:val="right"/>
            </w:pPr>
            <w:r w:rsidRPr="00A93D8E">
              <w:rPr>
                <w:rFonts w:cs="Times New Roman"/>
              </w:rPr>
              <w:t>0</w:t>
            </w:r>
          </w:p>
        </w:tc>
        <w:tc>
          <w:tcPr>
            <w:tcW w:w="1020" w:type="dxa"/>
          </w:tcPr>
          <w:p w14:paraId="1BE57AD3" w14:textId="77777777" w:rsidR="008554C4" w:rsidRPr="00A93D8E" w:rsidRDefault="009044E2">
            <w:pPr>
              <w:pStyle w:val="CellColumn"/>
              <w:jc w:val="right"/>
            </w:pPr>
            <w:r w:rsidRPr="00A93D8E">
              <w:rPr>
                <w:rFonts w:cs="Times New Roman"/>
              </w:rPr>
              <w:t>0</w:t>
            </w:r>
          </w:p>
        </w:tc>
      </w:tr>
      <w:tr w:rsidR="008554C4" w:rsidRPr="00A93D8E" w14:paraId="293EBEFE" w14:textId="77777777">
        <w:trPr>
          <w:jc w:val="center"/>
        </w:trPr>
        <w:tc>
          <w:tcPr>
            <w:tcW w:w="2551" w:type="dxa"/>
          </w:tcPr>
          <w:p w14:paraId="694DF85C" w14:textId="77777777" w:rsidR="008554C4" w:rsidRPr="00A93D8E" w:rsidRDefault="009044E2">
            <w:pPr>
              <w:pStyle w:val="CellColumn"/>
              <w:jc w:val="left"/>
            </w:pPr>
            <w:r w:rsidRPr="00A93D8E">
              <w:rPr>
                <w:rFonts w:cs="Times New Roman"/>
              </w:rPr>
              <w:t>Priručnik o mogućnostima ulaganja u tranzcijske regije</w:t>
            </w:r>
          </w:p>
        </w:tc>
        <w:tc>
          <w:tcPr>
            <w:tcW w:w="2551" w:type="dxa"/>
          </w:tcPr>
          <w:p w14:paraId="6F3DE152" w14:textId="77777777" w:rsidR="008554C4" w:rsidRPr="00A93D8E" w:rsidRDefault="009044E2">
            <w:pPr>
              <w:pStyle w:val="CellColumn"/>
              <w:jc w:val="left"/>
            </w:pPr>
            <w:r w:rsidRPr="00A93D8E">
              <w:rPr>
                <w:rFonts w:cs="Times New Roman"/>
              </w:rPr>
              <w:t>Predstavljanje Panonske, Jadranske i Sjeverne Hrvatske kao poželjni područja za FDI</w:t>
            </w:r>
          </w:p>
        </w:tc>
        <w:tc>
          <w:tcPr>
            <w:tcW w:w="1020" w:type="dxa"/>
          </w:tcPr>
          <w:p w14:paraId="33FA0951" w14:textId="77777777" w:rsidR="008554C4" w:rsidRPr="00A93D8E" w:rsidRDefault="009044E2">
            <w:pPr>
              <w:pStyle w:val="CellColumn"/>
              <w:jc w:val="right"/>
            </w:pPr>
            <w:r w:rsidRPr="00A93D8E">
              <w:rPr>
                <w:rFonts w:cs="Times New Roman"/>
              </w:rPr>
              <w:t>broj</w:t>
            </w:r>
          </w:p>
        </w:tc>
        <w:tc>
          <w:tcPr>
            <w:tcW w:w="1020" w:type="dxa"/>
          </w:tcPr>
          <w:p w14:paraId="1A442C17" w14:textId="77777777" w:rsidR="008554C4" w:rsidRPr="00A93D8E" w:rsidRDefault="009044E2">
            <w:pPr>
              <w:pStyle w:val="CellColumn"/>
              <w:jc w:val="right"/>
            </w:pPr>
            <w:r w:rsidRPr="00A93D8E">
              <w:rPr>
                <w:rFonts w:cs="Times New Roman"/>
              </w:rPr>
              <w:t>0</w:t>
            </w:r>
          </w:p>
        </w:tc>
        <w:tc>
          <w:tcPr>
            <w:tcW w:w="1020" w:type="dxa"/>
          </w:tcPr>
          <w:p w14:paraId="445C22A8" w14:textId="77777777" w:rsidR="008554C4" w:rsidRPr="00A93D8E" w:rsidRDefault="009044E2">
            <w:pPr>
              <w:pStyle w:val="CellColumn"/>
              <w:jc w:val="right"/>
            </w:pPr>
            <w:r w:rsidRPr="00A93D8E">
              <w:rPr>
                <w:rFonts w:cs="Times New Roman"/>
              </w:rPr>
              <w:t>HAMAG-BICRO</w:t>
            </w:r>
          </w:p>
        </w:tc>
        <w:tc>
          <w:tcPr>
            <w:tcW w:w="1020" w:type="dxa"/>
          </w:tcPr>
          <w:p w14:paraId="1DAA58A1" w14:textId="77777777" w:rsidR="008554C4" w:rsidRPr="00A93D8E" w:rsidRDefault="009044E2">
            <w:pPr>
              <w:pStyle w:val="CellColumn"/>
              <w:jc w:val="right"/>
            </w:pPr>
            <w:r w:rsidRPr="00A93D8E">
              <w:rPr>
                <w:rFonts w:cs="Times New Roman"/>
              </w:rPr>
              <w:t>0</w:t>
            </w:r>
          </w:p>
        </w:tc>
        <w:tc>
          <w:tcPr>
            <w:tcW w:w="1020" w:type="dxa"/>
          </w:tcPr>
          <w:p w14:paraId="2B16EAE9" w14:textId="77777777" w:rsidR="008554C4" w:rsidRPr="00A93D8E" w:rsidRDefault="009044E2">
            <w:pPr>
              <w:pStyle w:val="CellColumn"/>
              <w:jc w:val="right"/>
            </w:pPr>
            <w:r w:rsidRPr="00A93D8E">
              <w:rPr>
                <w:rFonts w:cs="Times New Roman"/>
              </w:rPr>
              <w:t>0</w:t>
            </w:r>
          </w:p>
        </w:tc>
      </w:tr>
      <w:tr w:rsidR="008554C4" w:rsidRPr="00A93D8E" w14:paraId="56D074A0" w14:textId="77777777">
        <w:trPr>
          <w:jc w:val="center"/>
        </w:trPr>
        <w:tc>
          <w:tcPr>
            <w:tcW w:w="2551" w:type="dxa"/>
          </w:tcPr>
          <w:p w14:paraId="6731E1A6" w14:textId="77777777" w:rsidR="008554C4" w:rsidRPr="00A93D8E" w:rsidRDefault="009044E2">
            <w:pPr>
              <w:pStyle w:val="CellColumn"/>
              <w:jc w:val="left"/>
            </w:pPr>
            <w:r w:rsidRPr="00A93D8E">
              <w:rPr>
                <w:rFonts w:cs="Times New Roman"/>
              </w:rPr>
              <w:t>Broj međunarodni događanja za povezivanje poduzetnika iz dijaspore s poduzetnicima iz RH</w:t>
            </w:r>
          </w:p>
        </w:tc>
        <w:tc>
          <w:tcPr>
            <w:tcW w:w="2551" w:type="dxa"/>
          </w:tcPr>
          <w:p w14:paraId="7FAA932A" w14:textId="77777777" w:rsidR="008554C4" w:rsidRPr="00A93D8E" w:rsidRDefault="009044E2">
            <w:pPr>
              <w:pStyle w:val="CellColumn"/>
              <w:jc w:val="left"/>
            </w:pPr>
            <w:r w:rsidRPr="00A93D8E">
              <w:rPr>
                <w:rFonts w:cs="Times New Roman"/>
              </w:rPr>
              <w:t>Potaknuti veću internacionalizaciju hrvaskog gospodarstva u suradnji s Državnim uredom za Hrvate izvan RH</w:t>
            </w:r>
          </w:p>
        </w:tc>
        <w:tc>
          <w:tcPr>
            <w:tcW w:w="1020" w:type="dxa"/>
          </w:tcPr>
          <w:p w14:paraId="4DDCA7BF" w14:textId="77777777" w:rsidR="008554C4" w:rsidRPr="00A93D8E" w:rsidRDefault="009044E2">
            <w:pPr>
              <w:pStyle w:val="CellColumn"/>
              <w:jc w:val="right"/>
            </w:pPr>
            <w:r w:rsidRPr="00A93D8E">
              <w:rPr>
                <w:rFonts w:cs="Times New Roman"/>
              </w:rPr>
              <w:t>broj</w:t>
            </w:r>
          </w:p>
        </w:tc>
        <w:tc>
          <w:tcPr>
            <w:tcW w:w="1020" w:type="dxa"/>
          </w:tcPr>
          <w:p w14:paraId="251C1D09" w14:textId="77777777" w:rsidR="008554C4" w:rsidRPr="00A93D8E" w:rsidRDefault="009044E2">
            <w:pPr>
              <w:pStyle w:val="CellColumn"/>
              <w:jc w:val="right"/>
            </w:pPr>
            <w:r w:rsidRPr="00A93D8E">
              <w:rPr>
                <w:rFonts w:cs="Times New Roman"/>
              </w:rPr>
              <w:t>0</w:t>
            </w:r>
          </w:p>
        </w:tc>
        <w:tc>
          <w:tcPr>
            <w:tcW w:w="1020" w:type="dxa"/>
          </w:tcPr>
          <w:p w14:paraId="4292A328" w14:textId="77777777" w:rsidR="008554C4" w:rsidRPr="00A93D8E" w:rsidRDefault="009044E2">
            <w:pPr>
              <w:pStyle w:val="CellColumn"/>
              <w:jc w:val="right"/>
            </w:pPr>
            <w:r w:rsidRPr="00A93D8E">
              <w:rPr>
                <w:rFonts w:cs="Times New Roman"/>
              </w:rPr>
              <w:t>HAMAG-BICRO</w:t>
            </w:r>
          </w:p>
        </w:tc>
        <w:tc>
          <w:tcPr>
            <w:tcW w:w="1020" w:type="dxa"/>
          </w:tcPr>
          <w:p w14:paraId="0E8A1AEA" w14:textId="77777777" w:rsidR="008554C4" w:rsidRPr="00A93D8E" w:rsidRDefault="009044E2">
            <w:pPr>
              <w:pStyle w:val="CellColumn"/>
              <w:jc w:val="right"/>
            </w:pPr>
            <w:r w:rsidRPr="00A93D8E">
              <w:rPr>
                <w:rFonts w:cs="Times New Roman"/>
              </w:rPr>
              <w:t>0</w:t>
            </w:r>
          </w:p>
        </w:tc>
        <w:tc>
          <w:tcPr>
            <w:tcW w:w="1020" w:type="dxa"/>
          </w:tcPr>
          <w:p w14:paraId="63372D44" w14:textId="77777777" w:rsidR="008554C4" w:rsidRPr="00A93D8E" w:rsidRDefault="009044E2">
            <w:pPr>
              <w:pStyle w:val="CellColumn"/>
              <w:jc w:val="right"/>
            </w:pPr>
            <w:r w:rsidRPr="00A93D8E">
              <w:rPr>
                <w:rFonts w:cs="Times New Roman"/>
              </w:rPr>
              <w:t>0</w:t>
            </w:r>
          </w:p>
        </w:tc>
      </w:tr>
      <w:tr w:rsidR="008554C4" w:rsidRPr="00A93D8E" w14:paraId="5AB32487" w14:textId="77777777">
        <w:trPr>
          <w:jc w:val="center"/>
        </w:trPr>
        <w:tc>
          <w:tcPr>
            <w:tcW w:w="2551" w:type="dxa"/>
          </w:tcPr>
          <w:p w14:paraId="1616FFAF" w14:textId="77777777" w:rsidR="008554C4" w:rsidRPr="00A93D8E" w:rsidRDefault="009044E2">
            <w:pPr>
              <w:pStyle w:val="CellColumn"/>
              <w:jc w:val="left"/>
            </w:pPr>
            <w:r w:rsidRPr="00A93D8E">
              <w:rPr>
                <w:rFonts w:cs="Times New Roman"/>
              </w:rPr>
              <w:t>Broj certificiranih startup mentora</w:t>
            </w:r>
          </w:p>
        </w:tc>
        <w:tc>
          <w:tcPr>
            <w:tcW w:w="2551" w:type="dxa"/>
          </w:tcPr>
          <w:p w14:paraId="0B5BA316" w14:textId="77777777" w:rsidR="008554C4" w:rsidRPr="00A93D8E" w:rsidRDefault="009044E2">
            <w:pPr>
              <w:pStyle w:val="CellColumn"/>
              <w:jc w:val="left"/>
            </w:pPr>
            <w:r w:rsidRPr="00A93D8E">
              <w:rPr>
                <w:rFonts w:cs="Times New Roman"/>
              </w:rPr>
              <w:t>Razvijen program za certifikacija start up mentora</w:t>
            </w:r>
          </w:p>
        </w:tc>
        <w:tc>
          <w:tcPr>
            <w:tcW w:w="1020" w:type="dxa"/>
          </w:tcPr>
          <w:p w14:paraId="558C338B" w14:textId="77777777" w:rsidR="008554C4" w:rsidRPr="00A93D8E" w:rsidRDefault="009044E2">
            <w:pPr>
              <w:pStyle w:val="CellColumn"/>
              <w:jc w:val="right"/>
            </w:pPr>
            <w:r w:rsidRPr="00A93D8E">
              <w:rPr>
                <w:rFonts w:cs="Times New Roman"/>
              </w:rPr>
              <w:t>broj</w:t>
            </w:r>
          </w:p>
        </w:tc>
        <w:tc>
          <w:tcPr>
            <w:tcW w:w="1020" w:type="dxa"/>
          </w:tcPr>
          <w:p w14:paraId="7EA2504E" w14:textId="77777777" w:rsidR="008554C4" w:rsidRPr="00A93D8E" w:rsidRDefault="009044E2">
            <w:pPr>
              <w:pStyle w:val="CellColumn"/>
              <w:jc w:val="right"/>
            </w:pPr>
            <w:r w:rsidRPr="00A93D8E">
              <w:rPr>
                <w:rFonts w:cs="Times New Roman"/>
              </w:rPr>
              <w:t>0</w:t>
            </w:r>
          </w:p>
        </w:tc>
        <w:tc>
          <w:tcPr>
            <w:tcW w:w="1020" w:type="dxa"/>
          </w:tcPr>
          <w:p w14:paraId="33EFC75C" w14:textId="77777777" w:rsidR="008554C4" w:rsidRPr="00A93D8E" w:rsidRDefault="009044E2">
            <w:pPr>
              <w:pStyle w:val="CellColumn"/>
              <w:jc w:val="right"/>
            </w:pPr>
            <w:r w:rsidRPr="00A93D8E">
              <w:rPr>
                <w:rFonts w:cs="Times New Roman"/>
              </w:rPr>
              <w:t>HAMAG-BICRO</w:t>
            </w:r>
          </w:p>
        </w:tc>
        <w:tc>
          <w:tcPr>
            <w:tcW w:w="1020" w:type="dxa"/>
          </w:tcPr>
          <w:p w14:paraId="10BFD430" w14:textId="77777777" w:rsidR="008554C4" w:rsidRPr="00A93D8E" w:rsidRDefault="009044E2">
            <w:pPr>
              <w:pStyle w:val="CellColumn"/>
              <w:jc w:val="right"/>
            </w:pPr>
            <w:r w:rsidRPr="00A93D8E">
              <w:rPr>
                <w:rFonts w:cs="Times New Roman"/>
              </w:rPr>
              <w:t>0</w:t>
            </w:r>
          </w:p>
        </w:tc>
        <w:tc>
          <w:tcPr>
            <w:tcW w:w="1020" w:type="dxa"/>
          </w:tcPr>
          <w:p w14:paraId="2A3BFF05" w14:textId="77777777" w:rsidR="008554C4" w:rsidRPr="00A93D8E" w:rsidRDefault="009044E2">
            <w:pPr>
              <w:pStyle w:val="CellColumn"/>
              <w:jc w:val="right"/>
            </w:pPr>
            <w:r w:rsidRPr="00A93D8E">
              <w:rPr>
                <w:rFonts w:cs="Times New Roman"/>
              </w:rPr>
              <w:t>0</w:t>
            </w:r>
          </w:p>
        </w:tc>
      </w:tr>
    </w:tbl>
    <w:p w14:paraId="258D3459" w14:textId="77777777" w:rsidR="008554C4" w:rsidRPr="00A93D8E" w:rsidRDefault="008554C4">
      <w:pPr>
        <w:jc w:val="left"/>
      </w:pPr>
    </w:p>
    <w:p w14:paraId="6B83F266" w14:textId="77777777" w:rsidR="00F22AF7" w:rsidRPr="00A93D8E" w:rsidRDefault="00F22AF7">
      <w:pPr>
        <w:jc w:val="left"/>
      </w:pPr>
    </w:p>
    <w:p w14:paraId="06993DA1" w14:textId="77777777" w:rsidR="00F22AF7" w:rsidRPr="00A93D8E" w:rsidRDefault="00F22AF7">
      <w:pPr>
        <w:jc w:val="left"/>
      </w:pPr>
    </w:p>
    <w:p w14:paraId="446EE82F" w14:textId="77777777" w:rsidR="00F22AF7" w:rsidRPr="00A93D8E" w:rsidRDefault="00F22AF7">
      <w:pPr>
        <w:jc w:val="left"/>
      </w:pPr>
    </w:p>
    <w:p w14:paraId="19DA3BF7" w14:textId="77777777" w:rsidR="00F22AF7" w:rsidRPr="00A93D8E" w:rsidRDefault="00F22AF7">
      <w:pPr>
        <w:jc w:val="left"/>
      </w:pPr>
    </w:p>
    <w:p w14:paraId="506E604C" w14:textId="77777777" w:rsidR="00F22AF7" w:rsidRPr="00A93D8E" w:rsidRDefault="00F22AF7">
      <w:pPr>
        <w:jc w:val="left"/>
      </w:pPr>
    </w:p>
    <w:p w14:paraId="52F32EE0" w14:textId="77777777" w:rsidR="00F22AF7" w:rsidRPr="00A93D8E" w:rsidRDefault="00F22AF7">
      <w:pPr>
        <w:jc w:val="left"/>
      </w:pPr>
    </w:p>
    <w:p w14:paraId="5B6584E4" w14:textId="77777777" w:rsidR="00F22AF7" w:rsidRPr="00A93D8E" w:rsidRDefault="00F22AF7">
      <w:pPr>
        <w:jc w:val="left"/>
      </w:pPr>
    </w:p>
    <w:p w14:paraId="351E03FD" w14:textId="77777777" w:rsidR="008554C4" w:rsidRPr="00A93D8E" w:rsidRDefault="009044E2">
      <w:pPr>
        <w:pStyle w:val="Heading4"/>
      </w:pPr>
      <w:r w:rsidRPr="00A93D8E">
        <w:lastRenderedPageBreak/>
        <w:t>A913027 TEHNIČKA POMOĆ ZA PROGRAM KONKURENTNOST I KOHEZIJU 2021.-2027. I INTEGRIRANI TERITORIJALNI PROGRAM 2021.-2027.</w:t>
      </w:r>
    </w:p>
    <w:tbl>
      <w:tblPr>
        <w:tblStyle w:val="StilTablice"/>
        <w:tblW w:w="10206" w:type="dxa"/>
        <w:jc w:val="center"/>
        <w:tblLook w:val="04A0" w:firstRow="1" w:lastRow="0" w:firstColumn="1" w:lastColumn="0" w:noHBand="0" w:noVBand="1"/>
      </w:tblPr>
      <w:tblGrid>
        <w:gridCol w:w="1881"/>
        <w:gridCol w:w="1968"/>
        <w:gridCol w:w="1968"/>
        <w:gridCol w:w="1968"/>
        <w:gridCol w:w="1207"/>
        <w:gridCol w:w="1214"/>
      </w:tblGrid>
      <w:tr w:rsidR="008554C4" w:rsidRPr="00A93D8E" w14:paraId="4A6781B3" w14:textId="77777777">
        <w:trPr>
          <w:jc w:val="center"/>
        </w:trPr>
        <w:tc>
          <w:tcPr>
            <w:tcW w:w="1632" w:type="dxa"/>
            <w:shd w:val="clear" w:color="auto" w:fill="B5C0D8"/>
          </w:tcPr>
          <w:p w14:paraId="5B8BC997" w14:textId="77777777" w:rsidR="008554C4" w:rsidRPr="00A93D8E" w:rsidRDefault="009044E2">
            <w:pPr>
              <w:pStyle w:val="CellHeader"/>
              <w:jc w:val="center"/>
            </w:pPr>
            <w:r w:rsidRPr="00A93D8E">
              <w:rPr>
                <w:rFonts w:cs="Times New Roman"/>
              </w:rPr>
              <w:t>Naziv aktivnosti</w:t>
            </w:r>
          </w:p>
        </w:tc>
        <w:tc>
          <w:tcPr>
            <w:tcW w:w="2041" w:type="dxa"/>
            <w:shd w:val="clear" w:color="auto" w:fill="B5C0D8"/>
          </w:tcPr>
          <w:p w14:paraId="1CC1870A" w14:textId="77777777" w:rsidR="008554C4" w:rsidRPr="00A93D8E" w:rsidRDefault="009044E2">
            <w:pPr>
              <w:pStyle w:val="CellHeader"/>
              <w:jc w:val="center"/>
            </w:pPr>
            <w:r w:rsidRPr="00A93D8E">
              <w:rPr>
                <w:rFonts w:cs="Times New Roman"/>
              </w:rPr>
              <w:t>Izvršenje 2023. (eur)</w:t>
            </w:r>
          </w:p>
        </w:tc>
        <w:tc>
          <w:tcPr>
            <w:tcW w:w="2041" w:type="dxa"/>
            <w:shd w:val="clear" w:color="auto" w:fill="B5C0D8"/>
          </w:tcPr>
          <w:p w14:paraId="476654A9" w14:textId="77777777" w:rsidR="008554C4" w:rsidRPr="00A93D8E" w:rsidRDefault="009044E2">
            <w:pPr>
              <w:pStyle w:val="CellHeader"/>
              <w:jc w:val="center"/>
            </w:pPr>
            <w:r w:rsidRPr="00A93D8E">
              <w:rPr>
                <w:rFonts w:cs="Times New Roman"/>
              </w:rPr>
              <w:t>Plan 2024. (eur)</w:t>
            </w:r>
          </w:p>
        </w:tc>
        <w:tc>
          <w:tcPr>
            <w:tcW w:w="2041" w:type="dxa"/>
            <w:shd w:val="clear" w:color="auto" w:fill="B5C0D8"/>
          </w:tcPr>
          <w:p w14:paraId="3BCAC2EB" w14:textId="77777777" w:rsidR="008554C4" w:rsidRPr="00A93D8E" w:rsidRDefault="009044E2">
            <w:pPr>
              <w:pStyle w:val="CellHeader"/>
              <w:jc w:val="center"/>
            </w:pPr>
            <w:r w:rsidRPr="00A93D8E">
              <w:rPr>
                <w:rFonts w:cs="Times New Roman"/>
              </w:rPr>
              <w:t>Izvršenje 2024. (eur)</w:t>
            </w:r>
          </w:p>
        </w:tc>
        <w:tc>
          <w:tcPr>
            <w:tcW w:w="1224" w:type="dxa"/>
            <w:shd w:val="clear" w:color="auto" w:fill="B5C0D8"/>
          </w:tcPr>
          <w:p w14:paraId="6CA47DF2" w14:textId="77777777" w:rsidR="008554C4" w:rsidRPr="00A93D8E" w:rsidRDefault="009044E2">
            <w:pPr>
              <w:pStyle w:val="CellHeader"/>
              <w:jc w:val="center"/>
            </w:pPr>
            <w:r w:rsidRPr="00A93D8E">
              <w:rPr>
                <w:rFonts w:cs="Times New Roman"/>
              </w:rPr>
              <w:t>Indeks izvršenje 2024./plan 2024.</w:t>
            </w:r>
          </w:p>
        </w:tc>
        <w:tc>
          <w:tcPr>
            <w:tcW w:w="1224" w:type="dxa"/>
            <w:shd w:val="clear" w:color="auto" w:fill="B5C0D8"/>
          </w:tcPr>
          <w:p w14:paraId="7D809F2D" w14:textId="77777777" w:rsidR="008554C4" w:rsidRPr="00A93D8E" w:rsidRDefault="009044E2">
            <w:pPr>
              <w:pStyle w:val="CellHeader"/>
              <w:jc w:val="center"/>
            </w:pPr>
            <w:r w:rsidRPr="00A93D8E">
              <w:rPr>
                <w:rFonts w:cs="Times New Roman"/>
              </w:rPr>
              <w:t>Indeks izvršenje 2024./2023.</w:t>
            </w:r>
          </w:p>
        </w:tc>
      </w:tr>
      <w:tr w:rsidR="008554C4" w:rsidRPr="00A93D8E" w14:paraId="43AF2511" w14:textId="77777777">
        <w:trPr>
          <w:jc w:val="center"/>
        </w:trPr>
        <w:tc>
          <w:tcPr>
            <w:tcW w:w="1632" w:type="dxa"/>
          </w:tcPr>
          <w:p w14:paraId="7FE78FB5" w14:textId="77777777" w:rsidR="008554C4" w:rsidRPr="00A93D8E" w:rsidRDefault="009044E2">
            <w:pPr>
              <w:pStyle w:val="CellColumn"/>
              <w:jc w:val="left"/>
            </w:pPr>
            <w:r w:rsidRPr="00A93D8E">
              <w:rPr>
                <w:rFonts w:cs="Times New Roman"/>
              </w:rPr>
              <w:t>A913027-TEHNIČKA POMOĆ ZA PROGRAM KONKURENTNOST I KOHEZIJU 2021.-2027. I INTEGRIRANI TERITORIJALNI PROGRAM 2021.-2027.</w:t>
            </w:r>
          </w:p>
        </w:tc>
        <w:tc>
          <w:tcPr>
            <w:tcW w:w="2041" w:type="dxa"/>
          </w:tcPr>
          <w:p w14:paraId="7181113B" w14:textId="77777777" w:rsidR="008554C4" w:rsidRPr="00A93D8E" w:rsidRDefault="009044E2">
            <w:pPr>
              <w:pStyle w:val="CellColumn"/>
              <w:jc w:val="right"/>
            </w:pPr>
            <w:r w:rsidRPr="00A93D8E">
              <w:rPr>
                <w:rFonts w:cs="Times New Roman"/>
              </w:rPr>
              <w:t>3.031.856</w:t>
            </w:r>
          </w:p>
        </w:tc>
        <w:tc>
          <w:tcPr>
            <w:tcW w:w="2041" w:type="dxa"/>
          </w:tcPr>
          <w:p w14:paraId="7F7EF5A6" w14:textId="77777777" w:rsidR="008554C4" w:rsidRPr="00A93D8E" w:rsidRDefault="009044E2">
            <w:pPr>
              <w:pStyle w:val="CellColumn"/>
              <w:jc w:val="right"/>
            </w:pPr>
            <w:r w:rsidRPr="00A93D8E">
              <w:rPr>
                <w:rFonts w:cs="Times New Roman"/>
              </w:rPr>
              <w:t>7.670.622</w:t>
            </w:r>
          </w:p>
        </w:tc>
        <w:tc>
          <w:tcPr>
            <w:tcW w:w="2041" w:type="dxa"/>
          </w:tcPr>
          <w:p w14:paraId="44A2CCD4" w14:textId="77777777" w:rsidR="008554C4" w:rsidRPr="00A93D8E" w:rsidRDefault="009044E2">
            <w:pPr>
              <w:pStyle w:val="CellColumn"/>
              <w:jc w:val="right"/>
            </w:pPr>
            <w:r w:rsidRPr="00A93D8E">
              <w:rPr>
                <w:rFonts w:cs="Times New Roman"/>
              </w:rPr>
              <w:t>6.544.937</w:t>
            </w:r>
          </w:p>
        </w:tc>
        <w:tc>
          <w:tcPr>
            <w:tcW w:w="1224" w:type="dxa"/>
          </w:tcPr>
          <w:p w14:paraId="3498ADAB" w14:textId="77777777" w:rsidR="008554C4" w:rsidRPr="00A93D8E" w:rsidRDefault="009044E2">
            <w:pPr>
              <w:pStyle w:val="CellColumn"/>
              <w:jc w:val="right"/>
            </w:pPr>
            <w:r w:rsidRPr="00A93D8E">
              <w:rPr>
                <w:rFonts w:cs="Times New Roman"/>
              </w:rPr>
              <w:t>85,3</w:t>
            </w:r>
          </w:p>
        </w:tc>
        <w:tc>
          <w:tcPr>
            <w:tcW w:w="1224" w:type="dxa"/>
          </w:tcPr>
          <w:p w14:paraId="604B4BFD" w14:textId="77777777" w:rsidR="008554C4" w:rsidRPr="00A93D8E" w:rsidRDefault="009044E2">
            <w:pPr>
              <w:pStyle w:val="CellColumn"/>
              <w:jc w:val="right"/>
            </w:pPr>
            <w:r w:rsidRPr="00A93D8E">
              <w:rPr>
                <w:rFonts w:cs="Times New Roman"/>
              </w:rPr>
              <w:t>215,9</w:t>
            </w:r>
          </w:p>
        </w:tc>
      </w:tr>
    </w:tbl>
    <w:p w14:paraId="312DD631" w14:textId="77777777" w:rsidR="008554C4" w:rsidRPr="00A93D8E" w:rsidRDefault="008554C4">
      <w:pPr>
        <w:jc w:val="left"/>
      </w:pPr>
    </w:p>
    <w:p w14:paraId="467EE78C" w14:textId="77777777" w:rsidR="008554C4" w:rsidRPr="00A93D8E" w:rsidRDefault="009044E2">
      <w:pPr>
        <w:pStyle w:val="Heading8"/>
        <w:jc w:val="left"/>
      </w:pPr>
      <w:r w:rsidRPr="00A93D8E">
        <w:t>Zakonske i druge pravne osnove</w:t>
      </w:r>
    </w:p>
    <w:p w14:paraId="0D85C638" w14:textId="77777777" w:rsidR="008554C4" w:rsidRPr="00A93D8E" w:rsidRDefault="009044E2">
      <w:r w:rsidRPr="00A93D8E">
        <w:t xml:space="preserve">Uredba o tijelima u sustavu upravljanja i kontrole za provedbu programa iz područja konkurentnosti i kohezije za financijsko razdoblje 2021.-2027.  </w:t>
      </w:r>
    </w:p>
    <w:p w14:paraId="60121C72" w14:textId="77777777" w:rsidR="008554C4" w:rsidRPr="00A93D8E" w:rsidRDefault="009044E2">
      <w:r w:rsidRPr="00A93D8E">
        <w:t xml:space="preserve">Uredba o tijelima u sustavu upravljanja i kontrole za provedbu programa iz područja teritorijalnih ulaganja i pravedne tranzicije za financijsko razdoblje 2021.-2027. </w:t>
      </w:r>
    </w:p>
    <w:p w14:paraId="31DA33E8" w14:textId="77777777" w:rsidR="008554C4" w:rsidRPr="00A93D8E" w:rsidRDefault="009044E2">
      <w:r w:rsidRPr="00A93D8E">
        <w:t>Sporazum o korištenju bespovratnih sredstava tehničke pomoći Programa konkurentnost i kohezija 2021.-2027. i Integriranog teritorijalnog programa 2021.-2027. između Ministarstva regionalnoga razvoja i fondova Europske unije i Hrvatske agencije za malo gospodarstvo, inovacije i investicije od 05.09.2024.</w:t>
      </w:r>
    </w:p>
    <w:p w14:paraId="1B0613BD" w14:textId="77777777" w:rsidR="008554C4" w:rsidRPr="00A93D8E" w:rsidRDefault="009044E2">
      <w:pPr>
        <w:pStyle w:val="Heading8"/>
        <w:jc w:val="left"/>
      </w:pPr>
      <w:r w:rsidRPr="00A93D8E">
        <w:t>Opis aktivnosti</w:t>
      </w:r>
    </w:p>
    <w:p w14:paraId="533005F0" w14:textId="77777777" w:rsidR="008554C4" w:rsidRPr="00A93D8E" w:rsidRDefault="009044E2">
      <w:r w:rsidRPr="00A93D8E">
        <w:t xml:space="preserve">HAMAG-BICRO je korisnik sredstava tehničke pomoći Programa Konkurentnost i kohezija (PKK) 2021.-2027. i Integriranog teritorijalnog programa (ITP) 2021.-2027., kao Posredničko tijelo razine 2 (PT2) u okviru specifičnih ciljeva PKK 2021.-2027. oznaka 1(i), 1(ii), 1(iii), 1(iv), 2(i), 2(ii), 4(vi), kao Posredničko tijelo za provedbu operacija (PTPO) te tijelo koje sudjeluje u odabiru operacija u odnosu na specifične ciljeve 1.i, 1.iii, 1.iv ITP 2021.-2027.  Sredstva tehničke pomoći korištena su i za učinkovitu provedbu delegiranih funkcija u okviru OP Konkurentnost i kohezija (OPKK) 2014.-2020. te doprinos u procesu zatvaranja OPKK. </w:t>
      </w:r>
    </w:p>
    <w:p w14:paraId="74609E94" w14:textId="77777777" w:rsidR="008554C4" w:rsidRPr="00A93D8E" w:rsidRDefault="009044E2">
      <w:r w:rsidRPr="00A93D8E">
        <w:t xml:space="preserve">Tijekom 2024. godine 85% planiranih sredstava. Većina tog iznosa (5,58 milijuna EUR-a ili 85% ukupnih troškova) odnosi se na plaće 187 zaposlenika u koje su uključena sva njihova materijalna prava. Na drugom mjestu po potrošnji sredstava su intelektualne i osobne usluge (335.565 EUR ili 5% ukupnih troškova) koje su namijenjene za vanjsku stručnu pomoć u vrednovanju projektnih prijedloga (provjere prihvatljivosti i ocjenjivanje kvalitete), kao i podršku praćenja projekata u provedbi. Treće mjesto po zastupljenosti troška odnosi se na zakupnine i najamnine s potrošnjom od 271.766 EUR ili 4% ukupnih troškova.  </w:t>
      </w:r>
    </w:p>
    <w:p w14:paraId="39B07E2A" w14:textId="77777777" w:rsidR="008554C4" w:rsidRPr="00A93D8E" w:rsidRDefault="009044E2">
      <w:r w:rsidRPr="00A93D8E">
        <w:t>Izvršenje proračuna je nešto niže od planiranog zbog usporenije dinamike raspisavanja poziva tijekom 2024. godine iz programskog razdoblja 2021.-2027. te posljedično i ugovaranja.</w:t>
      </w:r>
    </w:p>
    <w:p w14:paraId="42E4E866" w14:textId="77777777" w:rsidR="008554C4" w:rsidRPr="00A93D8E" w:rsidRDefault="009044E2">
      <w:pPr>
        <w:pStyle w:val="Heading8"/>
        <w:jc w:val="left"/>
      </w:pPr>
      <w:r w:rsidRPr="00A93D8E">
        <w:t>Pokazatelji rezultata</w:t>
      </w:r>
    </w:p>
    <w:tbl>
      <w:tblPr>
        <w:tblStyle w:val="StilTablice"/>
        <w:tblW w:w="10206" w:type="dxa"/>
        <w:jc w:val="center"/>
        <w:tblLook w:val="04A0" w:firstRow="1" w:lastRow="0" w:firstColumn="1" w:lastColumn="0" w:noHBand="0" w:noVBand="1"/>
      </w:tblPr>
      <w:tblGrid>
        <w:gridCol w:w="2553"/>
        <w:gridCol w:w="2553"/>
        <w:gridCol w:w="1020"/>
        <w:gridCol w:w="1020"/>
        <w:gridCol w:w="1020"/>
        <w:gridCol w:w="1020"/>
        <w:gridCol w:w="1020"/>
      </w:tblGrid>
      <w:tr w:rsidR="008554C4" w:rsidRPr="00A93D8E" w14:paraId="7F4CB6B3" w14:textId="77777777">
        <w:trPr>
          <w:jc w:val="center"/>
        </w:trPr>
        <w:tc>
          <w:tcPr>
            <w:tcW w:w="2551" w:type="dxa"/>
            <w:shd w:val="clear" w:color="auto" w:fill="B5C0D8"/>
          </w:tcPr>
          <w:p w14:paraId="62B47468" w14:textId="77777777" w:rsidR="008554C4" w:rsidRPr="00A93D8E" w:rsidRDefault="009044E2">
            <w:pPr>
              <w:jc w:val="center"/>
            </w:pPr>
            <w:r w:rsidRPr="00A93D8E">
              <w:t>Pokazatelj rezultata</w:t>
            </w:r>
          </w:p>
        </w:tc>
        <w:tc>
          <w:tcPr>
            <w:tcW w:w="2551" w:type="dxa"/>
            <w:shd w:val="clear" w:color="auto" w:fill="B5C0D8"/>
          </w:tcPr>
          <w:p w14:paraId="3FE2B470" w14:textId="77777777" w:rsidR="008554C4" w:rsidRPr="00A93D8E" w:rsidRDefault="009044E2">
            <w:pPr>
              <w:pStyle w:val="CellHeader"/>
              <w:jc w:val="center"/>
            </w:pPr>
            <w:r w:rsidRPr="00A93D8E">
              <w:rPr>
                <w:rFonts w:cs="Times New Roman"/>
              </w:rPr>
              <w:t>Definicija</w:t>
            </w:r>
          </w:p>
        </w:tc>
        <w:tc>
          <w:tcPr>
            <w:tcW w:w="1020" w:type="dxa"/>
            <w:shd w:val="clear" w:color="auto" w:fill="B5C0D8"/>
          </w:tcPr>
          <w:p w14:paraId="773113C9" w14:textId="77777777" w:rsidR="008554C4" w:rsidRPr="00A93D8E" w:rsidRDefault="009044E2">
            <w:pPr>
              <w:pStyle w:val="CellHeader"/>
              <w:jc w:val="center"/>
            </w:pPr>
            <w:r w:rsidRPr="00A93D8E">
              <w:rPr>
                <w:rFonts w:cs="Times New Roman"/>
              </w:rPr>
              <w:t>Jedinica</w:t>
            </w:r>
          </w:p>
        </w:tc>
        <w:tc>
          <w:tcPr>
            <w:tcW w:w="1020" w:type="dxa"/>
            <w:shd w:val="clear" w:color="auto" w:fill="B5C0D8"/>
          </w:tcPr>
          <w:p w14:paraId="30D103D3" w14:textId="77777777" w:rsidR="008554C4" w:rsidRPr="00A93D8E" w:rsidRDefault="009044E2">
            <w:pPr>
              <w:pStyle w:val="CellHeader"/>
              <w:jc w:val="center"/>
            </w:pPr>
            <w:r w:rsidRPr="00A93D8E">
              <w:rPr>
                <w:rFonts w:cs="Times New Roman"/>
              </w:rPr>
              <w:t>Polazna vrijednost</w:t>
            </w:r>
          </w:p>
        </w:tc>
        <w:tc>
          <w:tcPr>
            <w:tcW w:w="1020" w:type="dxa"/>
            <w:shd w:val="clear" w:color="auto" w:fill="B5C0D8"/>
          </w:tcPr>
          <w:p w14:paraId="5D8C8E97" w14:textId="77777777" w:rsidR="008554C4" w:rsidRPr="00A93D8E" w:rsidRDefault="009044E2">
            <w:pPr>
              <w:pStyle w:val="CellHeader"/>
              <w:jc w:val="center"/>
            </w:pPr>
            <w:r w:rsidRPr="00A93D8E">
              <w:rPr>
                <w:rFonts w:cs="Times New Roman"/>
              </w:rPr>
              <w:t>Izvor podataka</w:t>
            </w:r>
          </w:p>
        </w:tc>
        <w:tc>
          <w:tcPr>
            <w:tcW w:w="1020" w:type="dxa"/>
            <w:shd w:val="clear" w:color="auto" w:fill="B5C0D8"/>
          </w:tcPr>
          <w:p w14:paraId="744727FF" w14:textId="77777777" w:rsidR="008554C4" w:rsidRPr="00A93D8E" w:rsidRDefault="009044E2">
            <w:pPr>
              <w:pStyle w:val="CellHeader"/>
              <w:jc w:val="center"/>
            </w:pPr>
            <w:r w:rsidRPr="00A93D8E">
              <w:rPr>
                <w:rFonts w:cs="Times New Roman"/>
              </w:rPr>
              <w:t>Ciljana vrijednost (2024.)</w:t>
            </w:r>
          </w:p>
        </w:tc>
        <w:tc>
          <w:tcPr>
            <w:tcW w:w="1020" w:type="dxa"/>
            <w:shd w:val="clear" w:color="auto" w:fill="B5C0D8"/>
          </w:tcPr>
          <w:p w14:paraId="68D6461D" w14:textId="77777777" w:rsidR="008554C4" w:rsidRPr="00A93D8E" w:rsidRDefault="009044E2">
            <w:pPr>
              <w:pStyle w:val="CellHeader"/>
              <w:jc w:val="center"/>
            </w:pPr>
            <w:r w:rsidRPr="00A93D8E">
              <w:rPr>
                <w:rFonts w:cs="Times New Roman"/>
              </w:rPr>
              <w:t>Ostvarena vrijednost (2024.)</w:t>
            </w:r>
          </w:p>
        </w:tc>
      </w:tr>
      <w:tr w:rsidR="008554C4" w:rsidRPr="00A93D8E" w14:paraId="621020B3" w14:textId="77777777">
        <w:trPr>
          <w:jc w:val="center"/>
        </w:trPr>
        <w:tc>
          <w:tcPr>
            <w:tcW w:w="2551" w:type="dxa"/>
          </w:tcPr>
          <w:p w14:paraId="3D09EE02" w14:textId="77777777" w:rsidR="008554C4" w:rsidRPr="00A93D8E" w:rsidRDefault="009044E2">
            <w:pPr>
              <w:pStyle w:val="CellColumn"/>
              <w:jc w:val="left"/>
            </w:pPr>
            <w:r w:rsidRPr="00A93D8E">
              <w:rPr>
                <w:rFonts w:cs="Times New Roman"/>
              </w:rPr>
              <w:t>Broj ugovora o dodjeli bespovratnih sredstava</w:t>
            </w:r>
          </w:p>
        </w:tc>
        <w:tc>
          <w:tcPr>
            <w:tcW w:w="2551" w:type="dxa"/>
          </w:tcPr>
          <w:p w14:paraId="40FC9BAB" w14:textId="77777777" w:rsidR="008554C4" w:rsidRPr="00A93D8E" w:rsidRDefault="009044E2">
            <w:pPr>
              <w:pStyle w:val="CellColumn"/>
              <w:jc w:val="left"/>
            </w:pPr>
            <w:r w:rsidRPr="00A93D8E">
              <w:rPr>
                <w:rFonts w:cs="Times New Roman"/>
              </w:rPr>
              <w:t>Potpisani ugovori o dodjeli bepovratnih sredstava ili vaučeri čiji provedbu prati i provjerava HAMAG-BICRO u svojstvu PT2/PTPO</w:t>
            </w:r>
          </w:p>
        </w:tc>
        <w:tc>
          <w:tcPr>
            <w:tcW w:w="1020" w:type="dxa"/>
          </w:tcPr>
          <w:p w14:paraId="35ECB9E7" w14:textId="77777777" w:rsidR="008554C4" w:rsidRPr="00A93D8E" w:rsidRDefault="009044E2">
            <w:pPr>
              <w:pStyle w:val="CellColumn"/>
              <w:jc w:val="right"/>
            </w:pPr>
            <w:r w:rsidRPr="00A93D8E">
              <w:rPr>
                <w:rFonts w:cs="Times New Roman"/>
              </w:rPr>
              <w:t>broj</w:t>
            </w:r>
          </w:p>
        </w:tc>
        <w:tc>
          <w:tcPr>
            <w:tcW w:w="1020" w:type="dxa"/>
          </w:tcPr>
          <w:p w14:paraId="55A49108" w14:textId="77777777" w:rsidR="008554C4" w:rsidRPr="00A93D8E" w:rsidRDefault="009044E2">
            <w:pPr>
              <w:pStyle w:val="CellColumn"/>
              <w:jc w:val="right"/>
            </w:pPr>
            <w:r w:rsidRPr="00A93D8E">
              <w:rPr>
                <w:rFonts w:cs="Times New Roman"/>
              </w:rPr>
              <w:t>0</w:t>
            </w:r>
          </w:p>
        </w:tc>
        <w:tc>
          <w:tcPr>
            <w:tcW w:w="1020" w:type="dxa"/>
          </w:tcPr>
          <w:p w14:paraId="255CD000" w14:textId="77777777" w:rsidR="008554C4" w:rsidRPr="00A93D8E" w:rsidRDefault="009044E2">
            <w:pPr>
              <w:pStyle w:val="CellColumn"/>
              <w:jc w:val="right"/>
            </w:pPr>
            <w:r w:rsidRPr="00A93D8E">
              <w:rPr>
                <w:rFonts w:cs="Times New Roman"/>
              </w:rPr>
              <w:t>HAMAG-BICRO</w:t>
            </w:r>
          </w:p>
        </w:tc>
        <w:tc>
          <w:tcPr>
            <w:tcW w:w="1020" w:type="dxa"/>
          </w:tcPr>
          <w:p w14:paraId="74A45FA5" w14:textId="77777777" w:rsidR="008554C4" w:rsidRPr="00A93D8E" w:rsidRDefault="009044E2">
            <w:pPr>
              <w:pStyle w:val="CellColumn"/>
              <w:jc w:val="right"/>
            </w:pPr>
            <w:r w:rsidRPr="00A93D8E">
              <w:rPr>
                <w:rFonts w:cs="Times New Roman"/>
              </w:rPr>
              <w:t>500</w:t>
            </w:r>
          </w:p>
        </w:tc>
        <w:tc>
          <w:tcPr>
            <w:tcW w:w="1020" w:type="dxa"/>
          </w:tcPr>
          <w:p w14:paraId="60F6405D" w14:textId="77777777" w:rsidR="008554C4" w:rsidRPr="00A93D8E" w:rsidRDefault="009044E2">
            <w:pPr>
              <w:pStyle w:val="CellColumn"/>
              <w:jc w:val="right"/>
            </w:pPr>
            <w:r w:rsidRPr="00A93D8E">
              <w:rPr>
                <w:rFonts w:cs="Times New Roman"/>
              </w:rPr>
              <w:t>105</w:t>
            </w:r>
          </w:p>
        </w:tc>
      </w:tr>
      <w:tr w:rsidR="008554C4" w:rsidRPr="00A93D8E" w14:paraId="2AA44BC8" w14:textId="77777777">
        <w:trPr>
          <w:jc w:val="center"/>
        </w:trPr>
        <w:tc>
          <w:tcPr>
            <w:tcW w:w="2551" w:type="dxa"/>
          </w:tcPr>
          <w:p w14:paraId="1FC368F7" w14:textId="77777777" w:rsidR="008554C4" w:rsidRPr="00A93D8E" w:rsidRDefault="009044E2">
            <w:pPr>
              <w:pStyle w:val="CellColumn"/>
              <w:jc w:val="left"/>
            </w:pPr>
            <w:r w:rsidRPr="00A93D8E">
              <w:rPr>
                <w:rFonts w:cs="Times New Roman"/>
              </w:rPr>
              <w:lastRenderedPageBreak/>
              <w:t>Udio iskorištenosti sredstava po Ugovoru o tehničkoj pomoći</w:t>
            </w:r>
          </w:p>
        </w:tc>
        <w:tc>
          <w:tcPr>
            <w:tcW w:w="2551" w:type="dxa"/>
          </w:tcPr>
          <w:p w14:paraId="269EA1D3" w14:textId="77777777" w:rsidR="008554C4" w:rsidRPr="00A93D8E" w:rsidRDefault="009044E2">
            <w:pPr>
              <w:pStyle w:val="CellColumn"/>
              <w:jc w:val="left"/>
            </w:pPr>
            <w:r w:rsidRPr="00A93D8E">
              <w:rPr>
                <w:rFonts w:cs="Times New Roman"/>
              </w:rPr>
              <w:t>Iskorištena sredstava tehničke pomoći u direktnoj su vezi s izvršenjem predviđenih aktivnosti.</w:t>
            </w:r>
          </w:p>
        </w:tc>
        <w:tc>
          <w:tcPr>
            <w:tcW w:w="1020" w:type="dxa"/>
          </w:tcPr>
          <w:p w14:paraId="2EB2EA2E" w14:textId="77777777" w:rsidR="008554C4" w:rsidRPr="00A93D8E" w:rsidRDefault="009044E2">
            <w:pPr>
              <w:pStyle w:val="CellColumn"/>
              <w:jc w:val="right"/>
            </w:pPr>
            <w:r w:rsidRPr="00A93D8E">
              <w:rPr>
                <w:rFonts w:cs="Times New Roman"/>
              </w:rPr>
              <w:t>postotak</w:t>
            </w:r>
          </w:p>
        </w:tc>
        <w:tc>
          <w:tcPr>
            <w:tcW w:w="1020" w:type="dxa"/>
          </w:tcPr>
          <w:p w14:paraId="20CEA7FA" w14:textId="77777777" w:rsidR="008554C4" w:rsidRPr="00A93D8E" w:rsidRDefault="009044E2">
            <w:pPr>
              <w:pStyle w:val="CellColumn"/>
              <w:jc w:val="right"/>
            </w:pPr>
            <w:r w:rsidRPr="00A93D8E">
              <w:rPr>
                <w:rFonts w:cs="Times New Roman"/>
              </w:rPr>
              <w:t>15%</w:t>
            </w:r>
          </w:p>
        </w:tc>
        <w:tc>
          <w:tcPr>
            <w:tcW w:w="1020" w:type="dxa"/>
          </w:tcPr>
          <w:p w14:paraId="330EDD51" w14:textId="77777777" w:rsidR="008554C4" w:rsidRPr="00A93D8E" w:rsidRDefault="009044E2">
            <w:pPr>
              <w:pStyle w:val="CellColumn"/>
              <w:jc w:val="right"/>
            </w:pPr>
            <w:r w:rsidRPr="00A93D8E">
              <w:rPr>
                <w:rFonts w:cs="Times New Roman"/>
              </w:rPr>
              <w:t>HAMAG-BICRO</w:t>
            </w:r>
          </w:p>
        </w:tc>
        <w:tc>
          <w:tcPr>
            <w:tcW w:w="1020" w:type="dxa"/>
          </w:tcPr>
          <w:p w14:paraId="5C4D2871" w14:textId="77777777" w:rsidR="008554C4" w:rsidRPr="00A93D8E" w:rsidRDefault="009044E2">
            <w:pPr>
              <w:pStyle w:val="CellColumn"/>
              <w:jc w:val="right"/>
            </w:pPr>
            <w:r w:rsidRPr="00A93D8E">
              <w:rPr>
                <w:rFonts w:cs="Times New Roman"/>
              </w:rPr>
              <w:t>35%</w:t>
            </w:r>
          </w:p>
        </w:tc>
        <w:tc>
          <w:tcPr>
            <w:tcW w:w="1020" w:type="dxa"/>
          </w:tcPr>
          <w:p w14:paraId="171563D9" w14:textId="77777777" w:rsidR="008554C4" w:rsidRPr="00A93D8E" w:rsidRDefault="009044E2">
            <w:pPr>
              <w:pStyle w:val="CellColumn"/>
              <w:jc w:val="right"/>
            </w:pPr>
            <w:r w:rsidRPr="00A93D8E">
              <w:rPr>
                <w:rFonts w:cs="Times New Roman"/>
              </w:rPr>
              <w:t>43%</w:t>
            </w:r>
          </w:p>
        </w:tc>
      </w:tr>
    </w:tbl>
    <w:p w14:paraId="7BFC0A39" w14:textId="77777777" w:rsidR="008554C4" w:rsidRPr="00A93D8E" w:rsidRDefault="008554C4">
      <w:pPr>
        <w:jc w:val="left"/>
      </w:pPr>
    </w:p>
    <w:p w14:paraId="0F21335B" w14:textId="77777777" w:rsidR="008554C4" w:rsidRPr="00A93D8E" w:rsidRDefault="009044E2">
      <w:pPr>
        <w:pStyle w:val="Heading4"/>
      </w:pPr>
      <w:r w:rsidRPr="00A93D8E">
        <w:t>A913028 JAČANJE AKCELERACIJSKE AKTIVNOSTI</w:t>
      </w:r>
    </w:p>
    <w:tbl>
      <w:tblPr>
        <w:tblStyle w:val="StilTablice"/>
        <w:tblW w:w="10206" w:type="dxa"/>
        <w:jc w:val="center"/>
        <w:tblLook w:val="04A0" w:firstRow="1" w:lastRow="0" w:firstColumn="1" w:lastColumn="0" w:noHBand="0" w:noVBand="1"/>
      </w:tblPr>
      <w:tblGrid>
        <w:gridCol w:w="1837"/>
        <w:gridCol w:w="1979"/>
        <w:gridCol w:w="1983"/>
        <w:gridCol w:w="1980"/>
        <w:gridCol w:w="1211"/>
        <w:gridCol w:w="1216"/>
      </w:tblGrid>
      <w:tr w:rsidR="008554C4" w:rsidRPr="00A93D8E" w14:paraId="4C607AEE" w14:textId="77777777">
        <w:trPr>
          <w:jc w:val="center"/>
        </w:trPr>
        <w:tc>
          <w:tcPr>
            <w:tcW w:w="1632" w:type="dxa"/>
            <w:shd w:val="clear" w:color="auto" w:fill="B5C0D8"/>
          </w:tcPr>
          <w:p w14:paraId="07BBED46" w14:textId="77777777" w:rsidR="008554C4" w:rsidRPr="00A93D8E" w:rsidRDefault="009044E2">
            <w:pPr>
              <w:pStyle w:val="CellHeader"/>
              <w:jc w:val="center"/>
            </w:pPr>
            <w:r w:rsidRPr="00A93D8E">
              <w:rPr>
                <w:rFonts w:cs="Times New Roman"/>
              </w:rPr>
              <w:t>Naziv aktivnosti</w:t>
            </w:r>
          </w:p>
        </w:tc>
        <w:tc>
          <w:tcPr>
            <w:tcW w:w="2041" w:type="dxa"/>
            <w:shd w:val="clear" w:color="auto" w:fill="B5C0D8"/>
          </w:tcPr>
          <w:p w14:paraId="4F8A4748" w14:textId="77777777" w:rsidR="008554C4" w:rsidRPr="00A93D8E" w:rsidRDefault="009044E2">
            <w:pPr>
              <w:pStyle w:val="CellHeader"/>
              <w:jc w:val="center"/>
            </w:pPr>
            <w:r w:rsidRPr="00A93D8E">
              <w:rPr>
                <w:rFonts w:cs="Times New Roman"/>
              </w:rPr>
              <w:t>Izvršenje 2023. (eur)</w:t>
            </w:r>
          </w:p>
        </w:tc>
        <w:tc>
          <w:tcPr>
            <w:tcW w:w="2041" w:type="dxa"/>
            <w:shd w:val="clear" w:color="auto" w:fill="B5C0D8"/>
          </w:tcPr>
          <w:p w14:paraId="06DD7F7C" w14:textId="77777777" w:rsidR="008554C4" w:rsidRPr="00A93D8E" w:rsidRDefault="009044E2">
            <w:pPr>
              <w:pStyle w:val="CellHeader"/>
              <w:jc w:val="center"/>
            </w:pPr>
            <w:r w:rsidRPr="00A93D8E">
              <w:rPr>
                <w:rFonts w:cs="Times New Roman"/>
              </w:rPr>
              <w:t>Plan 2024. (eur)</w:t>
            </w:r>
          </w:p>
        </w:tc>
        <w:tc>
          <w:tcPr>
            <w:tcW w:w="2041" w:type="dxa"/>
            <w:shd w:val="clear" w:color="auto" w:fill="B5C0D8"/>
          </w:tcPr>
          <w:p w14:paraId="7A7061DB" w14:textId="77777777" w:rsidR="008554C4" w:rsidRPr="00A93D8E" w:rsidRDefault="009044E2">
            <w:pPr>
              <w:pStyle w:val="CellHeader"/>
              <w:jc w:val="center"/>
            </w:pPr>
            <w:r w:rsidRPr="00A93D8E">
              <w:rPr>
                <w:rFonts w:cs="Times New Roman"/>
              </w:rPr>
              <w:t>Izvršenje 2024. (eur)</w:t>
            </w:r>
          </w:p>
        </w:tc>
        <w:tc>
          <w:tcPr>
            <w:tcW w:w="1224" w:type="dxa"/>
            <w:shd w:val="clear" w:color="auto" w:fill="B5C0D8"/>
          </w:tcPr>
          <w:p w14:paraId="4466F609" w14:textId="77777777" w:rsidR="008554C4" w:rsidRPr="00A93D8E" w:rsidRDefault="009044E2">
            <w:pPr>
              <w:pStyle w:val="CellHeader"/>
              <w:jc w:val="center"/>
            </w:pPr>
            <w:r w:rsidRPr="00A93D8E">
              <w:rPr>
                <w:rFonts w:cs="Times New Roman"/>
              </w:rPr>
              <w:t>Indeks izvršenje 2024./plan 2024.</w:t>
            </w:r>
          </w:p>
        </w:tc>
        <w:tc>
          <w:tcPr>
            <w:tcW w:w="1224" w:type="dxa"/>
            <w:shd w:val="clear" w:color="auto" w:fill="B5C0D8"/>
          </w:tcPr>
          <w:p w14:paraId="3CF98B44" w14:textId="77777777" w:rsidR="008554C4" w:rsidRPr="00A93D8E" w:rsidRDefault="009044E2">
            <w:pPr>
              <w:pStyle w:val="CellHeader"/>
              <w:jc w:val="center"/>
            </w:pPr>
            <w:r w:rsidRPr="00A93D8E">
              <w:rPr>
                <w:rFonts w:cs="Times New Roman"/>
              </w:rPr>
              <w:t>Indeks izvršenje 2024./2023.</w:t>
            </w:r>
          </w:p>
        </w:tc>
      </w:tr>
      <w:tr w:rsidR="008554C4" w:rsidRPr="00A93D8E" w14:paraId="43DCA2CE" w14:textId="77777777">
        <w:trPr>
          <w:jc w:val="center"/>
        </w:trPr>
        <w:tc>
          <w:tcPr>
            <w:tcW w:w="1632" w:type="dxa"/>
          </w:tcPr>
          <w:p w14:paraId="2C58E463" w14:textId="77777777" w:rsidR="008554C4" w:rsidRPr="00A93D8E" w:rsidRDefault="009044E2">
            <w:pPr>
              <w:pStyle w:val="CellColumn"/>
              <w:jc w:val="left"/>
            </w:pPr>
            <w:r w:rsidRPr="00A93D8E">
              <w:rPr>
                <w:rFonts w:cs="Times New Roman"/>
              </w:rPr>
              <w:t>A913028-JAČANJE AKCELERACIJSKE AKTIVNOSTI</w:t>
            </w:r>
          </w:p>
        </w:tc>
        <w:tc>
          <w:tcPr>
            <w:tcW w:w="2041" w:type="dxa"/>
          </w:tcPr>
          <w:p w14:paraId="693E8154" w14:textId="77777777" w:rsidR="008554C4" w:rsidRPr="00A93D8E" w:rsidRDefault="009044E2">
            <w:pPr>
              <w:pStyle w:val="CellColumn"/>
              <w:jc w:val="right"/>
            </w:pPr>
            <w:r w:rsidRPr="00A93D8E">
              <w:rPr>
                <w:rFonts w:cs="Times New Roman"/>
              </w:rPr>
              <w:t>00</w:t>
            </w:r>
          </w:p>
        </w:tc>
        <w:tc>
          <w:tcPr>
            <w:tcW w:w="2041" w:type="dxa"/>
          </w:tcPr>
          <w:p w14:paraId="1DF46BC7" w14:textId="77777777" w:rsidR="008554C4" w:rsidRPr="00A93D8E" w:rsidRDefault="009044E2">
            <w:pPr>
              <w:pStyle w:val="CellColumn"/>
              <w:jc w:val="right"/>
            </w:pPr>
            <w:r w:rsidRPr="00A93D8E">
              <w:rPr>
                <w:rFonts w:cs="Times New Roman"/>
              </w:rPr>
              <w:t>1.439.297</w:t>
            </w:r>
          </w:p>
        </w:tc>
        <w:tc>
          <w:tcPr>
            <w:tcW w:w="2041" w:type="dxa"/>
          </w:tcPr>
          <w:p w14:paraId="44D77939" w14:textId="77777777" w:rsidR="008554C4" w:rsidRPr="00A93D8E" w:rsidRDefault="009044E2">
            <w:pPr>
              <w:pStyle w:val="CellColumn"/>
              <w:jc w:val="right"/>
            </w:pPr>
            <w:r w:rsidRPr="00A93D8E">
              <w:rPr>
                <w:rFonts w:cs="Times New Roman"/>
              </w:rPr>
              <w:t>18.562</w:t>
            </w:r>
          </w:p>
        </w:tc>
        <w:tc>
          <w:tcPr>
            <w:tcW w:w="1224" w:type="dxa"/>
          </w:tcPr>
          <w:p w14:paraId="195267EF" w14:textId="77777777" w:rsidR="008554C4" w:rsidRPr="00A93D8E" w:rsidRDefault="009044E2">
            <w:pPr>
              <w:pStyle w:val="CellColumn"/>
              <w:jc w:val="right"/>
            </w:pPr>
            <w:r w:rsidRPr="00A93D8E">
              <w:rPr>
                <w:rFonts w:cs="Times New Roman"/>
              </w:rPr>
              <w:t>1,3</w:t>
            </w:r>
          </w:p>
        </w:tc>
        <w:tc>
          <w:tcPr>
            <w:tcW w:w="1224" w:type="dxa"/>
          </w:tcPr>
          <w:p w14:paraId="096A08B4" w14:textId="77777777" w:rsidR="008554C4" w:rsidRPr="00A93D8E" w:rsidRDefault="009044E2">
            <w:pPr>
              <w:pStyle w:val="CellColumn"/>
              <w:jc w:val="right"/>
            </w:pPr>
            <w:r w:rsidRPr="00A93D8E">
              <w:rPr>
                <w:rFonts w:cs="Times New Roman"/>
              </w:rPr>
              <w:t>0,0</w:t>
            </w:r>
          </w:p>
        </w:tc>
      </w:tr>
    </w:tbl>
    <w:p w14:paraId="025E8245" w14:textId="77777777" w:rsidR="008554C4" w:rsidRPr="00A93D8E" w:rsidRDefault="008554C4">
      <w:pPr>
        <w:jc w:val="left"/>
      </w:pPr>
    </w:p>
    <w:p w14:paraId="7EB844D7" w14:textId="77777777" w:rsidR="008554C4" w:rsidRPr="00A93D8E" w:rsidRDefault="009044E2">
      <w:pPr>
        <w:pStyle w:val="Heading8"/>
        <w:jc w:val="left"/>
      </w:pPr>
      <w:r w:rsidRPr="00A93D8E">
        <w:t>Zakonske i druge pravne osnove</w:t>
      </w:r>
    </w:p>
    <w:p w14:paraId="7E35D9A6" w14:textId="77777777" w:rsidR="008554C4" w:rsidRPr="00A93D8E" w:rsidRDefault="009044E2">
      <w:r w:rsidRPr="00A93D8E">
        <w:t xml:space="preserve">Nacionalni plan oporavka i otpornosti 2021.-2026.  </w:t>
      </w:r>
    </w:p>
    <w:p w14:paraId="72EBBBA6" w14:textId="77777777" w:rsidR="008554C4" w:rsidRPr="00A93D8E" w:rsidRDefault="009044E2">
      <w:r w:rsidRPr="00A93D8E">
        <w:t xml:space="preserve">Odluka o sustavu upravljanja i praćenju provedbe aktivnosti u okviru Nacionalnog plana oporavka i otpornosti 2021.–2026.   </w:t>
      </w:r>
    </w:p>
    <w:p w14:paraId="588AC35E" w14:textId="77777777" w:rsidR="008554C4" w:rsidRPr="00A93D8E" w:rsidRDefault="009044E2">
      <w:r w:rsidRPr="00A93D8E">
        <w:t>Mjera Jačanje akceleracijske aktivnosti” C1.1.2. R2-I4 financira se iz Nacionalnog plana oporavka i otpornosti 2021.–2026.</w:t>
      </w:r>
    </w:p>
    <w:p w14:paraId="5E75D4EC" w14:textId="77777777" w:rsidR="008554C4" w:rsidRPr="00A93D8E" w:rsidRDefault="009044E2">
      <w:pPr>
        <w:pStyle w:val="Heading8"/>
        <w:jc w:val="left"/>
      </w:pPr>
      <w:r w:rsidRPr="00A93D8E">
        <w:t>Opis aktivnosti</w:t>
      </w:r>
    </w:p>
    <w:p w14:paraId="69765186" w14:textId="77777777" w:rsidR="008554C4" w:rsidRPr="00A93D8E" w:rsidRDefault="009044E2">
      <w:r w:rsidRPr="00A93D8E">
        <w:t xml:space="preserve">Temeljem sredstava NPOO-a i definicije mjere “Jačanje akceleracijske aktivnosti” C1.1.2. R2-I4 uspostavlja se nacionalni Program akceleracije koji će omogućiti mentorstvo, podršku spremnosti za investicije i pristup mrežama investitora za cca 120 novoosnovanih poduzeća u razdoblju od tri godine.   </w:t>
      </w:r>
    </w:p>
    <w:p w14:paraId="7B22822E" w14:textId="77777777" w:rsidR="008554C4" w:rsidRPr="00A93D8E" w:rsidRDefault="009044E2">
      <w:r w:rsidRPr="00A93D8E">
        <w:t xml:space="preserve">Program uključuje pristup mentorstvu i savjetovanju vezanom uz strategije poslovanja i razvoja proizvoda, stručnjacima u području tehnologije, stručnjacima za intelektualna prava, dobavljačima tehnologija, potencijalnim klijentima, smjernice o početnim investicijskim aktivnostima i sl.   </w:t>
      </w:r>
    </w:p>
    <w:p w14:paraId="75E90C41" w14:textId="77777777" w:rsidR="008554C4" w:rsidRPr="00A93D8E" w:rsidRDefault="009044E2">
      <w:r w:rsidRPr="00A93D8E">
        <w:t xml:space="preserve">Ciljana skupina za su inovativna mala i srednja poduzeća koja trebaju dalje razvijati svoj kapacitet i poslovnu ideju prije nego što zatraže vanjska ulaganja.  </w:t>
      </w:r>
    </w:p>
    <w:p w14:paraId="08880909" w14:textId="77777777" w:rsidR="008554C4" w:rsidRPr="00A93D8E" w:rsidRDefault="009044E2">
      <w:r w:rsidRPr="00A93D8E">
        <w:t xml:space="preserve">Mjera C1.1.2. R2-I4 provodit će se u razdoblju od najviše 3 godine kroz tri elementa:   </w:t>
      </w:r>
    </w:p>
    <w:p w14:paraId="65CF55A4" w14:textId="77777777" w:rsidR="008554C4" w:rsidRPr="00A93D8E" w:rsidRDefault="009044E2">
      <w:r w:rsidRPr="00A93D8E">
        <w:t>1.</w:t>
      </w:r>
      <w:r w:rsidRPr="00A93D8E">
        <w:tab/>
        <w:t xml:space="preserve">3Q 2022 – objavljen je Javni poziv za iskaz interesa za provoditelje Programa akceleracije (ovaj javni Poziv) putem kojeg će HAMAG-BICRO odabrati konzorcije (pravne osobe) s kojima će sklopiti Sporazum o provedbi Programa akceleracije.  </w:t>
      </w:r>
    </w:p>
    <w:p w14:paraId="5E155755" w14:textId="77777777" w:rsidR="008554C4" w:rsidRPr="00A93D8E" w:rsidRDefault="009044E2">
      <w:r w:rsidRPr="00A93D8E">
        <w:t>2.</w:t>
      </w:r>
      <w:r w:rsidRPr="00A93D8E">
        <w:tab/>
        <w:t xml:space="preserve">2Q 2024 – objavljen je Javni poziv(i) za iskaz interesa za sudjelovanje u fazi predakceleracijePrograma akceleracije putem kojeg je HAMAG-BICRO, zajedno s provoditeljima Programa akceleracije, odabrao inovativne korisnike (timove ili novoosnovana poduzeća) koji će biti korisnici Programa akceleracije.  </w:t>
      </w:r>
    </w:p>
    <w:p w14:paraId="73C44126" w14:textId="77777777" w:rsidR="008554C4" w:rsidRPr="00A93D8E" w:rsidRDefault="009044E2">
      <w:r w:rsidRPr="00A93D8E">
        <w:t>3.</w:t>
      </w:r>
      <w:r w:rsidRPr="00A93D8E">
        <w:tab/>
        <w:t xml:space="preserve">4Q 2024. –  objavljen je ograničeni Poziv na dodjelu bespovratnih sredstava  Jačanje akceleracijske aktivnosti putem kojeg će HAMAG-BICRO korisnicima dodijeliti bespovratna sredstva u obliku izravne financijske potpore za ulaganje i/ili obrtna sredstva (najviše 25.000.000,00  EUR po korisniku).  </w:t>
      </w:r>
    </w:p>
    <w:p w14:paraId="4B0456E0" w14:textId="77777777" w:rsidR="008554C4" w:rsidRPr="00A93D8E" w:rsidRDefault="009044E2">
      <w:r w:rsidRPr="00A93D8E">
        <w:t xml:space="preserve">Tijekom provedbe mjere C1.1.2. R2-I4 HAMAG-BICRO organizirat će zajednička događanja u svrhu odabira korisnika, njihovog uparivanja s provoditeljima i predstavljanja investitorima (demonstracijski dani).   </w:t>
      </w:r>
    </w:p>
    <w:p w14:paraId="0085A3D3" w14:textId="77777777" w:rsidR="008554C4" w:rsidRPr="00A93D8E" w:rsidRDefault="009044E2">
      <w:r w:rsidRPr="00A93D8E">
        <w:t xml:space="preserve">Ukupna alokacija mjere predviđena NPOO-om iznosi 7.963.369 EUR   </w:t>
      </w:r>
    </w:p>
    <w:p w14:paraId="21EA7DF7" w14:textId="77777777" w:rsidR="008554C4" w:rsidRPr="00A93D8E" w:rsidRDefault="009044E2">
      <w:r w:rsidRPr="00A93D8E">
        <w:t xml:space="preserve">Razdoblje provedbe: 2Q/2022.-3Q/2026  </w:t>
      </w:r>
    </w:p>
    <w:p w14:paraId="3BEF3BEE" w14:textId="77777777" w:rsidR="008554C4" w:rsidRPr="00A93D8E" w:rsidRDefault="009044E2">
      <w:r w:rsidRPr="00A93D8E">
        <w:t xml:space="preserve">Za provedbu cjelokupne mjere planirani su sljedeći iznosi:  </w:t>
      </w:r>
    </w:p>
    <w:p w14:paraId="63DAFE93" w14:textId="77777777" w:rsidR="008554C4" w:rsidRPr="00A93D8E" w:rsidRDefault="009044E2">
      <w:r w:rsidRPr="00A93D8E">
        <w:t>•</w:t>
      </w:r>
      <w:r w:rsidRPr="00A93D8E">
        <w:tab/>
        <w:t xml:space="preserve">3.726.000 EUR za dodjelu nefinancijske potpore korisnicima koji sudjeluju u provedbi Programa akceleracije  </w:t>
      </w:r>
    </w:p>
    <w:p w14:paraId="63653F24" w14:textId="77777777" w:rsidR="008554C4" w:rsidRPr="00A93D8E" w:rsidRDefault="009044E2">
      <w:r w:rsidRPr="00A93D8E">
        <w:lastRenderedPageBreak/>
        <w:t>•</w:t>
      </w:r>
      <w:r w:rsidRPr="00A93D8E">
        <w:tab/>
        <w:t xml:space="preserve">3.450.000 EUR za dodjelu bespovratnih sredstava kojima će se financirati ulaganja u imovinu i obrtna sredstva  inovativnih, novoosnovanih poduzeća, polaznika Programa akceleracije  </w:t>
      </w:r>
    </w:p>
    <w:p w14:paraId="3E343DF1" w14:textId="77777777" w:rsidR="008554C4" w:rsidRPr="00A93D8E" w:rsidRDefault="009044E2">
      <w:r w:rsidRPr="00A93D8E">
        <w:t>•</w:t>
      </w:r>
      <w:r w:rsidRPr="00A93D8E">
        <w:tab/>
        <w:t xml:space="preserve">787.369 EUR za zajednička događanja u organizaciji HAMAG-BICRO-a , odnosno za organizaciju događanja u svrhu predstavljanja inovativnih novoosnovanih poduzeća provoditeljima Programa akceleracije i investitorimam (pitching, matchmakeing, demo-days), intelektualne usluge i usluge promidžbe projekta, troškove službenih putovanja radi održavanja događanja članova projektnog tima, vaučere za internacionalizaciju i ostale troškove.   </w:t>
      </w:r>
    </w:p>
    <w:p w14:paraId="753915AC" w14:textId="77777777" w:rsidR="008554C4" w:rsidRPr="00A93D8E" w:rsidRDefault="009044E2">
      <w:r w:rsidRPr="00A93D8E">
        <w:t>Do kraja 2024. godine su nastali troškovi za organizaciju radionice za provoditelje i pitch natjecanja za korisnike. Ostali planirani troškovi nisu realizirani zbog pomicanja rokova objave poziva što je direktno utjecalo na kašnjenje s provedbom svih projektnih aktivnosti.</w:t>
      </w:r>
    </w:p>
    <w:p w14:paraId="2A01607F" w14:textId="77777777" w:rsidR="008554C4" w:rsidRPr="00A93D8E" w:rsidRDefault="009044E2">
      <w:pPr>
        <w:pStyle w:val="Heading8"/>
        <w:jc w:val="left"/>
      </w:pPr>
      <w:r w:rsidRPr="00A93D8E">
        <w:t>Pokazatelji rezultata</w:t>
      </w:r>
    </w:p>
    <w:tbl>
      <w:tblPr>
        <w:tblStyle w:val="StilTablice"/>
        <w:tblW w:w="10206" w:type="dxa"/>
        <w:jc w:val="center"/>
        <w:tblLook w:val="04A0" w:firstRow="1" w:lastRow="0" w:firstColumn="1" w:lastColumn="0" w:noHBand="0" w:noVBand="1"/>
      </w:tblPr>
      <w:tblGrid>
        <w:gridCol w:w="2553"/>
        <w:gridCol w:w="2553"/>
        <w:gridCol w:w="1020"/>
        <w:gridCol w:w="1020"/>
        <w:gridCol w:w="1020"/>
        <w:gridCol w:w="1020"/>
        <w:gridCol w:w="1020"/>
      </w:tblGrid>
      <w:tr w:rsidR="008554C4" w:rsidRPr="00A93D8E" w14:paraId="0CD2FA72" w14:textId="77777777">
        <w:trPr>
          <w:jc w:val="center"/>
        </w:trPr>
        <w:tc>
          <w:tcPr>
            <w:tcW w:w="2551" w:type="dxa"/>
            <w:shd w:val="clear" w:color="auto" w:fill="B5C0D8"/>
          </w:tcPr>
          <w:p w14:paraId="11DFA91A" w14:textId="77777777" w:rsidR="008554C4" w:rsidRPr="00A93D8E" w:rsidRDefault="009044E2">
            <w:pPr>
              <w:jc w:val="center"/>
            </w:pPr>
            <w:r w:rsidRPr="00A93D8E">
              <w:t>Pokazatelj rezultata</w:t>
            </w:r>
          </w:p>
        </w:tc>
        <w:tc>
          <w:tcPr>
            <w:tcW w:w="2551" w:type="dxa"/>
            <w:shd w:val="clear" w:color="auto" w:fill="B5C0D8"/>
          </w:tcPr>
          <w:p w14:paraId="4C67106E" w14:textId="77777777" w:rsidR="008554C4" w:rsidRPr="00A93D8E" w:rsidRDefault="009044E2">
            <w:pPr>
              <w:pStyle w:val="CellHeader"/>
              <w:jc w:val="center"/>
            </w:pPr>
            <w:r w:rsidRPr="00A93D8E">
              <w:rPr>
                <w:rFonts w:cs="Times New Roman"/>
              </w:rPr>
              <w:t>Definicija</w:t>
            </w:r>
          </w:p>
        </w:tc>
        <w:tc>
          <w:tcPr>
            <w:tcW w:w="1020" w:type="dxa"/>
            <w:shd w:val="clear" w:color="auto" w:fill="B5C0D8"/>
          </w:tcPr>
          <w:p w14:paraId="28EE1877" w14:textId="77777777" w:rsidR="008554C4" w:rsidRPr="00A93D8E" w:rsidRDefault="009044E2">
            <w:pPr>
              <w:pStyle w:val="CellHeader"/>
              <w:jc w:val="center"/>
            </w:pPr>
            <w:r w:rsidRPr="00A93D8E">
              <w:rPr>
                <w:rFonts w:cs="Times New Roman"/>
              </w:rPr>
              <w:t>Jedinica</w:t>
            </w:r>
          </w:p>
        </w:tc>
        <w:tc>
          <w:tcPr>
            <w:tcW w:w="1020" w:type="dxa"/>
            <w:shd w:val="clear" w:color="auto" w:fill="B5C0D8"/>
          </w:tcPr>
          <w:p w14:paraId="512D522A" w14:textId="77777777" w:rsidR="008554C4" w:rsidRPr="00A93D8E" w:rsidRDefault="009044E2">
            <w:pPr>
              <w:pStyle w:val="CellHeader"/>
              <w:jc w:val="center"/>
            </w:pPr>
            <w:r w:rsidRPr="00A93D8E">
              <w:rPr>
                <w:rFonts w:cs="Times New Roman"/>
              </w:rPr>
              <w:t>Polazna vrijednost</w:t>
            </w:r>
          </w:p>
        </w:tc>
        <w:tc>
          <w:tcPr>
            <w:tcW w:w="1020" w:type="dxa"/>
            <w:shd w:val="clear" w:color="auto" w:fill="B5C0D8"/>
          </w:tcPr>
          <w:p w14:paraId="52B5F34B" w14:textId="77777777" w:rsidR="008554C4" w:rsidRPr="00A93D8E" w:rsidRDefault="009044E2">
            <w:pPr>
              <w:pStyle w:val="CellHeader"/>
              <w:jc w:val="center"/>
            </w:pPr>
            <w:r w:rsidRPr="00A93D8E">
              <w:rPr>
                <w:rFonts w:cs="Times New Roman"/>
              </w:rPr>
              <w:t>Izvor podataka</w:t>
            </w:r>
          </w:p>
        </w:tc>
        <w:tc>
          <w:tcPr>
            <w:tcW w:w="1020" w:type="dxa"/>
            <w:shd w:val="clear" w:color="auto" w:fill="B5C0D8"/>
          </w:tcPr>
          <w:p w14:paraId="29435C83" w14:textId="77777777" w:rsidR="008554C4" w:rsidRPr="00A93D8E" w:rsidRDefault="009044E2">
            <w:pPr>
              <w:pStyle w:val="CellHeader"/>
              <w:jc w:val="center"/>
            </w:pPr>
            <w:r w:rsidRPr="00A93D8E">
              <w:rPr>
                <w:rFonts w:cs="Times New Roman"/>
              </w:rPr>
              <w:t>Ciljana vrijednost (2024.)</w:t>
            </w:r>
          </w:p>
        </w:tc>
        <w:tc>
          <w:tcPr>
            <w:tcW w:w="1020" w:type="dxa"/>
            <w:shd w:val="clear" w:color="auto" w:fill="B5C0D8"/>
          </w:tcPr>
          <w:p w14:paraId="1840E662" w14:textId="77777777" w:rsidR="008554C4" w:rsidRPr="00A93D8E" w:rsidRDefault="009044E2">
            <w:pPr>
              <w:pStyle w:val="CellHeader"/>
              <w:jc w:val="center"/>
            </w:pPr>
            <w:r w:rsidRPr="00A93D8E">
              <w:rPr>
                <w:rFonts w:cs="Times New Roman"/>
              </w:rPr>
              <w:t>Ostvarena vrijednost (2024.)</w:t>
            </w:r>
          </w:p>
        </w:tc>
      </w:tr>
      <w:tr w:rsidR="008554C4" w:rsidRPr="00A93D8E" w14:paraId="1B73367A" w14:textId="77777777">
        <w:trPr>
          <w:jc w:val="center"/>
        </w:trPr>
        <w:tc>
          <w:tcPr>
            <w:tcW w:w="2551" w:type="dxa"/>
          </w:tcPr>
          <w:p w14:paraId="14DEADC6" w14:textId="77777777" w:rsidR="008554C4" w:rsidRPr="00A93D8E" w:rsidRDefault="009044E2">
            <w:pPr>
              <w:pStyle w:val="CellColumn"/>
              <w:jc w:val="left"/>
            </w:pPr>
            <w:r w:rsidRPr="00A93D8E">
              <w:rPr>
                <w:rFonts w:cs="Times New Roman"/>
              </w:rPr>
              <w:t>Broj poduzeća koja će biti korisnici Programa akceleracije</w:t>
            </w:r>
          </w:p>
        </w:tc>
        <w:tc>
          <w:tcPr>
            <w:tcW w:w="2551" w:type="dxa"/>
          </w:tcPr>
          <w:p w14:paraId="3DBD4DE9" w14:textId="77777777" w:rsidR="008554C4" w:rsidRPr="00A93D8E" w:rsidRDefault="009044E2">
            <w:pPr>
              <w:pStyle w:val="CellColumn"/>
              <w:jc w:val="left"/>
            </w:pPr>
            <w:r w:rsidRPr="00A93D8E">
              <w:rPr>
                <w:rFonts w:cs="Times New Roman"/>
              </w:rPr>
              <w:t>Pokazatelj se odnosi na broj inovativnih, novoosnovanih poduzeća koja će koristiti dvogodišnji Program akceleracije i dodatnu, izravnu financijsu potporu.</w:t>
            </w:r>
          </w:p>
        </w:tc>
        <w:tc>
          <w:tcPr>
            <w:tcW w:w="1020" w:type="dxa"/>
          </w:tcPr>
          <w:p w14:paraId="2262BA57" w14:textId="77777777" w:rsidR="008554C4" w:rsidRPr="00A93D8E" w:rsidRDefault="009044E2">
            <w:pPr>
              <w:pStyle w:val="CellColumn"/>
              <w:jc w:val="right"/>
            </w:pPr>
            <w:r w:rsidRPr="00A93D8E">
              <w:rPr>
                <w:rFonts w:cs="Times New Roman"/>
              </w:rPr>
              <w:t>broj</w:t>
            </w:r>
          </w:p>
        </w:tc>
        <w:tc>
          <w:tcPr>
            <w:tcW w:w="1020" w:type="dxa"/>
          </w:tcPr>
          <w:p w14:paraId="40935527" w14:textId="77777777" w:rsidR="008554C4" w:rsidRPr="00A93D8E" w:rsidRDefault="009044E2">
            <w:pPr>
              <w:pStyle w:val="CellColumn"/>
              <w:jc w:val="right"/>
            </w:pPr>
            <w:r w:rsidRPr="00A93D8E">
              <w:rPr>
                <w:rFonts w:cs="Times New Roman"/>
              </w:rPr>
              <w:t>0</w:t>
            </w:r>
          </w:p>
        </w:tc>
        <w:tc>
          <w:tcPr>
            <w:tcW w:w="1020" w:type="dxa"/>
          </w:tcPr>
          <w:p w14:paraId="6F367FD3" w14:textId="77777777" w:rsidR="008554C4" w:rsidRPr="00A93D8E" w:rsidRDefault="009044E2">
            <w:pPr>
              <w:pStyle w:val="CellColumn"/>
              <w:jc w:val="right"/>
            </w:pPr>
            <w:r w:rsidRPr="00A93D8E">
              <w:rPr>
                <w:rFonts w:cs="Times New Roman"/>
              </w:rPr>
              <w:t>HAMAG-BICRO</w:t>
            </w:r>
          </w:p>
        </w:tc>
        <w:tc>
          <w:tcPr>
            <w:tcW w:w="1020" w:type="dxa"/>
          </w:tcPr>
          <w:p w14:paraId="18D2A682" w14:textId="77777777" w:rsidR="008554C4" w:rsidRPr="00A93D8E" w:rsidRDefault="009044E2">
            <w:pPr>
              <w:pStyle w:val="CellColumn"/>
              <w:jc w:val="right"/>
            </w:pPr>
            <w:r w:rsidRPr="00A93D8E">
              <w:rPr>
                <w:rFonts w:cs="Times New Roman"/>
              </w:rPr>
              <w:t>40</w:t>
            </w:r>
          </w:p>
        </w:tc>
        <w:tc>
          <w:tcPr>
            <w:tcW w:w="1020" w:type="dxa"/>
          </w:tcPr>
          <w:p w14:paraId="644A8F95" w14:textId="77777777" w:rsidR="008554C4" w:rsidRPr="00A93D8E" w:rsidRDefault="009044E2">
            <w:pPr>
              <w:pStyle w:val="CellColumn"/>
              <w:jc w:val="right"/>
            </w:pPr>
            <w:r w:rsidRPr="00A93D8E">
              <w:rPr>
                <w:rFonts w:cs="Times New Roman"/>
              </w:rPr>
              <w:t>0</w:t>
            </w:r>
          </w:p>
        </w:tc>
      </w:tr>
    </w:tbl>
    <w:p w14:paraId="2DFD96A7" w14:textId="77777777" w:rsidR="008554C4" w:rsidRPr="00A93D8E" w:rsidRDefault="008554C4">
      <w:pPr>
        <w:jc w:val="left"/>
      </w:pPr>
    </w:p>
    <w:p w14:paraId="74893E36" w14:textId="77777777" w:rsidR="008554C4" w:rsidRPr="00A93D8E" w:rsidRDefault="009044E2">
      <w:pPr>
        <w:pStyle w:val="Heading4"/>
      </w:pPr>
      <w:r w:rsidRPr="00A93D8E">
        <w:t>A913029 NAKNADE ZA UPRAVLJANJE FINANCIJSKIM INSTRUMENTIMA 2021.-2027.</w:t>
      </w:r>
    </w:p>
    <w:tbl>
      <w:tblPr>
        <w:tblStyle w:val="StilTablice"/>
        <w:tblW w:w="10206" w:type="dxa"/>
        <w:jc w:val="center"/>
        <w:tblLook w:val="04A0" w:firstRow="1" w:lastRow="0" w:firstColumn="1" w:lastColumn="0" w:noHBand="0" w:noVBand="1"/>
      </w:tblPr>
      <w:tblGrid>
        <w:gridCol w:w="1793"/>
        <w:gridCol w:w="1992"/>
        <w:gridCol w:w="1995"/>
        <w:gridCol w:w="1995"/>
        <w:gridCol w:w="1213"/>
        <w:gridCol w:w="1218"/>
      </w:tblGrid>
      <w:tr w:rsidR="008554C4" w:rsidRPr="00A93D8E" w14:paraId="49612D32" w14:textId="77777777">
        <w:trPr>
          <w:jc w:val="center"/>
        </w:trPr>
        <w:tc>
          <w:tcPr>
            <w:tcW w:w="1632" w:type="dxa"/>
            <w:shd w:val="clear" w:color="auto" w:fill="B5C0D8"/>
          </w:tcPr>
          <w:p w14:paraId="50248AA3" w14:textId="77777777" w:rsidR="008554C4" w:rsidRPr="00A93D8E" w:rsidRDefault="009044E2">
            <w:pPr>
              <w:pStyle w:val="CellHeader"/>
              <w:jc w:val="center"/>
            </w:pPr>
            <w:r w:rsidRPr="00A93D8E">
              <w:rPr>
                <w:rFonts w:cs="Times New Roman"/>
              </w:rPr>
              <w:t>Naziv aktivnosti</w:t>
            </w:r>
          </w:p>
        </w:tc>
        <w:tc>
          <w:tcPr>
            <w:tcW w:w="2041" w:type="dxa"/>
            <w:shd w:val="clear" w:color="auto" w:fill="B5C0D8"/>
          </w:tcPr>
          <w:p w14:paraId="24E77425" w14:textId="77777777" w:rsidR="008554C4" w:rsidRPr="00A93D8E" w:rsidRDefault="009044E2">
            <w:pPr>
              <w:pStyle w:val="CellHeader"/>
              <w:jc w:val="center"/>
            </w:pPr>
            <w:r w:rsidRPr="00A93D8E">
              <w:rPr>
                <w:rFonts w:cs="Times New Roman"/>
              </w:rPr>
              <w:t>Izvršenje 2023. (eur)</w:t>
            </w:r>
          </w:p>
        </w:tc>
        <w:tc>
          <w:tcPr>
            <w:tcW w:w="2041" w:type="dxa"/>
            <w:shd w:val="clear" w:color="auto" w:fill="B5C0D8"/>
          </w:tcPr>
          <w:p w14:paraId="5E5F7C9E" w14:textId="77777777" w:rsidR="008554C4" w:rsidRPr="00A93D8E" w:rsidRDefault="009044E2">
            <w:pPr>
              <w:pStyle w:val="CellHeader"/>
              <w:jc w:val="center"/>
            </w:pPr>
            <w:r w:rsidRPr="00A93D8E">
              <w:rPr>
                <w:rFonts w:cs="Times New Roman"/>
              </w:rPr>
              <w:t>Plan 2024. (eur)</w:t>
            </w:r>
          </w:p>
        </w:tc>
        <w:tc>
          <w:tcPr>
            <w:tcW w:w="2041" w:type="dxa"/>
            <w:shd w:val="clear" w:color="auto" w:fill="B5C0D8"/>
          </w:tcPr>
          <w:p w14:paraId="103C96B0" w14:textId="77777777" w:rsidR="008554C4" w:rsidRPr="00A93D8E" w:rsidRDefault="009044E2">
            <w:pPr>
              <w:pStyle w:val="CellHeader"/>
              <w:jc w:val="center"/>
            </w:pPr>
            <w:r w:rsidRPr="00A93D8E">
              <w:rPr>
                <w:rFonts w:cs="Times New Roman"/>
              </w:rPr>
              <w:t>Izvršenje 2024. (eur)</w:t>
            </w:r>
          </w:p>
        </w:tc>
        <w:tc>
          <w:tcPr>
            <w:tcW w:w="1224" w:type="dxa"/>
            <w:shd w:val="clear" w:color="auto" w:fill="B5C0D8"/>
          </w:tcPr>
          <w:p w14:paraId="7F6D96E1" w14:textId="77777777" w:rsidR="008554C4" w:rsidRPr="00A93D8E" w:rsidRDefault="009044E2">
            <w:pPr>
              <w:pStyle w:val="CellHeader"/>
              <w:jc w:val="center"/>
            </w:pPr>
            <w:r w:rsidRPr="00A93D8E">
              <w:rPr>
                <w:rFonts w:cs="Times New Roman"/>
              </w:rPr>
              <w:t>Indeks izvršenje 2024./plan 2024.</w:t>
            </w:r>
          </w:p>
        </w:tc>
        <w:tc>
          <w:tcPr>
            <w:tcW w:w="1224" w:type="dxa"/>
            <w:shd w:val="clear" w:color="auto" w:fill="B5C0D8"/>
          </w:tcPr>
          <w:p w14:paraId="2A4237BE" w14:textId="77777777" w:rsidR="008554C4" w:rsidRPr="00A93D8E" w:rsidRDefault="009044E2">
            <w:pPr>
              <w:pStyle w:val="CellHeader"/>
              <w:jc w:val="center"/>
            </w:pPr>
            <w:r w:rsidRPr="00A93D8E">
              <w:rPr>
                <w:rFonts w:cs="Times New Roman"/>
              </w:rPr>
              <w:t>Indeks izvršenje 2024./2023.</w:t>
            </w:r>
          </w:p>
        </w:tc>
      </w:tr>
      <w:tr w:rsidR="008554C4" w:rsidRPr="00A93D8E" w14:paraId="62C04123" w14:textId="77777777">
        <w:trPr>
          <w:jc w:val="center"/>
        </w:trPr>
        <w:tc>
          <w:tcPr>
            <w:tcW w:w="1632" w:type="dxa"/>
          </w:tcPr>
          <w:p w14:paraId="300FA158" w14:textId="77777777" w:rsidR="008554C4" w:rsidRPr="00A93D8E" w:rsidRDefault="009044E2">
            <w:pPr>
              <w:pStyle w:val="CellColumn"/>
              <w:jc w:val="left"/>
            </w:pPr>
            <w:r w:rsidRPr="00A93D8E">
              <w:rPr>
                <w:rFonts w:cs="Times New Roman"/>
              </w:rPr>
              <w:t>A913029-NAKNADE ZA UPRAVLJANJE FINANCIJSKIM INSTRUMENTIMA 2021.-2027.</w:t>
            </w:r>
          </w:p>
        </w:tc>
        <w:tc>
          <w:tcPr>
            <w:tcW w:w="2041" w:type="dxa"/>
          </w:tcPr>
          <w:p w14:paraId="62AD8010" w14:textId="77777777" w:rsidR="008554C4" w:rsidRPr="00A93D8E" w:rsidRDefault="009044E2">
            <w:pPr>
              <w:pStyle w:val="CellColumn"/>
              <w:jc w:val="right"/>
            </w:pPr>
            <w:r w:rsidRPr="00A93D8E">
              <w:rPr>
                <w:rFonts w:cs="Times New Roman"/>
              </w:rPr>
              <w:t>00</w:t>
            </w:r>
          </w:p>
        </w:tc>
        <w:tc>
          <w:tcPr>
            <w:tcW w:w="2041" w:type="dxa"/>
          </w:tcPr>
          <w:p w14:paraId="3516D083" w14:textId="77777777" w:rsidR="008554C4" w:rsidRPr="00A93D8E" w:rsidRDefault="009044E2">
            <w:pPr>
              <w:pStyle w:val="CellColumn"/>
              <w:jc w:val="right"/>
            </w:pPr>
            <w:r w:rsidRPr="00A93D8E">
              <w:rPr>
                <w:rFonts w:cs="Times New Roman"/>
              </w:rPr>
              <w:t>2.962.893</w:t>
            </w:r>
          </w:p>
        </w:tc>
        <w:tc>
          <w:tcPr>
            <w:tcW w:w="2041" w:type="dxa"/>
          </w:tcPr>
          <w:p w14:paraId="4749FE3E" w14:textId="77777777" w:rsidR="008554C4" w:rsidRPr="00A93D8E" w:rsidRDefault="009044E2">
            <w:pPr>
              <w:pStyle w:val="CellColumn"/>
              <w:jc w:val="right"/>
            </w:pPr>
            <w:r w:rsidRPr="00A93D8E">
              <w:rPr>
                <w:rFonts w:cs="Times New Roman"/>
              </w:rPr>
              <w:t>2.153.971</w:t>
            </w:r>
          </w:p>
        </w:tc>
        <w:tc>
          <w:tcPr>
            <w:tcW w:w="1224" w:type="dxa"/>
          </w:tcPr>
          <w:p w14:paraId="7CAB6364" w14:textId="77777777" w:rsidR="008554C4" w:rsidRPr="00A93D8E" w:rsidRDefault="009044E2">
            <w:pPr>
              <w:pStyle w:val="CellColumn"/>
              <w:jc w:val="right"/>
            </w:pPr>
            <w:r w:rsidRPr="00A93D8E">
              <w:rPr>
                <w:rFonts w:cs="Times New Roman"/>
              </w:rPr>
              <w:t>72,7</w:t>
            </w:r>
          </w:p>
        </w:tc>
        <w:tc>
          <w:tcPr>
            <w:tcW w:w="1224" w:type="dxa"/>
          </w:tcPr>
          <w:p w14:paraId="5610EF7C" w14:textId="77777777" w:rsidR="008554C4" w:rsidRPr="00A93D8E" w:rsidRDefault="009044E2">
            <w:pPr>
              <w:pStyle w:val="CellColumn"/>
              <w:jc w:val="right"/>
            </w:pPr>
            <w:r w:rsidRPr="00A93D8E">
              <w:rPr>
                <w:rFonts w:cs="Times New Roman"/>
              </w:rPr>
              <w:t>0,0</w:t>
            </w:r>
          </w:p>
        </w:tc>
      </w:tr>
    </w:tbl>
    <w:p w14:paraId="048FB46F" w14:textId="77777777" w:rsidR="008554C4" w:rsidRPr="00A93D8E" w:rsidRDefault="008554C4">
      <w:pPr>
        <w:jc w:val="left"/>
      </w:pPr>
    </w:p>
    <w:p w14:paraId="1809BC33" w14:textId="77777777" w:rsidR="008554C4" w:rsidRPr="00A93D8E" w:rsidRDefault="009044E2">
      <w:pPr>
        <w:pStyle w:val="Heading8"/>
        <w:jc w:val="left"/>
      </w:pPr>
      <w:r w:rsidRPr="00A93D8E">
        <w:t>Zakonske i druge pravne osnove</w:t>
      </w:r>
    </w:p>
    <w:p w14:paraId="4885BB02" w14:textId="77777777" w:rsidR="008554C4" w:rsidRPr="00A93D8E" w:rsidRDefault="009044E2">
      <w:r w:rsidRPr="00A93D8E">
        <w:t>Odluka o povjeravanju provedbe FI »Mali zajmovi«, »Portfeljna jamstva« i »Pojedinačna jamstva« iz Programa Konkurentnost i Kohezija 2021.-2027. koje je 04.09.2023. MRRFEU je dostavilo  HAMAG-BICRO-u Sporazum o financiranju s MRRFEU za provedbu financijskih instrumenata u okviru Operativnog programa Konkurentnost i kohezija 2021.-2027.</w:t>
      </w:r>
    </w:p>
    <w:p w14:paraId="4D640455" w14:textId="77777777" w:rsidR="008554C4" w:rsidRPr="00A93D8E" w:rsidRDefault="009044E2">
      <w:pPr>
        <w:pStyle w:val="Heading8"/>
        <w:jc w:val="left"/>
      </w:pPr>
      <w:r w:rsidRPr="00A93D8E">
        <w:t>Opis aktivnosti</w:t>
      </w:r>
    </w:p>
    <w:p w14:paraId="11070B19" w14:textId="77777777" w:rsidR="008554C4" w:rsidRPr="00A93D8E" w:rsidRDefault="009044E2">
      <w:r w:rsidRPr="00A93D8E">
        <w:t xml:space="preserve">U odnosu na odobrenu alokaciju HAMAG-BICRO ima pravo 7%  vrijednosti alokacije plasirati za svoje troškove  za financiranje plaća zaposlenika koji rade na provođenju financijskih instrumenata, te za ostale materijalne i nematerijalne troškove.   </w:t>
      </w:r>
    </w:p>
    <w:p w14:paraId="564165DE" w14:textId="77777777" w:rsidR="008554C4" w:rsidRPr="00A93D8E" w:rsidRDefault="009044E2">
      <w:r w:rsidRPr="00A93D8E">
        <w:t>Od ukupno planiranih rashoda 81% se odnosi na plaće. Obzirom da nije realizirana planirana nabava novog softvera i uređenje novog prostora, materijalni troškovi su niži od planiranih.</w:t>
      </w:r>
    </w:p>
    <w:p w14:paraId="2A1AA5D8" w14:textId="77777777" w:rsidR="00F22AF7" w:rsidRPr="00A93D8E" w:rsidRDefault="00F22AF7">
      <w:pPr>
        <w:pStyle w:val="Heading8"/>
        <w:jc w:val="left"/>
      </w:pPr>
    </w:p>
    <w:p w14:paraId="25EDE0CC" w14:textId="60A80D7F" w:rsidR="008554C4" w:rsidRPr="00A93D8E" w:rsidRDefault="009044E2">
      <w:pPr>
        <w:pStyle w:val="Heading8"/>
        <w:jc w:val="left"/>
      </w:pPr>
      <w:r w:rsidRPr="00A93D8E">
        <w:t>Pokazatelji rezultata</w:t>
      </w:r>
    </w:p>
    <w:tbl>
      <w:tblPr>
        <w:tblStyle w:val="StilTablice"/>
        <w:tblW w:w="10206" w:type="dxa"/>
        <w:jc w:val="center"/>
        <w:tblLook w:val="04A0" w:firstRow="1" w:lastRow="0" w:firstColumn="1" w:lastColumn="0" w:noHBand="0" w:noVBand="1"/>
      </w:tblPr>
      <w:tblGrid>
        <w:gridCol w:w="2553"/>
        <w:gridCol w:w="2553"/>
        <w:gridCol w:w="1020"/>
        <w:gridCol w:w="1020"/>
        <w:gridCol w:w="1020"/>
        <w:gridCol w:w="1020"/>
        <w:gridCol w:w="1020"/>
      </w:tblGrid>
      <w:tr w:rsidR="008554C4" w:rsidRPr="00A93D8E" w14:paraId="3794ECB5" w14:textId="77777777">
        <w:trPr>
          <w:jc w:val="center"/>
        </w:trPr>
        <w:tc>
          <w:tcPr>
            <w:tcW w:w="2551" w:type="dxa"/>
            <w:shd w:val="clear" w:color="auto" w:fill="B5C0D8"/>
          </w:tcPr>
          <w:p w14:paraId="31D5C235" w14:textId="77777777" w:rsidR="008554C4" w:rsidRPr="00A93D8E" w:rsidRDefault="009044E2">
            <w:pPr>
              <w:jc w:val="center"/>
            </w:pPr>
            <w:r w:rsidRPr="00A93D8E">
              <w:t>Pokazatelj rezultata</w:t>
            </w:r>
          </w:p>
        </w:tc>
        <w:tc>
          <w:tcPr>
            <w:tcW w:w="2551" w:type="dxa"/>
            <w:shd w:val="clear" w:color="auto" w:fill="B5C0D8"/>
          </w:tcPr>
          <w:p w14:paraId="70884BC2" w14:textId="77777777" w:rsidR="008554C4" w:rsidRPr="00A93D8E" w:rsidRDefault="009044E2">
            <w:pPr>
              <w:pStyle w:val="CellHeader"/>
              <w:jc w:val="center"/>
            </w:pPr>
            <w:r w:rsidRPr="00A93D8E">
              <w:rPr>
                <w:rFonts w:cs="Times New Roman"/>
              </w:rPr>
              <w:t>Definicija</w:t>
            </w:r>
          </w:p>
        </w:tc>
        <w:tc>
          <w:tcPr>
            <w:tcW w:w="1020" w:type="dxa"/>
            <w:shd w:val="clear" w:color="auto" w:fill="B5C0D8"/>
          </w:tcPr>
          <w:p w14:paraId="37CF4FE2" w14:textId="77777777" w:rsidR="008554C4" w:rsidRPr="00A93D8E" w:rsidRDefault="009044E2">
            <w:pPr>
              <w:pStyle w:val="CellHeader"/>
              <w:jc w:val="center"/>
            </w:pPr>
            <w:r w:rsidRPr="00A93D8E">
              <w:rPr>
                <w:rFonts w:cs="Times New Roman"/>
              </w:rPr>
              <w:t>Jedinica</w:t>
            </w:r>
          </w:p>
        </w:tc>
        <w:tc>
          <w:tcPr>
            <w:tcW w:w="1020" w:type="dxa"/>
            <w:shd w:val="clear" w:color="auto" w:fill="B5C0D8"/>
          </w:tcPr>
          <w:p w14:paraId="27385510" w14:textId="77777777" w:rsidR="008554C4" w:rsidRPr="00A93D8E" w:rsidRDefault="009044E2">
            <w:pPr>
              <w:pStyle w:val="CellHeader"/>
              <w:jc w:val="center"/>
            </w:pPr>
            <w:r w:rsidRPr="00A93D8E">
              <w:rPr>
                <w:rFonts w:cs="Times New Roman"/>
              </w:rPr>
              <w:t>Polazna vrijednost</w:t>
            </w:r>
          </w:p>
        </w:tc>
        <w:tc>
          <w:tcPr>
            <w:tcW w:w="1020" w:type="dxa"/>
            <w:shd w:val="clear" w:color="auto" w:fill="B5C0D8"/>
          </w:tcPr>
          <w:p w14:paraId="372416FD" w14:textId="77777777" w:rsidR="008554C4" w:rsidRPr="00A93D8E" w:rsidRDefault="009044E2">
            <w:pPr>
              <w:pStyle w:val="CellHeader"/>
              <w:jc w:val="center"/>
            </w:pPr>
            <w:r w:rsidRPr="00A93D8E">
              <w:rPr>
                <w:rFonts w:cs="Times New Roman"/>
              </w:rPr>
              <w:t>Izvor podataka</w:t>
            </w:r>
          </w:p>
        </w:tc>
        <w:tc>
          <w:tcPr>
            <w:tcW w:w="1020" w:type="dxa"/>
            <w:shd w:val="clear" w:color="auto" w:fill="B5C0D8"/>
          </w:tcPr>
          <w:p w14:paraId="7E92A905" w14:textId="77777777" w:rsidR="008554C4" w:rsidRPr="00A93D8E" w:rsidRDefault="009044E2">
            <w:pPr>
              <w:pStyle w:val="CellHeader"/>
              <w:jc w:val="center"/>
            </w:pPr>
            <w:r w:rsidRPr="00A93D8E">
              <w:rPr>
                <w:rFonts w:cs="Times New Roman"/>
              </w:rPr>
              <w:t>Ciljana vrijednost (2024.)</w:t>
            </w:r>
          </w:p>
        </w:tc>
        <w:tc>
          <w:tcPr>
            <w:tcW w:w="1020" w:type="dxa"/>
            <w:shd w:val="clear" w:color="auto" w:fill="B5C0D8"/>
          </w:tcPr>
          <w:p w14:paraId="5B6B1F19" w14:textId="77777777" w:rsidR="008554C4" w:rsidRPr="00A93D8E" w:rsidRDefault="009044E2">
            <w:pPr>
              <w:pStyle w:val="CellHeader"/>
              <w:jc w:val="center"/>
            </w:pPr>
            <w:r w:rsidRPr="00A93D8E">
              <w:rPr>
                <w:rFonts w:cs="Times New Roman"/>
              </w:rPr>
              <w:t>Ostvarena vrijednost (2024.)</w:t>
            </w:r>
          </w:p>
        </w:tc>
      </w:tr>
      <w:tr w:rsidR="008554C4" w:rsidRPr="00A93D8E" w14:paraId="59D996C3" w14:textId="77777777">
        <w:trPr>
          <w:jc w:val="center"/>
        </w:trPr>
        <w:tc>
          <w:tcPr>
            <w:tcW w:w="2551" w:type="dxa"/>
          </w:tcPr>
          <w:p w14:paraId="6749A16F" w14:textId="77777777" w:rsidR="008554C4" w:rsidRPr="00A93D8E" w:rsidRDefault="009044E2">
            <w:pPr>
              <w:pStyle w:val="CellColumn"/>
              <w:jc w:val="left"/>
            </w:pPr>
            <w:r w:rsidRPr="00A93D8E">
              <w:rPr>
                <w:rFonts w:cs="Times New Roman"/>
              </w:rPr>
              <w:t>Udio isplaćene naknade utvrđene SOF-om</w:t>
            </w:r>
          </w:p>
        </w:tc>
        <w:tc>
          <w:tcPr>
            <w:tcW w:w="2551" w:type="dxa"/>
          </w:tcPr>
          <w:p w14:paraId="0EC31CAF" w14:textId="77777777" w:rsidR="008554C4" w:rsidRPr="00A93D8E" w:rsidRDefault="009044E2">
            <w:pPr>
              <w:pStyle w:val="CellColumn"/>
              <w:jc w:val="left"/>
            </w:pPr>
            <w:r w:rsidRPr="00A93D8E">
              <w:rPr>
                <w:rFonts w:cs="Times New Roman"/>
              </w:rPr>
              <w:t>HAMAG-BICRO koristi naknadu temeljem SOF-a a udio isplaćene naknade u odnosu na ukupno utvrđenu nakandu SOF-om  ovisi o plasiranim zajmovima i odobrenim jamstvima</w:t>
            </w:r>
          </w:p>
        </w:tc>
        <w:tc>
          <w:tcPr>
            <w:tcW w:w="1020" w:type="dxa"/>
          </w:tcPr>
          <w:p w14:paraId="6E3014A0" w14:textId="77777777" w:rsidR="008554C4" w:rsidRPr="00A93D8E" w:rsidRDefault="009044E2">
            <w:pPr>
              <w:pStyle w:val="CellColumn"/>
              <w:jc w:val="right"/>
            </w:pPr>
            <w:r w:rsidRPr="00A93D8E">
              <w:rPr>
                <w:rFonts w:cs="Times New Roman"/>
              </w:rPr>
              <w:t>postotak</w:t>
            </w:r>
          </w:p>
        </w:tc>
        <w:tc>
          <w:tcPr>
            <w:tcW w:w="1020" w:type="dxa"/>
          </w:tcPr>
          <w:p w14:paraId="45944106" w14:textId="77777777" w:rsidR="008554C4" w:rsidRPr="00A93D8E" w:rsidRDefault="009044E2">
            <w:pPr>
              <w:pStyle w:val="CellColumn"/>
              <w:jc w:val="right"/>
            </w:pPr>
            <w:r w:rsidRPr="00A93D8E">
              <w:rPr>
                <w:rFonts w:cs="Times New Roman"/>
              </w:rPr>
              <w:t>50%</w:t>
            </w:r>
          </w:p>
        </w:tc>
        <w:tc>
          <w:tcPr>
            <w:tcW w:w="1020" w:type="dxa"/>
          </w:tcPr>
          <w:p w14:paraId="638F699B" w14:textId="77777777" w:rsidR="008554C4" w:rsidRPr="00A93D8E" w:rsidRDefault="009044E2">
            <w:pPr>
              <w:pStyle w:val="CellColumn"/>
              <w:jc w:val="right"/>
            </w:pPr>
            <w:r w:rsidRPr="00A93D8E">
              <w:rPr>
                <w:rFonts w:cs="Times New Roman"/>
              </w:rPr>
              <w:t>HAMAG-BICRO</w:t>
            </w:r>
          </w:p>
        </w:tc>
        <w:tc>
          <w:tcPr>
            <w:tcW w:w="1020" w:type="dxa"/>
          </w:tcPr>
          <w:p w14:paraId="0FD344C4" w14:textId="77777777" w:rsidR="008554C4" w:rsidRPr="00A93D8E" w:rsidRDefault="009044E2">
            <w:pPr>
              <w:pStyle w:val="CellColumn"/>
              <w:jc w:val="right"/>
            </w:pPr>
            <w:r w:rsidRPr="00A93D8E">
              <w:rPr>
                <w:rFonts w:cs="Times New Roman"/>
              </w:rPr>
              <w:t>70%</w:t>
            </w:r>
          </w:p>
        </w:tc>
        <w:tc>
          <w:tcPr>
            <w:tcW w:w="1020" w:type="dxa"/>
          </w:tcPr>
          <w:p w14:paraId="3701C46F" w14:textId="77777777" w:rsidR="008554C4" w:rsidRPr="00A93D8E" w:rsidRDefault="009044E2">
            <w:pPr>
              <w:pStyle w:val="CellColumn"/>
              <w:jc w:val="right"/>
            </w:pPr>
            <w:r w:rsidRPr="00A93D8E">
              <w:rPr>
                <w:rFonts w:cs="Times New Roman"/>
              </w:rPr>
              <w:t>50%</w:t>
            </w:r>
          </w:p>
        </w:tc>
      </w:tr>
    </w:tbl>
    <w:p w14:paraId="0B7998C6" w14:textId="77777777" w:rsidR="008554C4" w:rsidRPr="00A93D8E" w:rsidRDefault="008554C4">
      <w:pPr>
        <w:jc w:val="left"/>
      </w:pPr>
    </w:p>
    <w:p w14:paraId="52E6A6EA" w14:textId="77777777" w:rsidR="008554C4" w:rsidRPr="00A93D8E" w:rsidRDefault="009044E2">
      <w:pPr>
        <w:pStyle w:val="Heading4"/>
      </w:pPr>
      <w:r w:rsidRPr="00A93D8E">
        <w:t>A913030 UČINKOVITI LJUDSKI POTENCIJALI 2021.-2027.</w:t>
      </w:r>
    </w:p>
    <w:tbl>
      <w:tblPr>
        <w:tblStyle w:val="StilTablice"/>
        <w:tblW w:w="10206" w:type="dxa"/>
        <w:jc w:val="center"/>
        <w:tblLook w:val="04A0" w:firstRow="1" w:lastRow="0" w:firstColumn="1" w:lastColumn="0" w:noHBand="0" w:noVBand="1"/>
      </w:tblPr>
      <w:tblGrid>
        <w:gridCol w:w="1632"/>
        <w:gridCol w:w="2042"/>
        <w:gridCol w:w="2042"/>
        <w:gridCol w:w="2042"/>
        <w:gridCol w:w="1224"/>
        <w:gridCol w:w="1224"/>
      </w:tblGrid>
      <w:tr w:rsidR="008554C4" w:rsidRPr="00A93D8E" w14:paraId="39CD57CD" w14:textId="77777777">
        <w:trPr>
          <w:jc w:val="center"/>
        </w:trPr>
        <w:tc>
          <w:tcPr>
            <w:tcW w:w="1632" w:type="dxa"/>
            <w:shd w:val="clear" w:color="auto" w:fill="B5C0D8"/>
          </w:tcPr>
          <w:p w14:paraId="759E47AE" w14:textId="77777777" w:rsidR="008554C4" w:rsidRPr="00A93D8E" w:rsidRDefault="009044E2">
            <w:pPr>
              <w:pStyle w:val="CellHeader"/>
              <w:jc w:val="center"/>
            </w:pPr>
            <w:r w:rsidRPr="00A93D8E">
              <w:rPr>
                <w:rFonts w:cs="Times New Roman"/>
              </w:rPr>
              <w:t>Naziv aktivnosti</w:t>
            </w:r>
          </w:p>
        </w:tc>
        <w:tc>
          <w:tcPr>
            <w:tcW w:w="2041" w:type="dxa"/>
            <w:shd w:val="clear" w:color="auto" w:fill="B5C0D8"/>
          </w:tcPr>
          <w:p w14:paraId="5430D4E5" w14:textId="77777777" w:rsidR="008554C4" w:rsidRPr="00A93D8E" w:rsidRDefault="009044E2">
            <w:pPr>
              <w:pStyle w:val="CellHeader"/>
              <w:jc w:val="center"/>
            </w:pPr>
            <w:r w:rsidRPr="00A93D8E">
              <w:rPr>
                <w:rFonts w:cs="Times New Roman"/>
              </w:rPr>
              <w:t>Izvršenje 2023. (eur)</w:t>
            </w:r>
          </w:p>
        </w:tc>
        <w:tc>
          <w:tcPr>
            <w:tcW w:w="2041" w:type="dxa"/>
            <w:shd w:val="clear" w:color="auto" w:fill="B5C0D8"/>
          </w:tcPr>
          <w:p w14:paraId="70644A9A" w14:textId="77777777" w:rsidR="008554C4" w:rsidRPr="00A93D8E" w:rsidRDefault="009044E2">
            <w:pPr>
              <w:pStyle w:val="CellHeader"/>
              <w:jc w:val="center"/>
            </w:pPr>
            <w:r w:rsidRPr="00A93D8E">
              <w:rPr>
                <w:rFonts w:cs="Times New Roman"/>
              </w:rPr>
              <w:t>Plan 2024. (eur)</w:t>
            </w:r>
          </w:p>
        </w:tc>
        <w:tc>
          <w:tcPr>
            <w:tcW w:w="2041" w:type="dxa"/>
            <w:shd w:val="clear" w:color="auto" w:fill="B5C0D8"/>
          </w:tcPr>
          <w:p w14:paraId="528EE7FC" w14:textId="77777777" w:rsidR="008554C4" w:rsidRPr="00A93D8E" w:rsidRDefault="009044E2">
            <w:pPr>
              <w:pStyle w:val="CellHeader"/>
              <w:jc w:val="center"/>
            </w:pPr>
            <w:r w:rsidRPr="00A93D8E">
              <w:rPr>
                <w:rFonts w:cs="Times New Roman"/>
              </w:rPr>
              <w:t>Izvršenje 2024. (eur)</w:t>
            </w:r>
          </w:p>
        </w:tc>
        <w:tc>
          <w:tcPr>
            <w:tcW w:w="1224" w:type="dxa"/>
            <w:shd w:val="clear" w:color="auto" w:fill="B5C0D8"/>
          </w:tcPr>
          <w:p w14:paraId="4F669A11" w14:textId="77777777" w:rsidR="008554C4" w:rsidRPr="00A93D8E" w:rsidRDefault="009044E2">
            <w:pPr>
              <w:pStyle w:val="CellHeader"/>
              <w:jc w:val="center"/>
            </w:pPr>
            <w:r w:rsidRPr="00A93D8E">
              <w:rPr>
                <w:rFonts w:cs="Times New Roman"/>
              </w:rPr>
              <w:t>Indeks izvršenje 2024./plan 2024.</w:t>
            </w:r>
          </w:p>
        </w:tc>
        <w:tc>
          <w:tcPr>
            <w:tcW w:w="1224" w:type="dxa"/>
            <w:shd w:val="clear" w:color="auto" w:fill="B5C0D8"/>
          </w:tcPr>
          <w:p w14:paraId="2E31711E" w14:textId="77777777" w:rsidR="008554C4" w:rsidRPr="00A93D8E" w:rsidRDefault="009044E2">
            <w:pPr>
              <w:pStyle w:val="CellHeader"/>
              <w:jc w:val="center"/>
            </w:pPr>
            <w:r w:rsidRPr="00A93D8E">
              <w:rPr>
                <w:rFonts w:cs="Times New Roman"/>
              </w:rPr>
              <w:t>Indeks izvršenje 2024./2023.</w:t>
            </w:r>
          </w:p>
        </w:tc>
      </w:tr>
      <w:tr w:rsidR="008554C4" w:rsidRPr="00A93D8E" w14:paraId="144B3537" w14:textId="77777777">
        <w:trPr>
          <w:jc w:val="center"/>
        </w:trPr>
        <w:tc>
          <w:tcPr>
            <w:tcW w:w="1632" w:type="dxa"/>
          </w:tcPr>
          <w:p w14:paraId="15AE2D64" w14:textId="77777777" w:rsidR="008554C4" w:rsidRPr="00A93D8E" w:rsidRDefault="009044E2">
            <w:pPr>
              <w:pStyle w:val="CellColumn"/>
              <w:jc w:val="left"/>
            </w:pPr>
            <w:r w:rsidRPr="00A93D8E">
              <w:rPr>
                <w:rFonts w:cs="Times New Roman"/>
              </w:rPr>
              <w:t>A913030-UČINKOVITI LJUDSKI POTENCIJALI 2021.-2027.</w:t>
            </w:r>
          </w:p>
        </w:tc>
        <w:tc>
          <w:tcPr>
            <w:tcW w:w="2041" w:type="dxa"/>
          </w:tcPr>
          <w:p w14:paraId="5610079B" w14:textId="77777777" w:rsidR="008554C4" w:rsidRPr="00A93D8E" w:rsidRDefault="009044E2">
            <w:pPr>
              <w:pStyle w:val="CellColumn"/>
              <w:jc w:val="right"/>
            </w:pPr>
            <w:r w:rsidRPr="00A93D8E">
              <w:rPr>
                <w:rFonts w:cs="Times New Roman"/>
              </w:rPr>
              <w:t>00</w:t>
            </w:r>
          </w:p>
        </w:tc>
        <w:tc>
          <w:tcPr>
            <w:tcW w:w="2041" w:type="dxa"/>
          </w:tcPr>
          <w:p w14:paraId="40009A94" w14:textId="77777777" w:rsidR="008554C4" w:rsidRPr="00A93D8E" w:rsidRDefault="009044E2">
            <w:pPr>
              <w:pStyle w:val="CellColumn"/>
              <w:jc w:val="right"/>
            </w:pPr>
            <w:r w:rsidRPr="00A93D8E">
              <w:rPr>
                <w:rFonts w:cs="Times New Roman"/>
              </w:rPr>
              <w:t>3.000.000</w:t>
            </w:r>
          </w:p>
        </w:tc>
        <w:tc>
          <w:tcPr>
            <w:tcW w:w="2041" w:type="dxa"/>
          </w:tcPr>
          <w:p w14:paraId="7236EE5D" w14:textId="77777777" w:rsidR="008554C4" w:rsidRPr="00A93D8E" w:rsidRDefault="009044E2">
            <w:pPr>
              <w:pStyle w:val="CellColumn"/>
              <w:jc w:val="right"/>
            </w:pPr>
            <w:r w:rsidRPr="00A93D8E">
              <w:rPr>
                <w:rFonts w:cs="Times New Roman"/>
              </w:rPr>
              <w:t>00</w:t>
            </w:r>
          </w:p>
        </w:tc>
        <w:tc>
          <w:tcPr>
            <w:tcW w:w="1224" w:type="dxa"/>
          </w:tcPr>
          <w:p w14:paraId="40635461" w14:textId="77777777" w:rsidR="008554C4" w:rsidRPr="00A93D8E" w:rsidRDefault="009044E2">
            <w:pPr>
              <w:pStyle w:val="CellColumn"/>
              <w:jc w:val="right"/>
            </w:pPr>
            <w:r w:rsidRPr="00A93D8E">
              <w:rPr>
                <w:rFonts w:cs="Times New Roman"/>
              </w:rPr>
              <w:t>0,0</w:t>
            </w:r>
          </w:p>
        </w:tc>
        <w:tc>
          <w:tcPr>
            <w:tcW w:w="1224" w:type="dxa"/>
          </w:tcPr>
          <w:p w14:paraId="3DA8EAF9" w14:textId="77777777" w:rsidR="008554C4" w:rsidRPr="00A93D8E" w:rsidRDefault="009044E2">
            <w:pPr>
              <w:pStyle w:val="CellColumn"/>
              <w:jc w:val="right"/>
            </w:pPr>
            <w:r w:rsidRPr="00A93D8E">
              <w:rPr>
                <w:rFonts w:cs="Times New Roman"/>
              </w:rPr>
              <w:t>0,0</w:t>
            </w:r>
          </w:p>
        </w:tc>
      </w:tr>
    </w:tbl>
    <w:p w14:paraId="244541E5" w14:textId="77777777" w:rsidR="008554C4" w:rsidRPr="00A93D8E" w:rsidRDefault="008554C4">
      <w:pPr>
        <w:jc w:val="left"/>
      </w:pPr>
    </w:p>
    <w:p w14:paraId="0FFDA98A" w14:textId="77777777" w:rsidR="008554C4" w:rsidRPr="00A93D8E" w:rsidRDefault="009044E2">
      <w:pPr>
        <w:pStyle w:val="Heading8"/>
        <w:jc w:val="left"/>
      </w:pPr>
      <w:r w:rsidRPr="00A93D8E">
        <w:t>Zakonske i druge pravne osnove</w:t>
      </w:r>
    </w:p>
    <w:p w14:paraId="115DC138" w14:textId="77777777" w:rsidR="008554C4" w:rsidRPr="00A93D8E" w:rsidRDefault="009044E2">
      <w:r w:rsidRPr="00A93D8E">
        <w:t>Temeljem članka 59. stavka 3. točke (d) Uredbe (EU) 2021/1060 Europskog parlamenta i Vijeća od 24. lipnja 2021. o utvrđivanju zajedničkih odredaba o Europskom fondu za regionalni razvoj, Europskom socijalnom fondu plus, Kohezijskom fondu, Fondu za pravednu tranziciju i Europskom fondu za pomorstvo, ribarstvo i akvakulturu te financijskih pravila za njih i za Fond za azil, migracije i integraciju, Fond za unutarnju sigurnost i Instrument za financijsku potporu u području upravljanja granicama i vizne politike (Službeni list Europske unije, L 231/159, 30.6.2021.) i slijedom Odluke o povjeravanju provedbe financijskih instrumenata „Mikro zajmovi za mikro i male subjekte malog gospodarstva“ Hrvatskoj agenciji za malo gospodarstvo, inovacije i investicije, koju je ministar rada, mirovinskoga sustava, obitelji i socijalne politike donio 23. listopada 2023. godine (KLASA: 987-01/23-01/01, URBROJ: 524-06-01-03/1-22-6) potpisan je Sporazum o financiranju 31.10.2024. godine.</w:t>
      </w:r>
    </w:p>
    <w:p w14:paraId="54CA29A7" w14:textId="77777777" w:rsidR="008554C4" w:rsidRPr="00A93D8E" w:rsidRDefault="009044E2">
      <w:pPr>
        <w:pStyle w:val="Heading8"/>
        <w:jc w:val="left"/>
      </w:pPr>
      <w:r w:rsidRPr="00A93D8E">
        <w:t>Opis aktivnosti</w:t>
      </w:r>
    </w:p>
    <w:p w14:paraId="6AACE13A" w14:textId="77777777" w:rsidR="008554C4" w:rsidRPr="00A93D8E" w:rsidRDefault="009044E2">
      <w:r w:rsidRPr="00A93D8E">
        <w:t>Planirano je provođenje financijskog instrumenta Mikro zajmovi za rast s mogućnošću otpisa dijela glavnice namijenjenog mladim poslovnim subjektima i subjektima čiji su vlasnici pripadnici kategorije ranjivih skupina. Planirani početak provedbe očekuje se krajem prvog kvartala 2025 godine budući da je kasnilo potpisivanje Sporazuma.</w:t>
      </w:r>
    </w:p>
    <w:p w14:paraId="05496E0D" w14:textId="77777777" w:rsidR="008554C4" w:rsidRPr="00A93D8E" w:rsidRDefault="009044E2">
      <w:pPr>
        <w:pStyle w:val="Heading8"/>
        <w:jc w:val="left"/>
      </w:pPr>
      <w:r w:rsidRPr="00A93D8E">
        <w:t>Pokazatelji rezultata</w:t>
      </w:r>
    </w:p>
    <w:tbl>
      <w:tblPr>
        <w:tblStyle w:val="StilTablice"/>
        <w:tblW w:w="10206" w:type="dxa"/>
        <w:jc w:val="center"/>
        <w:tblLook w:val="04A0" w:firstRow="1" w:lastRow="0" w:firstColumn="1" w:lastColumn="0" w:noHBand="0" w:noVBand="1"/>
      </w:tblPr>
      <w:tblGrid>
        <w:gridCol w:w="2553"/>
        <w:gridCol w:w="2553"/>
        <w:gridCol w:w="1020"/>
        <w:gridCol w:w="1020"/>
        <w:gridCol w:w="1020"/>
        <w:gridCol w:w="1020"/>
        <w:gridCol w:w="1020"/>
      </w:tblGrid>
      <w:tr w:rsidR="008554C4" w:rsidRPr="00A93D8E" w14:paraId="54EE6304" w14:textId="77777777">
        <w:trPr>
          <w:jc w:val="center"/>
        </w:trPr>
        <w:tc>
          <w:tcPr>
            <w:tcW w:w="2551" w:type="dxa"/>
            <w:shd w:val="clear" w:color="auto" w:fill="B5C0D8"/>
          </w:tcPr>
          <w:p w14:paraId="6D0FA57D" w14:textId="77777777" w:rsidR="008554C4" w:rsidRPr="00A93D8E" w:rsidRDefault="009044E2">
            <w:pPr>
              <w:jc w:val="center"/>
            </w:pPr>
            <w:r w:rsidRPr="00A93D8E">
              <w:t>Pokazatelj rezultata</w:t>
            </w:r>
          </w:p>
        </w:tc>
        <w:tc>
          <w:tcPr>
            <w:tcW w:w="2551" w:type="dxa"/>
            <w:shd w:val="clear" w:color="auto" w:fill="B5C0D8"/>
          </w:tcPr>
          <w:p w14:paraId="0C4C922B" w14:textId="77777777" w:rsidR="008554C4" w:rsidRPr="00A93D8E" w:rsidRDefault="009044E2">
            <w:pPr>
              <w:pStyle w:val="CellHeader"/>
              <w:jc w:val="center"/>
            </w:pPr>
            <w:r w:rsidRPr="00A93D8E">
              <w:rPr>
                <w:rFonts w:cs="Times New Roman"/>
              </w:rPr>
              <w:t>Definicija</w:t>
            </w:r>
          </w:p>
        </w:tc>
        <w:tc>
          <w:tcPr>
            <w:tcW w:w="1020" w:type="dxa"/>
            <w:shd w:val="clear" w:color="auto" w:fill="B5C0D8"/>
          </w:tcPr>
          <w:p w14:paraId="70902282" w14:textId="77777777" w:rsidR="008554C4" w:rsidRPr="00A93D8E" w:rsidRDefault="009044E2">
            <w:pPr>
              <w:pStyle w:val="CellHeader"/>
              <w:jc w:val="center"/>
            </w:pPr>
            <w:r w:rsidRPr="00A93D8E">
              <w:rPr>
                <w:rFonts w:cs="Times New Roman"/>
              </w:rPr>
              <w:t>Jedinica</w:t>
            </w:r>
          </w:p>
        </w:tc>
        <w:tc>
          <w:tcPr>
            <w:tcW w:w="1020" w:type="dxa"/>
            <w:shd w:val="clear" w:color="auto" w:fill="B5C0D8"/>
          </w:tcPr>
          <w:p w14:paraId="6488B97B" w14:textId="77777777" w:rsidR="008554C4" w:rsidRPr="00A93D8E" w:rsidRDefault="009044E2">
            <w:pPr>
              <w:pStyle w:val="CellHeader"/>
              <w:jc w:val="center"/>
            </w:pPr>
            <w:r w:rsidRPr="00A93D8E">
              <w:rPr>
                <w:rFonts w:cs="Times New Roman"/>
              </w:rPr>
              <w:t>Polazna vrijednost</w:t>
            </w:r>
          </w:p>
        </w:tc>
        <w:tc>
          <w:tcPr>
            <w:tcW w:w="1020" w:type="dxa"/>
            <w:shd w:val="clear" w:color="auto" w:fill="B5C0D8"/>
          </w:tcPr>
          <w:p w14:paraId="6C407F05" w14:textId="77777777" w:rsidR="008554C4" w:rsidRPr="00A93D8E" w:rsidRDefault="009044E2">
            <w:pPr>
              <w:pStyle w:val="CellHeader"/>
              <w:jc w:val="center"/>
            </w:pPr>
            <w:r w:rsidRPr="00A93D8E">
              <w:rPr>
                <w:rFonts w:cs="Times New Roman"/>
              </w:rPr>
              <w:t>Izvor podataka</w:t>
            </w:r>
          </w:p>
        </w:tc>
        <w:tc>
          <w:tcPr>
            <w:tcW w:w="1020" w:type="dxa"/>
            <w:shd w:val="clear" w:color="auto" w:fill="B5C0D8"/>
          </w:tcPr>
          <w:p w14:paraId="0155CCC5" w14:textId="77777777" w:rsidR="008554C4" w:rsidRPr="00A93D8E" w:rsidRDefault="009044E2">
            <w:pPr>
              <w:pStyle w:val="CellHeader"/>
              <w:jc w:val="center"/>
            </w:pPr>
            <w:r w:rsidRPr="00A93D8E">
              <w:rPr>
                <w:rFonts w:cs="Times New Roman"/>
              </w:rPr>
              <w:t>Ciljana vrijednost (2024.)</w:t>
            </w:r>
          </w:p>
        </w:tc>
        <w:tc>
          <w:tcPr>
            <w:tcW w:w="1020" w:type="dxa"/>
            <w:shd w:val="clear" w:color="auto" w:fill="B5C0D8"/>
          </w:tcPr>
          <w:p w14:paraId="539D4F0C" w14:textId="77777777" w:rsidR="008554C4" w:rsidRPr="00A93D8E" w:rsidRDefault="009044E2">
            <w:pPr>
              <w:pStyle w:val="CellHeader"/>
              <w:jc w:val="center"/>
            </w:pPr>
            <w:r w:rsidRPr="00A93D8E">
              <w:rPr>
                <w:rFonts w:cs="Times New Roman"/>
              </w:rPr>
              <w:t>Ostvarena vrijednost (2024.)</w:t>
            </w:r>
          </w:p>
        </w:tc>
      </w:tr>
      <w:tr w:rsidR="008554C4" w:rsidRPr="00A93D8E" w14:paraId="76D6D63F" w14:textId="77777777">
        <w:trPr>
          <w:jc w:val="center"/>
        </w:trPr>
        <w:tc>
          <w:tcPr>
            <w:tcW w:w="2551" w:type="dxa"/>
          </w:tcPr>
          <w:p w14:paraId="585965B8" w14:textId="77777777" w:rsidR="008554C4" w:rsidRPr="00A93D8E" w:rsidRDefault="009044E2">
            <w:pPr>
              <w:pStyle w:val="CellColumn"/>
              <w:jc w:val="left"/>
            </w:pPr>
            <w:r w:rsidRPr="00A93D8E">
              <w:rPr>
                <w:rFonts w:cs="Times New Roman"/>
              </w:rPr>
              <w:t>Broj isplaćenih zajmova</w:t>
            </w:r>
          </w:p>
        </w:tc>
        <w:tc>
          <w:tcPr>
            <w:tcW w:w="2551" w:type="dxa"/>
          </w:tcPr>
          <w:p w14:paraId="78A038CE" w14:textId="77777777" w:rsidR="008554C4" w:rsidRPr="00A93D8E" w:rsidRDefault="009044E2">
            <w:pPr>
              <w:pStyle w:val="CellColumn"/>
              <w:jc w:val="left"/>
            </w:pPr>
            <w:r w:rsidRPr="00A93D8E">
              <w:rPr>
                <w:rFonts w:cs="Times New Roman"/>
              </w:rPr>
              <w:t>Broj zajmova koje je Hamag-Bicro isplatio poduzetnicima</w:t>
            </w:r>
          </w:p>
        </w:tc>
        <w:tc>
          <w:tcPr>
            <w:tcW w:w="1020" w:type="dxa"/>
          </w:tcPr>
          <w:p w14:paraId="35B0256E" w14:textId="77777777" w:rsidR="008554C4" w:rsidRPr="00A93D8E" w:rsidRDefault="009044E2">
            <w:pPr>
              <w:pStyle w:val="CellColumn"/>
              <w:jc w:val="right"/>
            </w:pPr>
            <w:r w:rsidRPr="00A93D8E">
              <w:rPr>
                <w:rFonts w:cs="Times New Roman"/>
              </w:rPr>
              <w:t>broj</w:t>
            </w:r>
          </w:p>
        </w:tc>
        <w:tc>
          <w:tcPr>
            <w:tcW w:w="1020" w:type="dxa"/>
          </w:tcPr>
          <w:p w14:paraId="4198CAB2" w14:textId="77777777" w:rsidR="008554C4" w:rsidRPr="00A93D8E" w:rsidRDefault="009044E2">
            <w:pPr>
              <w:pStyle w:val="CellColumn"/>
              <w:jc w:val="right"/>
            </w:pPr>
            <w:r w:rsidRPr="00A93D8E">
              <w:rPr>
                <w:rFonts w:cs="Times New Roman"/>
              </w:rPr>
              <w:t>0</w:t>
            </w:r>
          </w:p>
        </w:tc>
        <w:tc>
          <w:tcPr>
            <w:tcW w:w="1020" w:type="dxa"/>
          </w:tcPr>
          <w:p w14:paraId="1DA4F16C" w14:textId="77777777" w:rsidR="008554C4" w:rsidRPr="00A93D8E" w:rsidRDefault="009044E2">
            <w:pPr>
              <w:pStyle w:val="CellColumn"/>
              <w:jc w:val="right"/>
            </w:pPr>
            <w:r w:rsidRPr="00A93D8E">
              <w:rPr>
                <w:rFonts w:cs="Times New Roman"/>
              </w:rPr>
              <w:t>HAMAG-BICRO</w:t>
            </w:r>
          </w:p>
        </w:tc>
        <w:tc>
          <w:tcPr>
            <w:tcW w:w="1020" w:type="dxa"/>
          </w:tcPr>
          <w:p w14:paraId="5BCE7F25" w14:textId="77777777" w:rsidR="008554C4" w:rsidRPr="00A93D8E" w:rsidRDefault="009044E2">
            <w:pPr>
              <w:pStyle w:val="CellColumn"/>
              <w:jc w:val="right"/>
            </w:pPr>
            <w:r w:rsidRPr="00A93D8E">
              <w:rPr>
                <w:rFonts w:cs="Times New Roman"/>
              </w:rPr>
              <w:t>0</w:t>
            </w:r>
          </w:p>
        </w:tc>
        <w:tc>
          <w:tcPr>
            <w:tcW w:w="1020" w:type="dxa"/>
          </w:tcPr>
          <w:p w14:paraId="1BF09027" w14:textId="77777777" w:rsidR="008554C4" w:rsidRPr="00A93D8E" w:rsidRDefault="009044E2">
            <w:pPr>
              <w:pStyle w:val="CellColumn"/>
              <w:jc w:val="right"/>
            </w:pPr>
            <w:r w:rsidRPr="00A93D8E">
              <w:rPr>
                <w:rFonts w:cs="Times New Roman"/>
              </w:rPr>
              <w:t>0</w:t>
            </w:r>
          </w:p>
        </w:tc>
      </w:tr>
    </w:tbl>
    <w:p w14:paraId="2AE623ED" w14:textId="77777777" w:rsidR="008554C4" w:rsidRPr="00A93D8E" w:rsidRDefault="008554C4">
      <w:pPr>
        <w:jc w:val="left"/>
      </w:pPr>
    </w:p>
    <w:p w14:paraId="59FD0A72" w14:textId="77777777" w:rsidR="008554C4" w:rsidRPr="00A93D8E" w:rsidRDefault="009044E2">
      <w:pPr>
        <w:pStyle w:val="Heading4"/>
      </w:pPr>
      <w:r w:rsidRPr="00A93D8E">
        <w:lastRenderedPageBreak/>
        <w:t>A913031 HUB ZA ZELENI PLAN I ODRŽIVI PLAVI RAST (I3-4-RAST)</w:t>
      </w:r>
    </w:p>
    <w:tbl>
      <w:tblPr>
        <w:tblStyle w:val="StilTablice"/>
        <w:tblW w:w="10206" w:type="dxa"/>
        <w:jc w:val="center"/>
        <w:tblLook w:val="04A0" w:firstRow="1" w:lastRow="0" w:firstColumn="1" w:lastColumn="0" w:noHBand="0" w:noVBand="1"/>
      </w:tblPr>
      <w:tblGrid>
        <w:gridCol w:w="1632"/>
        <w:gridCol w:w="2042"/>
        <w:gridCol w:w="2042"/>
        <w:gridCol w:w="2042"/>
        <w:gridCol w:w="1224"/>
        <w:gridCol w:w="1224"/>
      </w:tblGrid>
      <w:tr w:rsidR="008554C4" w:rsidRPr="00A93D8E" w14:paraId="309663DC" w14:textId="77777777">
        <w:trPr>
          <w:jc w:val="center"/>
        </w:trPr>
        <w:tc>
          <w:tcPr>
            <w:tcW w:w="1632" w:type="dxa"/>
            <w:shd w:val="clear" w:color="auto" w:fill="B5C0D8"/>
          </w:tcPr>
          <w:p w14:paraId="5B869EF7" w14:textId="77777777" w:rsidR="008554C4" w:rsidRPr="00A93D8E" w:rsidRDefault="009044E2">
            <w:pPr>
              <w:pStyle w:val="CellHeader"/>
              <w:jc w:val="center"/>
            </w:pPr>
            <w:r w:rsidRPr="00A93D8E">
              <w:rPr>
                <w:rFonts w:cs="Times New Roman"/>
              </w:rPr>
              <w:t>Naziv aktivnosti</w:t>
            </w:r>
          </w:p>
        </w:tc>
        <w:tc>
          <w:tcPr>
            <w:tcW w:w="2041" w:type="dxa"/>
            <w:shd w:val="clear" w:color="auto" w:fill="B5C0D8"/>
          </w:tcPr>
          <w:p w14:paraId="568D449E" w14:textId="77777777" w:rsidR="008554C4" w:rsidRPr="00A93D8E" w:rsidRDefault="009044E2">
            <w:pPr>
              <w:pStyle w:val="CellHeader"/>
              <w:jc w:val="center"/>
            </w:pPr>
            <w:r w:rsidRPr="00A93D8E">
              <w:rPr>
                <w:rFonts w:cs="Times New Roman"/>
              </w:rPr>
              <w:t>Izvršenje 2023. (eur)</w:t>
            </w:r>
          </w:p>
        </w:tc>
        <w:tc>
          <w:tcPr>
            <w:tcW w:w="2041" w:type="dxa"/>
            <w:shd w:val="clear" w:color="auto" w:fill="B5C0D8"/>
          </w:tcPr>
          <w:p w14:paraId="048E47E7" w14:textId="77777777" w:rsidR="008554C4" w:rsidRPr="00A93D8E" w:rsidRDefault="009044E2">
            <w:pPr>
              <w:pStyle w:val="CellHeader"/>
              <w:jc w:val="center"/>
            </w:pPr>
            <w:r w:rsidRPr="00A93D8E">
              <w:rPr>
                <w:rFonts w:cs="Times New Roman"/>
              </w:rPr>
              <w:t>Plan 2024. (eur)</w:t>
            </w:r>
          </w:p>
        </w:tc>
        <w:tc>
          <w:tcPr>
            <w:tcW w:w="2041" w:type="dxa"/>
            <w:shd w:val="clear" w:color="auto" w:fill="B5C0D8"/>
          </w:tcPr>
          <w:p w14:paraId="61692EF9" w14:textId="77777777" w:rsidR="008554C4" w:rsidRPr="00A93D8E" w:rsidRDefault="009044E2">
            <w:pPr>
              <w:pStyle w:val="CellHeader"/>
              <w:jc w:val="center"/>
            </w:pPr>
            <w:r w:rsidRPr="00A93D8E">
              <w:rPr>
                <w:rFonts w:cs="Times New Roman"/>
              </w:rPr>
              <w:t>Izvršenje 2024. (eur)</w:t>
            </w:r>
          </w:p>
        </w:tc>
        <w:tc>
          <w:tcPr>
            <w:tcW w:w="1224" w:type="dxa"/>
            <w:shd w:val="clear" w:color="auto" w:fill="B5C0D8"/>
          </w:tcPr>
          <w:p w14:paraId="1B3C004B" w14:textId="77777777" w:rsidR="008554C4" w:rsidRPr="00A93D8E" w:rsidRDefault="009044E2">
            <w:pPr>
              <w:pStyle w:val="CellHeader"/>
              <w:jc w:val="center"/>
            </w:pPr>
            <w:r w:rsidRPr="00A93D8E">
              <w:rPr>
                <w:rFonts w:cs="Times New Roman"/>
              </w:rPr>
              <w:t>Indeks izvršenje 2024./plan 2024.</w:t>
            </w:r>
          </w:p>
        </w:tc>
        <w:tc>
          <w:tcPr>
            <w:tcW w:w="1224" w:type="dxa"/>
            <w:shd w:val="clear" w:color="auto" w:fill="B5C0D8"/>
          </w:tcPr>
          <w:p w14:paraId="67E3FE0F" w14:textId="77777777" w:rsidR="008554C4" w:rsidRPr="00A93D8E" w:rsidRDefault="009044E2">
            <w:pPr>
              <w:pStyle w:val="CellHeader"/>
              <w:jc w:val="center"/>
            </w:pPr>
            <w:r w:rsidRPr="00A93D8E">
              <w:rPr>
                <w:rFonts w:cs="Times New Roman"/>
              </w:rPr>
              <w:t>Indeks izvršenje 2024./2023.</w:t>
            </w:r>
          </w:p>
        </w:tc>
      </w:tr>
      <w:tr w:rsidR="008554C4" w:rsidRPr="00A93D8E" w14:paraId="1F6A08CA" w14:textId="77777777">
        <w:trPr>
          <w:jc w:val="center"/>
        </w:trPr>
        <w:tc>
          <w:tcPr>
            <w:tcW w:w="1632" w:type="dxa"/>
          </w:tcPr>
          <w:p w14:paraId="1481C3AB" w14:textId="77777777" w:rsidR="008554C4" w:rsidRPr="00A93D8E" w:rsidRDefault="009044E2">
            <w:pPr>
              <w:pStyle w:val="CellColumn"/>
              <w:jc w:val="left"/>
            </w:pPr>
            <w:r w:rsidRPr="00A93D8E">
              <w:rPr>
                <w:rFonts w:cs="Times New Roman"/>
              </w:rPr>
              <w:t>A913031-HUB ZA ZELENI PLAN I ODRŽIVI PLAVI RAST (I3-4-RAST)</w:t>
            </w:r>
          </w:p>
        </w:tc>
        <w:tc>
          <w:tcPr>
            <w:tcW w:w="2041" w:type="dxa"/>
          </w:tcPr>
          <w:p w14:paraId="513C3B4E" w14:textId="77777777" w:rsidR="008554C4" w:rsidRPr="00A93D8E" w:rsidRDefault="009044E2">
            <w:pPr>
              <w:pStyle w:val="CellColumn"/>
              <w:jc w:val="right"/>
            </w:pPr>
            <w:r w:rsidRPr="00A93D8E">
              <w:rPr>
                <w:rFonts w:cs="Times New Roman"/>
              </w:rPr>
              <w:t>00</w:t>
            </w:r>
          </w:p>
        </w:tc>
        <w:tc>
          <w:tcPr>
            <w:tcW w:w="2041" w:type="dxa"/>
          </w:tcPr>
          <w:p w14:paraId="0EBC046B" w14:textId="77777777" w:rsidR="008554C4" w:rsidRPr="00A93D8E" w:rsidRDefault="009044E2">
            <w:pPr>
              <w:pStyle w:val="CellColumn"/>
              <w:jc w:val="right"/>
            </w:pPr>
            <w:r w:rsidRPr="00A93D8E">
              <w:rPr>
                <w:rFonts w:cs="Times New Roman"/>
              </w:rPr>
              <w:t>86.575</w:t>
            </w:r>
          </w:p>
        </w:tc>
        <w:tc>
          <w:tcPr>
            <w:tcW w:w="2041" w:type="dxa"/>
          </w:tcPr>
          <w:p w14:paraId="5E02319E" w14:textId="77777777" w:rsidR="008554C4" w:rsidRPr="00A93D8E" w:rsidRDefault="009044E2">
            <w:pPr>
              <w:pStyle w:val="CellColumn"/>
              <w:jc w:val="right"/>
            </w:pPr>
            <w:r w:rsidRPr="00A93D8E">
              <w:rPr>
                <w:rFonts w:cs="Times New Roman"/>
              </w:rPr>
              <w:t>48.954</w:t>
            </w:r>
          </w:p>
        </w:tc>
        <w:tc>
          <w:tcPr>
            <w:tcW w:w="1224" w:type="dxa"/>
          </w:tcPr>
          <w:p w14:paraId="153675CF" w14:textId="77777777" w:rsidR="008554C4" w:rsidRPr="00A93D8E" w:rsidRDefault="009044E2">
            <w:pPr>
              <w:pStyle w:val="CellColumn"/>
              <w:jc w:val="right"/>
            </w:pPr>
            <w:r w:rsidRPr="00A93D8E">
              <w:rPr>
                <w:rFonts w:cs="Times New Roman"/>
              </w:rPr>
              <w:t>56,5</w:t>
            </w:r>
          </w:p>
        </w:tc>
        <w:tc>
          <w:tcPr>
            <w:tcW w:w="1224" w:type="dxa"/>
          </w:tcPr>
          <w:p w14:paraId="65523FE4" w14:textId="77777777" w:rsidR="008554C4" w:rsidRPr="00A93D8E" w:rsidRDefault="009044E2">
            <w:pPr>
              <w:pStyle w:val="CellColumn"/>
              <w:jc w:val="right"/>
            </w:pPr>
            <w:r w:rsidRPr="00A93D8E">
              <w:rPr>
                <w:rFonts w:cs="Times New Roman"/>
              </w:rPr>
              <w:t>0,0</w:t>
            </w:r>
          </w:p>
        </w:tc>
      </w:tr>
    </w:tbl>
    <w:p w14:paraId="41DFE3A2" w14:textId="77777777" w:rsidR="008554C4" w:rsidRPr="00A93D8E" w:rsidRDefault="008554C4">
      <w:pPr>
        <w:jc w:val="left"/>
      </w:pPr>
    </w:p>
    <w:p w14:paraId="452C84CF" w14:textId="77777777" w:rsidR="008554C4" w:rsidRPr="00A93D8E" w:rsidRDefault="009044E2">
      <w:pPr>
        <w:pStyle w:val="Heading8"/>
        <w:jc w:val="left"/>
      </w:pPr>
      <w:r w:rsidRPr="00A93D8E">
        <w:t>Zakonske i druge pravne osnove</w:t>
      </w:r>
    </w:p>
    <w:p w14:paraId="57EFD390" w14:textId="77777777" w:rsidR="008554C4" w:rsidRPr="00A93D8E" w:rsidRDefault="009044E2">
      <w:r w:rsidRPr="00A93D8E">
        <w:t xml:space="preserve">Interregional Innovation Investments Instrument (I3) </w:t>
      </w:r>
    </w:p>
    <w:p w14:paraId="26941767" w14:textId="77777777" w:rsidR="008554C4" w:rsidRPr="00A93D8E" w:rsidRDefault="009044E2">
      <w:r w:rsidRPr="00A93D8E">
        <w:t>Projekt je odobren te je konzorcij u procesu pripreme i potpisivanja Grant Agreementa.</w:t>
      </w:r>
    </w:p>
    <w:p w14:paraId="1A5286F6" w14:textId="77777777" w:rsidR="008554C4" w:rsidRPr="00A93D8E" w:rsidRDefault="009044E2">
      <w:pPr>
        <w:pStyle w:val="Heading8"/>
        <w:jc w:val="left"/>
      </w:pPr>
      <w:r w:rsidRPr="00A93D8E">
        <w:t>Opis aktivnosti</w:t>
      </w:r>
    </w:p>
    <w:p w14:paraId="6B105C36" w14:textId="77777777" w:rsidR="008554C4" w:rsidRPr="00A93D8E" w:rsidRDefault="009044E2">
      <w:r w:rsidRPr="00A93D8E">
        <w:t xml:space="preserve">I3-4-BLUE-GROWTH je projekt izgradnje kapaciteta i pripreme za investicije usmjeren na promicanje međuregionalne suradnje za inovacije i investicijske projekte na visokoprioritetnim tržištima i tržištima s dodanom vrijednošću sektora plave ekonomije. Okupljanjem Europskih vodeći aktera Q-helixa (2 nacionalna javna tijela i jedna regionalna vlada), tehnoloških centara i industrijskih klastera s iskustvom u sektoru plave ekonomije, provedbom projekta će se odgovoriti na potrebe 6 manje razvijenih regija iz 4 zemlje (PT, ES, HR i PL) u ključnim područjima za pametnu specijalizaciju ovih regija. Projekt se temelji na iskustvu 2 razvijenije regije (NL i IT) i 2 tranzicijske regije (FI i FR), koje su vodeći europski regionalni ekosustavi u svojim područjima.  </w:t>
      </w:r>
    </w:p>
    <w:p w14:paraId="6DAE8371" w14:textId="77777777" w:rsidR="008554C4" w:rsidRPr="00A93D8E" w:rsidRDefault="009044E2">
      <w:r w:rsidRPr="00A93D8E">
        <w:t xml:space="preserve">Primarni cilj projekta je povećati kapacitete manje razvijenih obalnih i otočnih europskih regija za izgradnju i ojačati inovativne ekosustave za razvoj održivog i pametnog plavog gospodarstva. Projekt će se fokusirati na dva specifična lanca vrijednosti (održivo ribarstvo, akvakultura i valorizacija plavih resursa; obnovljiva energija mora i pomorska dekarbonizacija) s ciljem produbljivanja razumijevanja povezanih međuregionalnih lanaca vrijednosti, prijenos znanja i dobrih praksi te identificiranje niza inovativnih ulaganja za promicanje održivog rasta vrijednosnih lanaca plavog gospodarstva.  </w:t>
      </w:r>
    </w:p>
    <w:p w14:paraId="5AF581C2" w14:textId="77777777" w:rsidR="008554C4" w:rsidRPr="00A93D8E" w:rsidRDefault="009044E2">
      <w:r w:rsidRPr="00A93D8E">
        <w:t xml:space="preserve">Projekt će opremiti regionalne dionike te mala i srednja poduzeća tehničkom, poslovnom i stručnom spremnošću za ulaganja, umrežavanje, poslovno povezivanje i mogućnosti posredovanja prema zajedničkim međuregionalnim projektima ulaganja u inovacije. Na temelju razmjene znanja među kolegama i regionalnih izleta, pružit će se najbolji primjeri iz prakse i napredak u sektoru, iz perspektive međuregionalne politike, financiranja i industrije.  </w:t>
      </w:r>
    </w:p>
    <w:p w14:paraId="177FC51F" w14:textId="77777777" w:rsidR="008554C4" w:rsidRPr="00A93D8E" w:rsidRDefault="009044E2">
      <w:r w:rsidRPr="00A93D8E">
        <w:t xml:space="preserve">Sredstva su planirana za financiranje troška plaća projektnog tima, intelektualne usluge, </w:t>
      </w:r>
      <w:r w:rsidRPr="00A93D8E">
        <w:tab/>
        <w:t xml:space="preserve">troškove službenih putovanja radi održavanja projektnih sastanaka i edukacije članova projektnog tima te dionika i ostale troškove. </w:t>
      </w:r>
    </w:p>
    <w:p w14:paraId="1BBA0158" w14:textId="77777777" w:rsidR="008554C4" w:rsidRPr="00A93D8E" w:rsidRDefault="009044E2">
      <w:r w:rsidRPr="00A93D8E">
        <w:t>Za ovu aktivnost utrošeno je 57% planiranih sredstava. Provedba Projekta je započela krajem 2024. godine te su do sada utrošena sredstva za plaće projektnog tima, službena putovanja i vanjske stručnjake koji su bili angažirani na provedbi nekih od aktivnosti. Također, u sklopu projektnog konzorcija, organizirano je studijsko putovanje u Finsku na kojem su sudjelovala dva poduzetnika iz Hrvatske.</w:t>
      </w:r>
    </w:p>
    <w:p w14:paraId="1F383058" w14:textId="77777777" w:rsidR="00F22AF7" w:rsidRPr="00A93D8E" w:rsidRDefault="00F22AF7">
      <w:pPr>
        <w:pStyle w:val="Heading8"/>
        <w:jc w:val="left"/>
      </w:pPr>
    </w:p>
    <w:p w14:paraId="49D24098" w14:textId="1072CD3C" w:rsidR="008554C4" w:rsidRPr="00A93D8E" w:rsidRDefault="009044E2">
      <w:pPr>
        <w:pStyle w:val="Heading8"/>
        <w:jc w:val="left"/>
      </w:pPr>
      <w:r w:rsidRPr="00A93D8E">
        <w:t>Pokazatelji rezultata</w:t>
      </w:r>
    </w:p>
    <w:tbl>
      <w:tblPr>
        <w:tblStyle w:val="StilTablice"/>
        <w:tblW w:w="10206" w:type="dxa"/>
        <w:jc w:val="center"/>
        <w:tblLook w:val="04A0" w:firstRow="1" w:lastRow="0" w:firstColumn="1" w:lastColumn="0" w:noHBand="0" w:noVBand="1"/>
      </w:tblPr>
      <w:tblGrid>
        <w:gridCol w:w="2553"/>
        <w:gridCol w:w="2553"/>
        <w:gridCol w:w="1020"/>
        <w:gridCol w:w="1020"/>
        <w:gridCol w:w="1020"/>
        <w:gridCol w:w="1020"/>
        <w:gridCol w:w="1020"/>
      </w:tblGrid>
      <w:tr w:rsidR="008554C4" w:rsidRPr="00A93D8E" w14:paraId="29BED3BF" w14:textId="77777777">
        <w:trPr>
          <w:jc w:val="center"/>
        </w:trPr>
        <w:tc>
          <w:tcPr>
            <w:tcW w:w="2551" w:type="dxa"/>
            <w:shd w:val="clear" w:color="auto" w:fill="B5C0D8"/>
          </w:tcPr>
          <w:p w14:paraId="2204E6D4" w14:textId="77777777" w:rsidR="008554C4" w:rsidRPr="00A93D8E" w:rsidRDefault="009044E2">
            <w:pPr>
              <w:jc w:val="center"/>
            </w:pPr>
            <w:r w:rsidRPr="00A93D8E">
              <w:t>Pokazatelj rezultata</w:t>
            </w:r>
          </w:p>
        </w:tc>
        <w:tc>
          <w:tcPr>
            <w:tcW w:w="2551" w:type="dxa"/>
            <w:shd w:val="clear" w:color="auto" w:fill="B5C0D8"/>
          </w:tcPr>
          <w:p w14:paraId="3118242A" w14:textId="77777777" w:rsidR="008554C4" w:rsidRPr="00A93D8E" w:rsidRDefault="009044E2">
            <w:pPr>
              <w:pStyle w:val="CellHeader"/>
              <w:jc w:val="center"/>
            </w:pPr>
            <w:r w:rsidRPr="00A93D8E">
              <w:rPr>
                <w:rFonts w:cs="Times New Roman"/>
              </w:rPr>
              <w:t>Definicija</w:t>
            </w:r>
          </w:p>
        </w:tc>
        <w:tc>
          <w:tcPr>
            <w:tcW w:w="1020" w:type="dxa"/>
            <w:shd w:val="clear" w:color="auto" w:fill="B5C0D8"/>
          </w:tcPr>
          <w:p w14:paraId="06302E3C" w14:textId="77777777" w:rsidR="008554C4" w:rsidRPr="00A93D8E" w:rsidRDefault="009044E2">
            <w:pPr>
              <w:pStyle w:val="CellHeader"/>
              <w:jc w:val="center"/>
            </w:pPr>
            <w:r w:rsidRPr="00A93D8E">
              <w:rPr>
                <w:rFonts w:cs="Times New Roman"/>
              </w:rPr>
              <w:t>Jedinica</w:t>
            </w:r>
          </w:p>
        </w:tc>
        <w:tc>
          <w:tcPr>
            <w:tcW w:w="1020" w:type="dxa"/>
            <w:shd w:val="clear" w:color="auto" w:fill="B5C0D8"/>
          </w:tcPr>
          <w:p w14:paraId="016A7883" w14:textId="77777777" w:rsidR="008554C4" w:rsidRPr="00A93D8E" w:rsidRDefault="009044E2">
            <w:pPr>
              <w:pStyle w:val="CellHeader"/>
              <w:jc w:val="center"/>
            </w:pPr>
            <w:r w:rsidRPr="00A93D8E">
              <w:rPr>
                <w:rFonts w:cs="Times New Roman"/>
              </w:rPr>
              <w:t>Polazna vrijednost</w:t>
            </w:r>
          </w:p>
        </w:tc>
        <w:tc>
          <w:tcPr>
            <w:tcW w:w="1020" w:type="dxa"/>
            <w:shd w:val="clear" w:color="auto" w:fill="B5C0D8"/>
          </w:tcPr>
          <w:p w14:paraId="6C9DDC5B" w14:textId="77777777" w:rsidR="008554C4" w:rsidRPr="00A93D8E" w:rsidRDefault="009044E2">
            <w:pPr>
              <w:pStyle w:val="CellHeader"/>
              <w:jc w:val="center"/>
            </w:pPr>
            <w:r w:rsidRPr="00A93D8E">
              <w:rPr>
                <w:rFonts w:cs="Times New Roman"/>
              </w:rPr>
              <w:t>Izvor podataka</w:t>
            </w:r>
          </w:p>
        </w:tc>
        <w:tc>
          <w:tcPr>
            <w:tcW w:w="1020" w:type="dxa"/>
            <w:shd w:val="clear" w:color="auto" w:fill="B5C0D8"/>
          </w:tcPr>
          <w:p w14:paraId="7F1B73AF" w14:textId="77777777" w:rsidR="008554C4" w:rsidRPr="00A93D8E" w:rsidRDefault="009044E2">
            <w:pPr>
              <w:pStyle w:val="CellHeader"/>
              <w:jc w:val="center"/>
            </w:pPr>
            <w:r w:rsidRPr="00A93D8E">
              <w:rPr>
                <w:rFonts w:cs="Times New Roman"/>
              </w:rPr>
              <w:t>Ciljana vrijednost (2024.)</w:t>
            </w:r>
          </w:p>
        </w:tc>
        <w:tc>
          <w:tcPr>
            <w:tcW w:w="1020" w:type="dxa"/>
            <w:shd w:val="clear" w:color="auto" w:fill="B5C0D8"/>
          </w:tcPr>
          <w:p w14:paraId="5B320A37" w14:textId="77777777" w:rsidR="008554C4" w:rsidRPr="00A93D8E" w:rsidRDefault="009044E2">
            <w:pPr>
              <w:pStyle w:val="CellHeader"/>
              <w:jc w:val="center"/>
            </w:pPr>
            <w:r w:rsidRPr="00A93D8E">
              <w:rPr>
                <w:rFonts w:cs="Times New Roman"/>
              </w:rPr>
              <w:t>Ostvarena vrijednost (2024.)</w:t>
            </w:r>
          </w:p>
        </w:tc>
      </w:tr>
      <w:tr w:rsidR="008554C4" w:rsidRPr="00A93D8E" w14:paraId="115767B2" w14:textId="77777777">
        <w:trPr>
          <w:jc w:val="center"/>
        </w:trPr>
        <w:tc>
          <w:tcPr>
            <w:tcW w:w="2551" w:type="dxa"/>
          </w:tcPr>
          <w:p w14:paraId="18CE1238" w14:textId="77777777" w:rsidR="008554C4" w:rsidRPr="00A93D8E" w:rsidRDefault="009044E2">
            <w:pPr>
              <w:pStyle w:val="CellColumn"/>
              <w:jc w:val="left"/>
            </w:pPr>
            <w:r w:rsidRPr="00A93D8E">
              <w:rPr>
                <w:rFonts w:cs="Times New Roman"/>
              </w:rPr>
              <w:t>Izrađena analiza plana S3 strategija, ekosustava i mapiranje i analiza trendova u međuregionalnoj suradnji – politike, tehnologije i najbolje prakse</w:t>
            </w:r>
          </w:p>
        </w:tc>
        <w:tc>
          <w:tcPr>
            <w:tcW w:w="2551" w:type="dxa"/>
          </w:tcPr>
          <w:p w14:paraId="349D9AED" w14:textId="77777777" w:rsidR="008554C4" w:rsidRPr="00A93D8E" w:rsidRDefault="009044E2">
            <w:pPr>
              <w:pStyle w:val="CellColumn"/>
              <w:jc w:val="left"/>
            </w:pPr>
            <w:r w:rsidRPr="00A93D8E">
              <w:rPr>
                <w:rFonts w:cs="Times New Roman"/>
              </w:rPr>
              <w:t>Mapiranje strategija plave ekonomije i analiza.</w:t>
            </w:r>
          </w:p>
        </w:tc>
        <w:tc>
          <w:tcPr>
            <w:tcW w:w="1020" w:type="dxa"/>
          </w:tcPr>
          <w:p w14:paraId="1D4D52DC" w14:textId="77777777" w:rsidR="008554C4" w:rsidRPr="00A93D8E" w:rsidRDefault="009044E2">
            <w:pPr>
              <w:pStyle w:val="CellColumn"/>
              <w:jc w:val="right"/>
            </w:pPr>
            <w:r w:rsidRPr="00A93D8E">
              <w:rPr>
                <w:rFonts w:cs="Times New Roman"/>
              </w:rPr>
              <w:t>broj</w:t>
            </w:r>
          </w:p>
        </w:tc>
        <w:tc>
          <w:tcPr>
            <w:tcW w:w="1020" w:type="dxa"/>
          </w:tcPr>
          <w:p w14:paraId="3A7096D1" w14:textId="77777777" w:rsidR="008554C4" w:rsidRPr="00A93D8E" w:rsidRDefault="009044E2">
            <w:pPr>
              <w:pStyle w:val="CellColumn"/>
              <w:jc w:val="right"/>
            </w:pPr>
            <w:r w:rsidRPr="00A93D8E">
              <w:rPr>
                <w:rFonts w:cs="Times New Roman"/>
              </w:rPr>
              <w:t>0</w:t>
            </w:r>
          </w:p>
        </w:tc>
        <w:tc>
          <w:tcPr>
            <w:tcW w:w="1020" w:type="dxa"/>
          </w:tcPr>
          <w:p w14:paraId="0C56A20D" w14:textId="77777777" w:rsidR="008554C4" w:rsidRPr="00A93D8E" w:rsidRDefault="009044E2">
            <w:pPr>
              <w:pStyle w:val="CellColumn"/>
              <w:jc w:val="right"/>
            </w:pPr>
            <w:r w:rsidRPr="00A93D8E">
              <w:rPr>
                <w:rFonts w:cs="Times New Roman"/>
              </w:rPr>
              <w:t>HAMAG-BICRO</w:t>
            </w:r>
          </w:p>
        </w:tc>
        <w:tc>
          <w:tcPr>
            <w:tcW w:w="1020" w:type="dxa"/>
          </w:tcPr>
          <w:p w14:paraId="72938331" w14:textId="77777777" w:rsidR="008554C4" w:rsidRPr="00A93D8E" w:rsidRDefault="009044E2">
            <w:pPr>
              <w:pStyle w:val="CellColumn"/>
              <w:jc w:val="right"/>
            </w:pPr>
            <w:r w:rsidRPr="00A93D8E">
              <w:rPr>
                <w:rFonts w:cs="Times New Roman"/>
              </w:rPr>
              <w:t>1</w:t>
            </w:r>
          </w:p>
        </w:tc>
        <w:tc>
          <w:tcPr>
            <w:tcW w:w="1020" w:type="dxa"/>
          </w:tcPr>
          <w:p w14:paraId="201CF107" w14:textId="77777777" w:rsidR="008554C4" w:rsidRPr="00A93D8E" w:rsidRDefault="009044E2">
            <w:pPr>
              <w:pStyle w:val="CellColumn"/>
              <w:jc w:val="right"/>
            </w:pPr>
            <w:r w:rsidRPr="00A93D8E">
              <w:rPr>
                <w:rFonts w:cs="Times New Roman"/>
              </w:rPr>
              <w:t>1</w:t>
            </w:r>
          </w:p>
        </w:tc>
      </w:tr>
      <w:tr w:rsidR="008554C4" w:rsidRPr="00A93D8E" w14:paraId="41DAFC99" w14:textId="77777777">
        <w:trPr>
          <w:jc w:val="center"/>
        </w:trPr>
        <w:tc>
          <w:tcPr>
            <w:tcW w:w="2551" w:type="dxa"/>
          </w:tcPr>
          <w:p w14:paraId="6131DC72" w14:textId="77777777" w:rsidR="008554C4" w:rsidRPr="00A93D8E" w:rsidRDefault="009044E2">
            <w:pPr>
              <w:pStyle w:val="CellColumn"/>
              <w:jc w:val="left"/>
            </w:pPr>
            <w:r w:rsidRPr="00A93D8E">
              <w:rPr>
                <w:rFonts w:cs="Times New Roman"/>
              </w:rPr>
              <w:lastRenderedPageBreak/>
              <w:t>Sudjelovanje u studijskim putovanjima</w:t>
            </w:r>
          </w:p>
        </w:tc>
        <w:tc>
          <w:tcPr>
            <w:tcW w:w="2551" w:type="dxa"/>
          </w:tcPr>
          <w:p w14:paraId="50E2F7E0" w14:textId="77777777" w:rsidR="008554C4" w:rsidRPr="00A93D8E" w:rsidRDefault="009044E2">
            <w:pPr>
              <w:pStyle w:val="CellColumn"/>
              <w:jc w:val="left"/>
            </w:pPr>
            <w:r w:rsidRPr="00A93D8E">
              <w:rPr>
                <w:rFonts w:cs="Times New Roman"/>
              </w:rPr>
              <w:t>Sudjelovanje u međunarodnim regionalnim misija i posjetama usmjerenim na promicanje dijeljenja znanja, širenje novih znanja ipovećanje svijesti o novim trendovima, praksama i tehnologijama u plavoj ekonomiji.</w:t>
            </w:r>
          </w:p>
        </w:tc>
        <w:tc>
          <w:tcPr>
            <w:tcW w:w="1020" w:type="dxa"/>
          </w:tcPr>
          <w:p w14:paraId="2E4C2CE2" w14:textId="77777777" w:rsidR="008554C4" w:rsidRPr="00A93D8E" w:rsidRDefault="009044E2">
            <w:pPr>
              <w:pStyle w:val="CellColumn"/>
              <w:jc w:val="right"/>
            </w:pPr>
            <w:r w:rsidRPr="00A93D8E">
              <w:rPr>
                <w:rFonts w:cs="Times New Roman"/>
              </w:rPr>
              <w:t>broj</w:t>
            </w:r>
          </w:p>
        </w:tc>
        <w:tc>
          <w:tcPr>
            <w:tcW w:w="1020" w:type="dxa"/>
          </w:tcPr>
          <w:p w14:paraId="3B62B225" w14:textId="77777777" w:rsidR="008554C4" w:rsidRPr="00A93D8E" w:rsidRDefault="009044E2">
            <w:pPr>
              <w:pStyle w:val="CellColumn"/>
              <w:jc w:val="right"/>
            </w:pPr>
            <w:r w:rsidRPr="00A93D8E">
              <w:rPr>
                <w:rFonts w:cs="Times New Roman"/>
              </w:rPr>
              <w:t>0</w:t>
            </w:r>
          </w:p>
        </w:tc>
        <w:tc>
          <w:tcPr>
            <w:tcW w:w="1020" w:type="dxa"/>
          </w:tcPr>
          <w:p w14:paraId="5458F953" w14:textId="77777777" w:rsidR="008554C4" w:rsidRPr="00A93D8E" w:rsidRDefault="009044E2">
            <w:pPr>
              <w:pStyle w:val="CellColumn"/>
              <w:jc w:val="right"/>
            </w:pPr>
            <w:r w:rsidRPr="00A93D8E">
              <w:rPr>
                <w:rFonts w:cs="Times New Roman"/>
              </w:rPr>
              <w:t>HAMAG-BICRO</w:t>
            </w:r>
          </w:p>
        </w:tc>
        <w:tc>
          <w:tcPr>
            <w:tcW w:w="1020" w:type="dxa"/>
          </w:tcPr>
          <w:p w14:paraId="7461D4B8" w14:textId="77777777" w:rsidR="008554C4" w:rsidRPr="00A93D8E" w:rsidRDefault="009044E2">
            <w:pPr>
              <w:pStyle w:val="CellColumn"/>
              <w:jc w:val="right"/>
            </w:pPr>
            <w:r w:rsidRPr="00A93D8E">
              <w:rPr>
                <w:rFonts w:cs="Times New Roman"/>
              </w:rPr>
              <w:t>1</w:t>
            </w:r>
          </w:p>
        </w:tc>
        <w:tc>
          <w:tcPr>
            <w:tcW w:w="1020" w:type="dxa"/>
          </w:tcPr>
          <w:p w14:paraId="682A8270" w14:textId="77777777" w:rsidR="008554C4" w:rsidRPr="00A93D8E" w:rsidRDefault="009044E2">
            <w:pPr>
              <w:pStyle w:val="CellColumn"/>
              <w:jc w:val="right"/>
            </w:pPr>
            <w:r w:rsidRPr="00A93D8E">
              <w:rPr>
                <w:rFonts w:cs="Times New Roman"/>
              </w:rPr>
              <w:t>1</w:t>
            </w:r>
          </w:p>
        </w:tc>
      </w:tr>
      <w:tr w:rsidR="008554C4" w:rsidRPr="00A93D8E" w14:paraId="42008ECC" w14:textId="77777777">
        <w:trPr>
          <w:jc w:val="center"/>
        </w:trPr>
        <w:tc>
          <w:tcPr>
            <w:tcW w:w="2551" w:type="dxa"/>
          </w:tcPr>
          <w:p w14:paraId="0919415E" w14:textId="77777777" w:rsidR="008554C4" w:rsidRPr="00A93D8E" w:rsidRDefault="009044E2">
            <w:pPr>
              <w:pStyle w:val="CellColumn"/>
              <w:jc w:val="left"/>
            </w:pPr>
            <w:r w:rsidRPr="00A93D8E">
              <w:rPr>
                <w:rFonts w:cs="Times New Roman"/>
              </w:rPr>
              <w:t>Održan okrugli stol</w:t>
            </w:r>
          </w:p>
        </w:tc>
        <w:tc>
          <w:tcPr>
            <w:tcW w:w="2551" w:type="dxa"/>
          </w:tcPr>
          <w:p w14:paraId="28ED6713" w14:textId="77777777" w:rsidR="008554C4" w:rsidRPr="00A93D8E" w:rsidRDefault="009044E2">
            <w:pPr>
              <w:pStyle w:val="CellColumn"/>
              <w:jc w:val="left"/>
            </w:pPr>
            <w:r w:rsidRPr="00A93D8E">
              <w:rPr>
                <w:rFonts w:cs="Times New Roman"/>
              </w:rPr>
              <w:t>Izgradnja i prijenos znanja i iskustava konzorcija i partnera u vezi s političkim i regulatornim rješenjima za jačanje međuregionalnih inovacija i investicijskih projekta u sektoru plave ekonomije.</w:t>
            </w:r>
          </w:p>
        </w:tc>
        <w:tc>
          <w:tcPr>
            <w:tcW w:w="1020" w:type="dxa"/>
          </w:tcPr>
          <w:p w14:paraId="36981906" w14:textId="77777777" w:rsidR="008554C4" w:rsidRPr="00A93D8E" w:rsidRDefault="009044E2">
            <w:pPr>
              <w:pStyle w:val="CellColumn"/>
              <w:jc w:val="right"/>
            </w:pPr>
            <w:r w:rsidRPr="00A93D8E">
              <w:rPr>
                <w:rFonts w:cs="Times New Roman"/>
              </w:rPr>
              <w:t>broj</w:t>
            </w:r>
          </w:p>
        </w:tc>
        <w:tc>
          <w:tcPr>
            <w:tcW w:w="1020" w:type="dxa"/>
          </w:tcPr>
          <w:p w14:paraId="0404BBD9" w14:textId="77777777" w:rsidR="008554C4" w:rsidRPr="00A93D8E" w:rsidRDefault="009044E2">
            <w:pPr>
              <w:pStyle w:val="CellColumn"/>
              <w:jc w:val="right"/>
            </w:pPr>
            <w:r w:rsidRPr="00A93D8E">
              <w:rPr>
                <w:rFonts w:cs="Times New Roman"/>
              </w:rPr>
              <w:t>0</w:t>
            </w:r>
          </w:p>
        </w:tc>
        <w:tc>
          <w:tcPr>
            <w:tcW w:w="1020" w:type="dxa"/>
          </w:tcPr>
          <w:p w14:paraId="44A71DF1" w14:textId="77777777" w:rsidR="008554C4" w:rsidRPr="00A93D8E" w:rsidRDefault="009044E2">
            <w:pPr>
              <w:pStyle w:val="CellColumn"/>
              <w:jc w:val="right"/>
            </w:pPr>
            <w:r w:rsidRPr="00A93D8E">
              <w:rPr>
                <w:rFonts w:cs="Times New Roman"/>
              </w:rPr>
              <w:t>HAMAG-BICRO</w:t>
            </w:r>
          </w:p>
        </w:tc>
        <w:tc>
          <w:tcPr>
            <w:tcW w:w="1020" w:type="dxa"/>
          </w:tcPr>
          <w:p w14:paraId="5A348389" w14:textId="77777777" w:rsidR="008554C4" w:rsidRPr="00A93D8E" w:rsidRDefault="009044E2">
            <w:pPr>
              <w:pStyle w:val="CellColumn"/>
              <w:jc w:val="right"/>
            </w:pPr>
            <w:r w:rsidRPr="00A93D8E">
              <w:rPr>
                <w:rFonts w:cs="Times New Roman"/>
              </w:rPr>
              <w:t>0</w:t>
            </w:r>
          </w:p>
        </w:tc>
        <w:tc>
          <w:tcPr>
            <w:tcW w:w="1020" w:type="dxa"/>
          </w:tcPr>
          <w:p w14:paraId="2BA70892" w14:textId="77777777" w:rsidR="008554C4" w:rsidRPr="00A93D8E" w:rsidRDefault="009044E2">
            <w:pPr>
              <w:pStyle w:val="CellColumn"/>
              <w:jc w:val="right"/>
            </w:pPr>
            <w:r w:rsidRPr="00A93D8E">
              <w:rPr>
                <w:rFonts w:cs="Times New Roman"/>
              </w:rPr>
              <w:t>0</w:t>
            </w:r>
          </w:p>
        </w:tc>
      </w:tr>
    </w:tbl>
    <w:p w14:paraId="2A730612" w14:textId="77777777" w:rsidR="008554C4" w:rsidRPr="00A93D8E" w:rsidRDefault="008554C4">
      <w:pPr>
        <w:jc w:val="left"/>
      </w:pPr>
    </w:p>
    <w:p w14:paraId="19BCB1D7" w14:textId="77777777" w:rsidR="008554C4" w:rsidRPr="00A93D8E" w:rsidRDefault="009044E2">
      <w:pPr>
        <w:pStyle w:val="Heading4"/>
      </w:pPr>
      <w:r w:rsidRPr="00A93D8E">
        <w:t>A913032 POBOLJŠANJE KVALITETE USLUGA PODUZETNIČKIH POTPORNIH INSTITUCIJA S NAGLASKOM NA KOMPETENCIJE IZ PODRUČJA ISTRAŽIVANJA I RAZVOJA, DIGITALIZACIJE I PRIMJENE ZELENIH PRINCIPA POSLOVANJA UKLJUČUJUĆI JAČANJE KAPACITETA ČLANOVA USPOSTAVLJENE MREŽE</w:t>
      </w:r>
    </w:p>
    <w:tbl>
      <w:tblPr>
        <w:tblStyle w:val="StilTablice"/>
        <w:tblW w:w="10206" w:type="dxa"/>
        <w:jc w:val="center"/>
        <w:tblLook w:val="04A0" w:firstRow="1" w:lastRow="0" w:firstColumn="1" w:lastColumn="0" w:noHBand="0" w:noVBand="1"/>
      </w:tblPr>
      <w:tblGrid>
        <w:gridCol w:w="1738"/>
        <w:gridCol w:w="2011"/>
        <w:gridCol w:w="2009"/>
        <w:gridCol w:w="2011"/>
        <w:gridCol w:w="1217"/>
        <w:gridCol w:w="1220"/>
      </w:tblGrid>
      <w:tr w:rsidR="008554C4" w:rsidRPr="00A93D8E" w14:paraId="63A21047" w14:textId="77777777">
        <w:trPr>
          <w:jc w:val="center"/>
        </w:trPr>
        <w:tc>
          <w:tcPr>
            <w:tcW w:w="1632" w:type="dxa"/>
            <w:shd w:val="clear" w:color="auto" w:fill="B5C0D8"/>
          </w:tcPr>
          <w:p w14:paraId="76FF3BA6" w14:textId="77777777" w:rsidR="008554C4" w:rsidRPr="00A93D8E" w:rsidRDefault="009044E2">
            <w:pPr>
              <w:pStyle w:val="CellHeader"/>
              <w:jc w:val="center"/>
            </w:pPr>
            <w:r w:rsidRPr="00A93D8E">
              <w:rPr>
                <w:rFonts w:cs="Times New Roman"/>
              </w:rPr>
              <w:t>Naziv aktivnosti</w:t>
            </w:r>
          </w:p>
        </w:tc>
        <w:tc>
          <w:tcPr>
            <w:tcW w:w="2041" w:type="dxa"/>
            <w:shd w:val="clear" w:color="auto" w:fill="B5C0D8"/>
          </w:tcPr>
          <w:p w14:paraId="38A05880" w14:textId="77777777" w:rsidR="008554C4" w:rsidRPr="00A93D8E" w:rsidRDefault="009044E2">
            <w:pPr>
              <w:pStyle w:val="CellHeader"/>
              <w:jc w:val="center"/>
            </w:pPr>
            <w:r w:rsidRPr="00A93D8E">
              <w:rPr>
                <w:rFonts w:cs="Times New Roman"/>
              </w:rPr>
              <w:t>Izvršenje 2023. (eur)</w:t>
            </w:r>
          </w:p>
        </w:tc>
        <w:tc>
          <w:tcPr>
            <w:tcW w:w="2041" w:type="dxa"/>
            <w:shd w:val="clear" w:color="auto" w:fill="B5C0D8"/>
          </w:tcPr>
          <w:p w14:paraId="7A6FF073" w14:textId="77777777" w:rsidR="008554C4" w:rsidRPr="00A93D8E" w:rsidRDefault="009044E2">
            <w:pPr>
              <w:pStyle w:val="CellHeader"/>
              <w:jc w:val="center"/>
            </w:pPr>
            <w:r w:rsidRPr="00A93D8E">
              <w:rPr>
                <w:rFonts w:cs="Times New Roman"/>
              </w:rPr>
              <w:t>Plan 2024. (eur)</w:t>
            </w:r>
          </w:p>
        </w:tc>
        <w:tc>
          <w:tcPr>
            <w:tcW w:w="2041" w:type="dxa"/>
            <w:shd w:val="clear" w:color="auto" w:fill="B5C0D8"/>
          </w:tcPr>
          <w:p w14:paraId="336876B2" w14:textId="77777777" w:rsidR="008554C4" w:rsidRPr="00A93D8E" w:rsidRDefault="009044E2">
            <w:pPr>
              <w:pStyle w:val="CellHeader"/>
              <w:jc w:val="center"/>
            </w:pPr>
            <w:r w:rsidRPr="00A93D8E">
              <w:rPr>
                <w:rFonts w:cs="Times New Roman"/>
              </w:rPr>
              <w:t>Izvršenje 2024. (eur)</w:t>
            </w:r>
          </w:p>
        </w:tc>
        <w:tc>
          <w:tcPr>
            <w:tcW w:w="1224" w:type="dxa"/>
            <w:shd w:val="clear" w:color="auto" w:fill="B5C0D8"/>
          </w:tcPr>
          <w:p w14:paraId="499E5B83" w14:textId="77777777" w:rsidR="008554C4" w:rsidRPr="00A93D8E" w:rsidRDefault="009044E2">
            <w:pPr>
              <w:pStyle w:val="CellHeader"/>
              <w:jc w:val="center"/>
            </w:pPr>
            <w:r w:rsidRPr="00A93D8E">
              <w:rPr>
                <w:rFonts w:cs="Times New Roman"/>
              </w:rPr>
              <w:t>Indeks izvršenje 2024./plan 2024.</w:t>
            </w:r>
          </w:p>
        </w:tc>
        <w:tc>
          <w:tcPr>
            <w:tcW w:w="1224" w:type="dxa"/>
            <w:shd w:val="clear" w:color="auto" w:fill="B5C0D8"/>
          </w:tcPr>
          <w:p w14:paraId="5B298A0E" w14:textId="77777777" w:rsidR="008554C4" w:rsidRPr="00A93D8E" w:rsidRDefault="009044E2">
            <w:pPr>
              <w:pStyle w:val="CellHeader"/>
              <w:jc w:val="center"/>
            </w:pPr>
            <w:r w:rsidRPr="00A93D8E">
              <w:rPr>
                <w:rFonts w:cs="Times New Roman"/>
              </w:rPr>
              <w:t>Indeks izvršenje 2024./2023.</w:t>
            </w:r>
          </w:p>
        </w:tc>
      </w:tr>
      <w:tr w:rsidR="008554C4" w:rsidRPr="00A93D8E" w14:paraId="36AB9082" w14:textId="77777777">
        <w:trPr>
          <w:jc w:val="center"/>
        </w:trPr>
        <w:tc>
          <w:tcPr>
            <w:tcW w:w="1632" w:type="dxa"/>
          </w:tcPr>
          <w:p w14:paraId="5B5761C9" w14:textId="77777777" w:rsidR="008554C4" w:rsidRPr="00A93D8E" w:rsidRDefault="009044E2">
            <w:pPr>
              <w:pStyle w:val="CellColumn"/>
              <w:jc w:val="left"/>
            </w:pPr>
            <w:r w:rsidRPr="00A93D8E">
              <w:rPr>
                <w:rFonts w:cs="Times New Roman"/>
              </w:rPr>
              <w:t>A913032-POBOLJŠANJE KVALITETE USLUGA PODUZETNIČKIH POTPORNIH INSTITUCIJA S NAGLASKOM NA KOMPETENCIJE IZ PODRUČJA ISTRAŽIVANJA I RAZVOJA, DIGITALIZACIJE I PRIMJENE ZELENIH PRINCIPA POSLOVANJA UKLJUČUJUĆI JAČANJE KAPACITETA ČLANOVA USPOSTAVLJENE MREŽE</w:t>
            </w:r>
          </w:p>
        </w:tc>
        <w:tc>
          <w:tcPr>
            <w:tcW w:w="2041" w:type="dxa"/>
          </w:tcPr>
          <w:p w14:paraId="424F4EBC" w14:textId="77777777" w:rsidR="008554C4" w:rsidRPr="00A93D8E" w:rsidRDefault="009044E2">
            <w:pPr>
              <w:pStyle w:val="CellColumn"/>
              <w:jc w:val="right"/>
            </w:pPr>
            <w:r w:rsidRPr="00A93D8E">
              <w:rPr>
                <w:rFonts w:cs="Times New Roman"/>
              </w:rPr>
              <w:t>00</w:t>
            </w:r>
          </w:p>
        </w:tc>
        <w:tc>
          <w:tcPr>
            <w:tcW w:w="2041" w:type="dxa"/>
          </w:tcPr>
          <w:p w14:paraId="778C5FA8" w14:textId="77777777" w:rsidR="008554C4" w:rsidRPr="00A93D8E" w:rsidRDefault="009044E2">
            <w:pPr>
              <w:pStyle w:val="CellColumn"/>
              <w:jc w:val="right"/>
            </w:pPr>
            <w:r w:rsidRPr="00A93D8E">
              <w:rPr>
                <w:rFonts w:cs="Times New Roman"/>
              </w:rPr>
              <w:t>734.292</w:t>
            </w:r>
          </w:p>
        </w:tc>
        <w:tc>
          <w:tcPr>
            <w:tcW w:w="2041" w:type="dxa"/>
          </w:tcPr>
          <w:p w14:paraId="5F3E964F" w14:textId="77777777" w:rsidR="008554C4" w:rsidRPr="00A93D8E" w:rsidRDefault="009044E2">
            <w:pPr>
              <w:pStyle w:val="CellColumn"/>
              <w:jc w:val="right"/>
            </w:pPr>
            <w:r w:rsidRPr="00A93D8E">
              <w:rPr>
                <w:rFonts w:cs="Times New Roman"/>
              </w:rPr>
              <w:t>141.292</w:t>
            </w:r>
          </w:p>
        </w:tc>
        <w:tc>
          <w:tcPr>
            <w:tcW w:w="1224" w:type="dxa"/>
          </w:tcPr>
          <w:p w14:paraId="7F192C49" w14:textId="77777777" w:rsidR="008554C4" w:rsidRPr="00A93D8E" w:rsidRDefault="009044E2">
            <w:pPr>
              <w:pStyle w:val="CellColumn"/>
              <w:jc w:val="right"/>
            </w:pPr>
            <w:r w:rsidRPr="00A93D8E">
              <w:rPr>
                <w:rFonts w:cs="Times New Roman"/>
              </w:rPr>
              <w:t>19,2</w:t>
            </w:r>
          </w:p>
        </w:tc>
        <w:tc>
          <w:tcPr>
            <w:tcW w:w="1224" w:type="dxa"/>
          </w:tcPr>
          <w:p w14:paraId="03C4F9B0" w14:textId="77777777" w:rsidR="008554C4" w:rsidRPr="00A93D8E" w:rsidRDefault="009044E2">
            <w:pPr>
              <w:pStyle w:val="CellColumn"/>
              <w:jc w:val="right"/>
            </w:pPr>
            <w:r w:rsidRPr="00A93D8E">
              <w:rPr>
                <w:rFonts w:cs="Times New Roman"/>
              </w:rPr>
              <w:t>0,0</w:t>
            </w:r>
          </w:p>
        </w:tc>
      </w:tr>
    </w:tbl>
    <w:p w14:paraId="6ED38E36" w14:textId="77777777" w:rsidR="008554C4" w:rsidRPr="00A93D8E" w:rsidRDefault="008554C4">
      <w:pPr>
        <w:jc w:val="left"/>
      </w:pPr>
    </w:p>
    <w:p w14:paraId="4503964B" w14:textId="77777777" w:rsidR="008554C4" w:rsidRPr="00A93D8E" w:rsidRDefault="009044E2">
      <w:pPr>
        <w:pStyle w:val="Heading8"/>
        <w:jc w:val="left"/>
      </w:pPr>
      <w:r w:rsidRPr="00A93D8E">
        <w:t>Zakonske i druge pravne osnove</w:t>
      </w:r>
    </w:p>
    <w:p w14:paraId="35A98BA5" w14:textId="77777777" w:rsidR="008554C4" w:rsidRPr="00A93D8E" w:rsidRDefault="009044E2">
      <w:r w:rsidRPr="00A93D8E">
        <w:t xml:space="preserve">Program Konkurentnost i kohezija 2021.-2027.  </w:t>
      </w:r>
    </w:p>
    <w:p w14:paraId="445F0EF6" w14:textId="77777777" w:rsidR="008554C4" w:rsidRPr="00A93D8E" w:rsidRDefault="009044E2">
      <w:r w:rsidRPr="00A93D8E">
        <w:t xml:space="preserve">Cilj politike 1. Konkurentnija i pametnija Europa promicanjem inovativne i pametne gospodarske preobrazbe i regionalne povezivosti u području IKT-a   </w:t>
      </w:r>
    </w:p>
    <w:p w14:paraId="0DCDBAED" w14:textId="77777777" w:rsidR="008554C4" w:rsidRPr="00A93D8E" w:rsidRDefault="009044E2">
      <w:r w:rsidRPr="00A93D8E">
        <w:lastRenderedPageBreak/>
        <w:t>RSO1.4. Razvoj vještina za pametnu specijalizaciju, industrijsku tranziciju i poduzetništvo</w:t>
      </w:r>
    </w:p>
    <w:p w14:paraId="2888DB7C" w14:textId="77777777" w:rsidR="008554C4" w:rsidRPr="00A93D8E" w:rsidRDefault="009044E2">
      <w:pPr>
        <w:pStyle w:val="Heading8"/>
        <w:jc w:val="left"/>
      </w:pPr>
      <w:r w:rsidRPr="00A93D8E">
        <w:t>Opis aktivnosti</w:t>
      </w:r>
    </w:p>
    <w:p w14:paraId="2558DF2B" w14:textId="77777777" w:rsidR="008554C4" w:rsidRPr="00A93D8E" w:rsidRDefault="009044E2">
      <w:r w:rsidRPr="00A93D8E">
        <w:t xml:space="preserve">Projektom Poboljšanje kvalitete usluga poduzetničkih potpornih institucija s naglaskom na kompetencije iz područja istraživanja i razvoja, digitalizacije i primjene zelenih principa poslovanja uključujući jačanje kapaciteta članova uspostavljene mreže – BOND 3, unaprijedit će se znanja i vještine poduzetničke infrastrukture unutar prethodno uspostavljene Mreže BOND  koja trenutno uključuje 96 poduzetničkih potpornih institucija (dalje u tekstu: PPI) s područja cijele RH te će se, kaskadnim modelom, putem članica Mreže BOND, ojačati kompetencije poduzetničkog ekosustava vještinama pametne specijalizacije. S obzirom na rastuću potrebu hrvatskog gospodarstva u pogledu jačanja kapaciteta poduzetničkog sektora u pametnim vještinama, sukladno Strategiji pametne specijalizacije (S3), kroz ovaj će se projekt velika pažnja usmjeriti na jačanje poduzetnika u pogledu vještina pametne specijalizacije. Ključne aktivnosti bit će vezane uz stvaranje i standardizaciju novih usluga PPI-jeva, unapređenje znanja i vještina PPI-jeva u području digitalizacije i zelenih principa poslovanja kroz tematske specijalističke edukacije te nastavak certifikacije, odnosno recertifikacije PPI-jeva. Projekt će staviti naglasak i na jačanje kompetencija PPI-jeva kroz aktivnost umrežavanja s drugim institucijama unutar EU te će se u tom kontekstu članicama Mreže BOND omogućiti pristup znanjima i vještinama institucija izvan granica RH kroz „job shadowing“ i studijske posjete u svrhu upoznavanja s najboljim praksama. Opći cilj projekta BOND 3 je unaprijediti kapacitete PPI-jeva znanjima iz područja istraživanja, razvoja i inovacija, digitalizacije te primjene zelenih principa poslovanja u svrhu stvaranja inovacijsko-digitalizacijskog ekosustava, dok je specifični cilj ovog Projekta unaprjeđenje Mreže BOND kroz razvoj standarda za pružanje postojećih i novih usluga koje nude PPI-jevi kako bi poduzetnici mogli imati izravne koristi od novostečenih vještina PPI-jeva u područjima pametne specijalizacije.  </w:t>
      </w:r>
    </w:p>
    <w:p w14:paraId="5D763429" w14:textId="77777777" w:rsidR="008554C4" w:rsidRPr="00A93D8E" w:rsidRDefault="009044E2">
      <w:r w:rsidRPr="00A93D8E">
        <w:t xml:space="preserve">U sklopu projekta BOND 3 provest će se sljedeće aktivnosti: </w:t>
      </w:r>
    </w:p>
    <w:p w14:paraId="1ABBE3EF" w14:textId="77777777" w:rsidR="008554C4" w:rsidRPr="00A93D8E" w:rsidRDefault="009044E2">
      <w:r w:rsidRPr="00A93D8E">
        <w:t xml:space="preserve">A1. SPECIFIČNE PROJEKTNE AKTIVNOSTI </w:t>
      </w:r>
    </w:p>
    <w:p w14:paraId="352415E7" w14:textId="77777777" w:rsidR="008554C4" w:rsidRPr="00A93D8E" w:rsidRDefault="009044E2">
      <w:r w:rsidRPr="00A93D8E">
        <w:t xml:space="preserve">A1.1.UNAPREĐENJE RADA MREŽE BOND </w:t>
      </w:r>
    </w:p>
    <w:p w14:paraId="4468FCBC" w14:textId="77777777" w:rsidR="008554C4" w:rsidRPr="00A93D8E" w:rsidRDefault="009044E2">
      <w:r w:rsidRPr="00A93D8E">
        <w:t xml:space="preserve">A1.2.RAZVOJ, DIGITALIZACIJA I STANDARDIZACIJA NOVIH USLUGA ZA MSP-ove S NAGLASKOM  NA USLUGAMA IZ PODRUČJA IRI-ja I INTERNACIONALIZACIJE POSLOVANJA PUTEM PPI-jeva </w:t>
      </w:r>
    </w:p>
    <w:p w14:paraId="0AB48C85" w14:textId="77777777" w:rsidR="008554C4" w:rsidRPr="00A93D8E" w:rsidRDefault="009044E2">
      <w:r w:rsidRPr="00A93D8E">
        <w:t xml:space="preserve">A1.3.USAVRŠAVANJE KOMPETENCIJA PPI-jeva i MSP-ova S NAGLASKOM NA ULAGANJE U ZNANJA IZ PODRUČJA DIGITALIZACIJE I ZELENIH PRINCIPA POSLOVANJA </w:t>
      </w:r>
    </w:p>
    <w:p w14:paraId="4B7F8416" w14:textId="77777777" w:rsidR="008554C4" w:rsidRPr="00A93D8E" w:rsidRDefault="009044E2">
      <w:r w:rsidRPr="00A93D8E">
        <w:t xml:space="preserve">A1.4.DIGITALIZACIJA PROCESA CERTIFICIRANJA I RECERTIFICIRANJA ČLANICA MREŽE BOND </w:t>
      </w:r>
    </w:p>
    <w:p w14:paraId="75FB1B8D" w14:textId="77777777" w:rsidR="008554C4" w:rsidRPr="00A93D8E" w:rsidRDefault="009044E2">
      <w:r w:rsidRPr="00A93D8E">
        <w:t xml:space="preserve">A1.5.PROVEDBA USLUGE POTICANJA STUDENATA NA PODUZETNIŠTVO </w:t>
      </w:r>
    </w:p>
    <w:p w14:paraId="3D5CEF14" w14:textId="77777777" w:rsidR="008554C4" w:rsidRPr="00A93D8E" w:rsidRDefault="009044E2">
      <w:r w:rsidRPr="00A93D8E">
        <w:t xml:space="preserve">PV: PROMOCIJA I VIDLJIVOST </w:t>
      </w:r>
    </w:p>
    <w:p w14:paraId="314C99AC" w14:textId="77777777" w:rsidR="008554C4" w:rsidRPr="00A93D8E" w:rsidRDefault="009044E2">
      <w:r w:rsidRPr="00A93D8E">
        <w:t xml:space="preserve">PV.1.PROMOTIVNE AKTIVNOSTI U CILJU POVEĆANJA VIDLJIVOSTI PROJEKTA </w:t>
      </w:r>
    </w:p>
    <w:p w14:paraId="62B0394B" w14:textId="77777777" w:rsidR="008554C4" w:rsidRPr="00A93D8E" w:rsidRDefault="009044E2">
      <w:r w:rsidRPr="00A93D8E">
        <w:t xml:space="preserve">PM: UPRAVLJANJE PROJEKTOM </w:t>
      </w:r>
    </w:p>
    <w:p w14:paraId="1D92DBF9" w14:textId="77777777" w:rsidR="008554C4" w:rsidRPr="00A93D8E" w:rsidRDefault="009044E2">
      <w:r w:rsidRPr="00A93D8E">
        <w:t xml:space="preserve">PM.1.AKTIVNOSTI UPRAVLJANJA PROJEKTOM </w:t>
      </w:r>
    </w:p>
    <w:p w14:paraId="260D9E40" w14:textId="77777777" w:rsidR="008554C4" w:rsidRPr="00A93D8E" w:rsidRDefault="009044E2">
      <w:r w:rsidRPr="00A93D8E">
        <w:t xml:space="preserve">Planirana ukupna vrijednost projekta iznosi 6.380.000 EUR. </w:t>
      </w:r>
    </w:p>
    <w:p w14:paraId="737CB8F7" w14:textId="77777777" w:rsidR="008554C4" w:rsidRPr="00A93D8E" w:rsidRDefault="009044E2">
      <w:r w:rsidRPr="00A93D8E">
        <w:t>Projekt u fazi pripreme, planirano je ugovaranje tijekom drugog kvartala 2025. godine. Do sada su nastali samo troškovi koji se odnose na troškove osoblja, službena putovanja djelatnika ispostava i organizaciju specijalističkih edukacija.</w:t>
      </w:r>
    </w:p>
    <w:p w14:paraId="12D0D305" w14:textId="77777777" w:rsidR="008554C4" w:rsidRPr="00A93D8E" w:rsidRDefault="009044E2">
      <w:pPr>
        <w:pStyle w:val="Heading8"/>
        <w:jc w:val="left"/>
      </w:pPr>
      <w:r w:rsidRPr="00A93D8E">
        <w:t>Pokazatelji rezultata</w:t>
      </w:r>
    </w:p>
    <w:tbl>
      <w:tblPr>
        <w:tblStyle w:val="StilTablice"/>
        <w:tblW w:w="10206" w:type="dxa"/>
        <w:jc w:val="center"/>
        <w:tblLook w:val="04A0" w:firstRow="1" w:lastRow="0" w:firstColumn="1" w:lastColumn="0" w:noHBand="0" w:noVBand="1"/>
      </w:tblPr>
      <w:tblGrid>
        <w:gridCol w:w="2553"/>
        <w:gridCol w:w="2553"/>
        <w:gridCol w:w="1020"/>
        <w:gridCol w:w="1020"/>
        <w:gridCol w:w="1020"/>
        <w:gridCol w:w="1020"/>
        <w:gridCol w:w="1020"/>
      </w:tblGrid>
      <w:tr w:rsidR="008554C4" w:rsidRPr="00A93D8E" w14:paraId="21AB719B" w14:textId="77777777">
        <w:trPr>
          <w:jc w:val="center"/>
        </w:trPr>
        <w:tc>
          <w:tcPr>
            <w:tcW w:w="2551" w:type="dxa"/>
            <w:shd w:val="clear" w:color="auto" w:fill="B5C0D8"/>
          </w:tcPr>
          <w:p w14:paraId="703C20E2" w14:textId="77777777" w:rsidR="008554C4" w:rsidRPr="00A93D8E" w:rsidRDefault="009044E2">
            <w:pPr>
              <w:jc w:val="center"/>
            </w:pPr>
            <w:r w:rsidRPr="00A93D8E">
              <w:t>Pokazatelj rezultata</w:t>
            </w:r>
          </w:p>
        </w:tc>
        <w:tc>
          <w:tcPr>
            <w:tcW w:w="2551" w:type="dxa"/>
            <w:shd w:val="clear" w:color="auto" w:fill="B5C0D8"/>
          </w:tcPr>
          <w:p w14:paraId="4DC67589" w14:textId="77777777" w:rsidR="008554C4" w:rsidRPr="00A93D8E" w:rsidRDefault="009044E2">
            <w:pPr>
              <w:pStyle w:val="CellHeader"/>
              <w:jc w:val="center"/>
            </w:pPr>
            <w:r w:rsidRPr="00A93D8E">
              <w:rPr>
                <w:rFonts w:cs="Times New Roman"/>
              </w:rPr>
              <w:t>Definicija</w:t>
            </w:r>
          </w:p>
        </w:tc>
        <w:tc>
          <w:tcPr>
            <w:tcW w:w="1020" w:type="dxa"/>
            <w:shd w:val="clear" w:color="auto" w:fill="B5C0D8"/>
          </w:tcPr>
          <w:p w14:paraId="5197F74A" w14:textId="77777777" w:rsidR="008554C4" w:rsidRPr="00A93D8E" w:rsidRDefault="009044E2">
            <w:pPr>
              <w:pStyle w:val="CellHeader"/>
              <w:jc w:val="center"/>
            </w:pPr>
            <w:r w:rsidRPr="00A93D8E">
              <w:rPr>
                <w:rFonts w:cs="Times New Roman"/>
              </w:rPr>
              <w:t>Jedinica</w:t>
            </w:r>
          </w:p>
        </w:tc>
        <w:tc>
          <w:tcPr>
            <w:tcW w:w="1020" w:type="dxa"/>
            <w:shd w:val="clear" w:color="auto" w:fill="B5C0D8"/>
          </w:tcPr>
          <w:p w14:paraId="4DF6A8A6" w14:textId="77777777" w:rsidR="008554C4" w:rsidRPr="00A93D8E" w:rsidRDefault="009044E2">
            <w:pPr>
              <w:pStyle w:val="CellHeader"/>
              <w:jc w:val="center"/>
            </w:pPr>
            <w:r w:rsidRPr="00A93D8E">
              <w:rPr>
                <w:rFonts w:cs="Times New Roman"/>
              </w:rPr>
              <w:t>Polazna vrijednost</w:t>
            </w:r>
          </w:p>
        </w:tc>
        <w:tc>
          <w:tcPr>
            <w:tcW w:w="1020" w:type="dxa"/>
            <w:shd w:val="clear" w:color="auto" w:fill="B5C0D8"/>
          </w:tcPr>
          <w:p w14:paraId="0AB0CF2F" w14:textId="77777777" w:rsidR="008554C4" w:rsidRPr="00A93D8E" w:rsidRDefault="009044E2">
            <w:pPr>
              <w:pStyle w:val="CellHeader"/>
              <w:jc w:val="center"/>
            </w:pPr>
            <w:r w:rsidRPr="00A93D8E">
              <w:rPr>
                <w:rFonts w:cs="Times New Roman"/>
              </w:rPr>
              <w:t>Izvor podataka</w:t>
            </w:r>
          </w:p>
        </w:tc>
        <w:tc>
          <w:tcPr>
            <w:tcW w:w="1020" w:type="dxa"/>
            <w:shd w:val="clear" w:color="auto" w:fill="B5C0D8"/>
          </w:tcPr>
          <w:p w14:paraId="3C09009C" w14:textId="77777777" w:rsidR="008554C4" w:rsidRPr="00A93D8E" w:rsidRDefault="009044E2">
            <w:pPr>
              <w:pStyle w:val="CellHeader"/>
              <w:jc w:val="center"/>
            </w:pPr>
            <w:r w:rsidRPr="00A93D8E">
              <w:rPr>
                <w:rFonts w:cs="Times New Roman"/>
              </w:rPr>
              <w:t>Ciljana vrijednost (2024.)</w:t>
            </w:r>
          </w:p>
        </w:tc>
        <w:tc>
          <w:tcPr>
            <w:tcW w:w="1020" w:type="dxa"/>
            <w:shd w:val="clear" w:color="auto" w:fill="B5C0D8"/>
          </w:tcPr>
          <w:p w14:paraId="406945E6" w14:textId="77777777" w:rsidR="008554C4" w:rsidRPr="00A93D8E" w:rsidRDefault="009044E2">
            <w:pPr>
              <w:pStyle w:val="CellHeader"/>
              <w:jc w:val="center"/>
            </w:pPr>
            <w:r w:rsidRPr="00A93D8E">
              <w:rPr>
                <w:rFonts w:cs="Times New Roman"/>
              </w:rPr>
              <w:t>Ostvarena vrijednost (2024.)</w:t>
            </w:r>
          </w:p>
        </w:tc>
      </w:tr>
      <w:tr w:rsidR="008554C4" w:rsidRPr="00A93D8E" w14:paraId="77A016E6" w14:textId="77777777">
        <w:trPr>
          <w:jc w:val="center"/>
        </w:trPr>
        <w:tc>
          <w:tcPr>
            <w:tcW w:w="2551" w:type="dxa"/>
          </w:tcPr>
          <w:p w14:paraId="4932141C" w14:textId="77777777" w:rsidR="008554C4" w:rsidRPr="00A93D8E" w:rsidRDefault="009044E2">
            <w:pPr>
              <w:pStyle w:val="CellColumn"/>
              <w:jc w:val="left"/>
            </w:pPr>
            <w:r w:rsidRPr="00A93D8E">
              <w:rPr>
                <w:rFonts w:cs="Times New Roman"/>
              </w:rPr>
              <w:t>Broj standardiziranih usluga razvijenih projektom</w:t>
            </w:r>
          </w:p>
        </w:tc>
        <w:tc>
          <w:tcPr>
            <w:tcW w:w="2551" w:type="dxa"/>
          </w:tcPr>
          <w:p w14:paraId="213A56FB" w14:textId="77777777" w:rsidR="008554C4" w:rsidRPr="00A93D8E" w:rsidRDefault="009044E2">
            <w:pPr>
              <w:pStyle w:val="CellColumn"/>
              <w:jc w:val="left"/>
            </w:pPr>
            <w:r w:rsidRPr="00A93D8E">
              <w:rPr>
                <w:rFonts w:cs="Times New Roman"/>
              </w:rPr>
              <w:t>Pokazatelj definira broj standardiziranih usluga razvijenih projektom s ciljem njihove diseminacije putem Mreže PPI-eva prema MSP-ima.</w:t>
            </w:r>
          </w:p>
        </w:tc>
        <w:tc>
          <w:tcPr>
            <w:tcW w:w="1020" w:type="dxa"/>
          </w:tcPr>
          <w:p w14:paraId="5627A8BC" w14:textId="77777777" w:rsidR="008554C4" w:rsidRPr="00A93D8E" w:rsidRDefault="009044E2">
            <w:pPr>
              <w:pStyle w:val="CellColumn"/>
              <w:jc w:val="right"/>
            </w:pPr>
            <w:r w:rsidRPr="00A93D8E">
              <w:rPr>
                <w:rFonts w:cs="Times New Roman"/>
              </w:rPr>
              <w:t>broj</w:t>
            </w:r>
          </w:p>
        </w:tc>
        <w:tc>
          <w:tcPr>
            <w:tcW w:w="1020" w:type="dxa"/>
          </w:tcPr>
          <w:p w14:paraId="4A810E10" w14:textId="77777777" w:rsidR="008554C4" w:rsidRPr="00A93D8E" w:rsidRDefault="009044E2">
            <w:pPr>
              <w:pStyle w:val="CellColumn"/>
              <w:jc w:val="right"/>
            </w:pPr>
            <w:r w:rsidRPr="00A93D8E">
              <w:rPr>
                <w:rFonts w:cs="Times New Roman"/>
              </w:rPr>
              <w:t>5</w:t>
            </w:r>
          </w:p>
        </w:tc>
        <w:tc>
          <w:tcPr>
            <w:tcW w:w="1020" w:type="dxa"/>
          </w:tcPr>
          <w:p w14:paraId="54054684" w14:textId="77777777" w:rsidR="008554C4" w:rsidRPr="00A93D8E" w:rsidRDefault="009044E2">
            <w:pPr>
              <w:pStyle w:val="CellColumn"/>
              <w:jc w:val="right"/>
            </w:pPr>
            <w:r w:rsidRPr="00A93D8E">
              <w:rPr>
                <w:rFonts w:cs="Times New Roman"/>
              </w:rPr>
              <w:t>HAMAG-BICRO</w:t>
            </w:r>
          </w:p>
        </w:tc>
        <w:tc>
          <w:tcPr>
            <w:tcW w:w="1020" w:type="dxa"/>
          </w:tcPr>
          <w:p w14:paraId="696F1376" w14:textId="77777777" w:rsidR="008554C4" w:rsidRPr="00A93D8E" w:rsidRDefault="009044E2">
            <w:pPr>
              <w:pStyle w:val="CellColumn"/>
              <w:jc w:val="right"/>
            </w:pPr>
            <w:r w:rsidRPr="00A93D8E">
              <w:rPr>
                <w:rFonts w:cs="Times New Roman"/>
              </w:rPr>
              <w:t>5</w:t>
            </w:r>
          </w:p>
        </w:tc>
        <w:tc>
          <w:tcPr>
            <w:tcW w:w="1020" w:type="dxa"/>
          </w:tcPr>
          <w:p w14:paraId="654A8A14" w14:textId="77777777" w:rsidR="008554C4" w:rsidRPr="00A93D8E" w:rsidRDefault="008554C4">
            <w:pPr>
              <w:jc w:val="left"/>
            </w:pPr>
          </w:p>
        </w:tc>
      </w:tr>
      <w:tr w:rsidR="008554C4" w:rsidRPr="00A93D8E" w14:paraId="009F3F8F" w14:textId="77777777">
        <w:trPr>
          <w:jc w:val="center"/>
        </w:trPr>
        <w:tc>
          <w:tcPr>
            <w:tcW w:w="2551" w:type="dxa"/>
          </w:tcPr>
          <w:p w14:paraId="539B7C80" w14:textId="77777777" w:rsidR="008554C4" w:rsidRPr="00A93D8E" w:rsidRDefault="009044E2">
            <w:pPr>
              <w:pStyle w:val="CellColumn"/>
              <w:jc w:val="left"/>
            </w:pPr>
            <w:r w:rsidRPr="00A93D8E">
              <w:rPr>
                <w:rFonts w:cs="Times New Roman"/>
              </w:rPr>
              <w:lastRenderedPageBreak/>
              <w:t>Broj PPI-jeva certificiranih i recertificiranih za pružanje standardiziranih usluga</w:t>
            </w:r>
          </w:p>
        </w:tc>
        <w:tc>
          <w:tcPr>
            <w:tcW w:w="2551" w:type="dxa"/>
          </w:tcPr>
          <w:p w14:paraId="0F041996" w14:textId="77777777" w:rsidR="008554C4" w:rsidRPr="00A93D8E" w:rsidRDefault="009044E2">
            <w:pPr>
              <w:pStyle w:val="CellColumn"/>
              <w:jc w:val="left"/>
            </w:pPr>
            <w:r w:rsidRPr="00A93D8E">
              <w:rPr>
                <w:rFonts w:cs="Times New Roman"/>
              </w:rPr>
              <w:t>Pokazatelj definira broj standardiziranih usluga razvijenih projektom s ciljem njihove diseminacije putem Mreže PPI-eva prema MSP-ima.</w:t>
            </w:r>
          </w:p>
        </w:tc>
        <w:tc>
          <w:tcPr>
            <w:tcW w:w="1020" w:type="dxa"/>
          </w:tcPr>
          <w:p w14:paraId="2B56563A" w14:textId="77777777" w:rsidR="008554C4" w:rsidRPr="00A93D8E" w:rsidRDefault="009044E2">
            <w:pPr>
              <w:pStyle w:val="CellColumn"/>
              <w:jc w:val="right"/>
            </w:pPr>
            <w:r w:rsidRPr="00A93D8E">
              <w:rPr>
                <w:rFonts w:cs="Times New Roman"/>
              </w:rPr>
              <w:t>broj</w:t>
            </w:r>
          </w:p>
        </w:tc>
        <w:tc>
          <w:tcPr>
            <w:tcW w:w="1020" w:type="dxa"/>
          </w:tcPr>
          <w:p w14:paraId="2A36B488" w14:textId="77777777" w:rsidR="008554C4" w:rsidRPr="00A93D8E" w:rsidRDefault="009044E2">
            <w:pPr>
              <w:pStyle w:val="CellColumn"/>
              <w:jc w:val="right"/>
            </w:pPr>
            <w:r w:rsidRPr="00A93D8E">
              <w:rPr>
                <w:rFonts w:cs="Times New Roman"/>
              </w:rPr>
              <w:t>0</w:t>
            </w:r>
          </w:p>
        </w:tc>
        <w:tc>
          <w:tcPr>
            <w:tcW w:w="1020" w:type="dxa"/>
          </w:tcPr>
          <w:p w14:paraId="0FB8877F" w14:textId="77777777" w:rsidR="008554C4" w:rsidRPr="00A93D8E" w:rsidRDefault="009044E2">
            <w:pPr>
              <w:pStyle w:val="CellColumn"/>
              <w:jc w:val="right"/>
            </w:pPr>
            <w:r w:rsidRPr="00A93D8E">
              <w:rPr>
                <w:rFonts w:cs="Times New Roman"/>
              </w:rPr>
              <w:t>HAMAG-BICRO</w:t>
            </w:r>
          </w:p>
        </w:tc>
        <w:tc>
          <w:tcPr>
            <w:tcW w:w="1020" w:type="dxa"/>
          </w:tcPr>
          <w:p w14:paraId="3532CE8E" w14:textId="77777777" w:rsidR="008554C4" w:rsidRPr="00A93D8E" w:rsidRDefault="009044E2">
            <w:pPr>
              <w:pStyle w:val="CellColumn"/>
              <w:jc w:val="right"/>
            </w:pPr>
            <w:r w:rsidRPr="00A93D8E">
              <w:rPr>
                <w:rFonts w:cs="Times New Roman"/>
              </w:rPr>
              <w:t>0</w:t>
            </w:r>
          </w:p>
        </w:tc>
        <w:tc>
          <w:tcPr>
            <w:tcW w:w="1020" w:type="dxa"/>
          </w:tcPr>
          <w:p w14:paraId="792AF8FF" w14:textId="77777777" w:rsidR="008554C4" w:rsidRPr="00A93D8E" w:rsidRDefault="009044E2">
            <w:pPr>
              <w:pStyle w:val="CellColumn"/>
              <w:jc w:val="right"/>
            </w:pPr>
            <w:r w:rsidRPr="00A93D8E">
              <w:rPr>
                <w:rFonts w:cs="Times New Roman"/>
              </w:rPr>
              <w:t>0</w:t>
            </w:r>
          </w:p>
        </w:tc>
      </w:tr>
      <w:tr w:rsidR="008554C4" w:rsidRPr="00A93D8E" w14:paraId="1D0C8F66" w14:textId="77777777">
        <w:trPr>
          <w:jc w:val="center"/>
        </w:trPr>
        <w:tc>
          <w:tcPr>
            <w:tcW w:w="2551" w:type="dxa"/>
          </w:tcPr>
          <w:p w14:paraId="7855FA3B" w14:textId="77777777" w:rsidR="008554C4" w:rsidRPr="00A93D8E" w:rsidRDefault="009044E2">
            <w:pPr>
              <w:pStyle w:val="CellColumn"/>
              <w:jc w:val="left"/>
            </w:pPr>
            <w:r w:rsidRPr="00A93D8E">
              <w:rPr>
                <w:rFonts w:cs="Times New Roman"/>
              </w:rPr>
              <w:t>Broj PPI-jeva certificiranih i recertificiranih za pružanje standardiziranih usluga</w:t>
            </w:r>
          </w:p>
        </w:tc>
        <w:tc>
          <w:tcPr>
            <w:tcW w:w="2551" w:type="dxa"/>
          </w:tcPr>
          <w:p w14:paraId="156DACDD" w14:textId="77777777" w:rsidR="008554C4" w:rsidRPr="00A93D8E" w:rsidRDefault="009044E2">
            <w:pPr>
              <w:pStyle w:val="CellColumn"/>
              <w:jc w:val="left"/>
            </w:pPr>
            <w:r w:rsidRPr="00A93D8E">
              <w:rPr>
                <w:rFonts w:cs="Times New Roman"/>
              </w:rPr>
              <w:t>Pokazatelj mjeri broj poduzetničkih potpornih institucija koje će završetkom projekta  biti certificirani recertificirani za pružanje standardiziranih usluga.</w:t>
            </w:r>
          </w:p>
        </w:tc>
        <w:tc>
          <w:tcPr>
            <w:tcW w:w="1020" w:type="dxa"/>
          </w:tcPr>
          <w:p w14:paraId="2B8D49DE" w14:textId="77777777" w:rsidR="008554C4" w:rsidRPr="00A93D8E" w:rsidRDefault="009044E2">
            <w:pPr>
              <w:pStyle w:val="CellColumn"/>
              <w:jc w:val="right"/>
            </w:pPr>
            <w:r w:rsidRPr="00A93D8E">
              <w:rPr>
                <w:rFonts w:cs="Times New Roman"/>
              </w:rPr>
              <w:t>broj</w:t>
            </w:r>
          </w:p>
        </w:tc>
        <w:tc>
          <w:tcPr>
            <w:tcW w:w="1020" w:type="dxa"/>
          </w:tcPr>
          <w:p w14:paraId="66578A3C" w14:textId="77777777" w:rsidR="008554C4" w:rsidRPr="00A93D8E" w:rsidRDefault="009044E2">
            <w:pPr>
              <w:pStyle w:val="CellColumn"/>
              <w:jc w:val="right"/>
            </w:pPr>
            <w:r w:rsidRPr="00A93D8E">
              <w:rPr>
                <w:rFonts w:cs="Times New Roman"/>
              </w:rPr>
              <w:t>42</w:t>
            </w:r>
          </w:p>
        </w:tc>
        <w:tc>
          <w:tcPr>
            <w:tcW w:w="1020" w:type="dxa"/>
          </w:tcPr>
          <w:p w14:paraId="475F0FAA" w14:textId="77777777" w:rsidR="008554C4" w:rsidRPr="00A93D8E" w:rsidRDefault="009044E2">
            <w:pPr>
              <w:pStyle w:val="CellColumn"/>
              <w:jc w:val="right"/>
            </w:pPr>
            <w:r w:rsidRPr="00A93D8E">
              <w:rPr>
                <w:rFonts w:cs="Times New Roman"/>
              </w:rPr>
              <w:t>HAMAG-BICRO</w:t>
            </w:r>
          </w:p>
        </w:tc>
        <w:tc>
          <w:tcPr>
            <w:tcW w:w="1020" w:type="dxa"/>
          </w:tcPr>
          <w:p w14:paraId="24E8CDDE" w14:textId="77777777" w:rsidR="008554C4" w:rsidRPr="00A93D8E" w:rsidRDefault="009044E2">
            <w:pPr>
              <w:pStyle w:val="CellColumn"/>
              <w:jc w:val="right"/>
            </w:pPr>
            <w:r w:rsidRPr="00A93D8E">
              <w:rPr>
                <w:rFonts w:cs="Times New Roman"/>
              </w:rPr>
              <w:t>0</w:t>
            </w:r>
          </w:p>
        </w:tc>
        <w:tc>
          <w:tcPr>
            <w:tcW w:w="1020" w:type="dxa"/>
          </w:tcPr>
          <w:p w14:paraId="122E80B6" w14:textId="77777777" w:rsidR="008554C4" w:rsidRPr="00A93D8E" w:rsidRDefault="009044E2">
            <w:pPr>
              <w:pStyle w:val="CellColumn"/>
              <w:jc w:val="right"/>
            </w:pPr>
            <w:r w:rsidRPr="00A93D8E">
              <w:rPr>
                <w:rFonts w:cs="Times New Roman"/>
              </w:rPr>
              <w:t>0</w:t>
            </w:r>
          </w:p>
        </w:tc>
      </w:tr>
      <w:tr w:rsidR="008554C4" w:rsidRPr="00A93D8E" w14:paraId="18ECB430" w14:textId="77777777">
        <w:trPr>
          <w:jc w:val="center"/>
        </w:trPr>
        <w:tc>
          <w:tcPr>
            <w:tcW w:w="2551" w:type="dxa"/>
          </w:tcPr>
          <w:p w14:paraId="05E60843" w14:textId="77777777" w:rsidR="008554C4" w:rsidRPr="00A93D8E" w:rsidRDefault="009044E2">
            <w:pPr>
              <w:pStyle w:val="CellColumn"/>
              <w:jc w:val="left"/>
            </w:pPr>
            <w:r w:rsidRPr="00A93D8E">
              <w:rPr>
                <w:rFonts w:cs="Times New Roman"/>
              </w:rPr>
              <w:t>Broj uključenih PPI-ijeva u aktivnosti internacionalizacije</w:t>
            </w:r>
          </w:p>
        </w:tc>
        <w:tc>
          <w:tcPr>
            <w:tcW w:w="2551" w:type="dxa"/>
          </w:tcPr>
          <w:p w14:paraId="64D79B66" w14:textId="77777777" w:rsidR="008554C4" w:rsidRPr="00A93D8E" w:rsidRDefault="009044E2">
            <w:pPr>
              <w:pStyle w:val="CellColumn"/>
              <w:jc w:val="left"/>
            </w:pPr>
            <w:r w:rsidRPr="00A93D8E">
              <w:rPr>
                <w:rFonts w:cs="Times New Roman"/>
              </w:rPr>
              <w:t>Pokazatelj mjeri broj poduzetničkih potpornih institucija koje će biti uključene u razmjenu zaposlenika s drugim PPI-ijevima iz Europske unije.</w:t>
            </w:r>
          </w:p>
        </w:tc>
        <w:tc>
          <w:tcPr>
            <w:tcW w:w="1020" w:type="dxa"/>
          </w:tcPr>
          <w:p w14:paraId="3E718693" w14:textId="77777777" w:rsidR="008554C4" w:rsidRPr="00A93D8E" w:rsidRDefault="009044E2">
            <w:pPr>
              <w:pStyle w:val="CellColumn"/>
              <w:jc w:val="right"/>
            </w:pPr>
            <w:r w:rsidRPr="00A93D8E">
              <w:rPr>
                <w:rFonts w:cs="Times New Roman"/>
              </w:rPr>
              <w:t>broj</w:t>
            </w:r>
          </w:p>
        </w:tc>
        <w:tc>
          <w:tcPr>
            <w:tcW w:w="1020" w:type="dxa"/>
          </w:tcPr>
          <w:p w14:paraId="24448C2C" w14:textId="77777777" w:rsidR="008554C4" w:rsidRPr="00A93D8E" w:rsidRDefault="009044E2">
            <w:pPr>
              <w:pStyle w:val="CellColumn"/>
              <w:jc w:val="right"/>
            </w:pPr>
            <w:r w:rsidRPr="00A93D8E">
              <w:rPr>
                <w:rFonts w:cs="Times New Roman"/>
              </w:rPr>
              <w:t>0</w:t>
            </w:r>
          </w:p>
        </w:tc>
        <w:tc>
          <w:tcPr>
            <w:tcW w:w="1020" w:type="dxa"/>
          </w:tcPr>
          <w:p w14:paraId="74C2347F" w14:textId="77777777" w:rsidR="008554C4" w:rsidRPr="00A93D8E" w:rsidRDefault="009044E2">
            <w:pPr>
              <w:pStyle w:val="CellColumn"/>
              <w:jc w:val="right"/>
            </w:pPr>
            <w:r w:rsidRPr="00A93D8E">
              <w:rPr>
                <w:rFonts w:cs="Times New Roman"/>
              </w:rPr>
              <w:t>HAMAG-BICRO</w:t>
            </w:r>
          </w:p>
        </w:tc>
        <w:tc>
          <w:tcPr>
            <w:tcW w:w="1020" w:type="dxa"/>
          </w:tcPr>
          <w:p w14:paraId="5964D509" w14:textId="77777777" w:rsidR="008554C4" w:rsidRPr="00A93D8E" w:rsidRDefault="009044E2">
            <w:pPr>
              <w:pStyle w:val="CellColumn"/>
              <w:jc w:val="right"/>
            </w:pPr>
            <w:r w:rsidRPr="00A93D8E">
              <w:rPr>
                <w:rFonts w:cs="Times New Roman"/>
              </w:rPr>
              <w:t>0</w:t>
            </w:r>
          </w:p>
        </w:tc>
        <w:tc>
          <w:tcPr>
            <w:tcW w:w="1020" w:type="dxa"/>
          </w:tcPr>
          <w:p w14:paraId="0C4D9F80" w14:textId="77777777" w:rsidR="008554C4" w:rsidRPr="00A93D8E" w:rsidRDefault="009044E2">
            <w:pPr>
              <w:pStyle w:val="CellColumn"/>
              <w:jc w:val="right"/>
            </w:pPr>
            <w:r w:rsidRPr="00A93D8E">
              <w:rPr>
                <w:rFonts w:cs="Times New Roman"/>
              </w:rPr>
              <w:t>0</w:t>
            </w:r>
          </w:p>
        </w:tc>
      </w:tr>
      <w:tr w:rsidR="008554C4" w:rsidRPr="00A93D8E" w14:paraId="7716AB0A" w14:textId="77777777">
        <w:trPr>
          <w:jc w:val="center"/>
        </w:trPr>
        <w:tc>
          <w:tcPr>
            <w:tcW w:w="2551" w:type="dxa"/>
          </w:tcPr>
          <w:p w14:paraId="4BC9623D" w14:textId="77777777" w:rsidR="008554C4" w:rsidRPr="00A93D8E" w:rsidRDefault="009044E2">
            <w:pPr>
              <w:pStyle w:val="CellColumn"/>
              <w:jc w:val="left"/>
            </w:pPr>
            <w:r w:rsidRPr="00A93D8E">
              <w:rPr>
                <w:rFonts w:cs="Times New Roman"/>
              </w:rPr>
              <w:t>Broj MSP-ova koji ulažu u vještine za pametnu specijalizaciju, industrijsku tranziciju i poduzetništvo</w:t>
            </w:r>
          </w:p>
        </w:tc>
        <w:tc>
          <w:tcPr>
            <w:tcW w:w="2551" w:type="dxa"/>
          </w:tcPr>
          <w:p w14:paraId="07CA9EF9" w14:textId="77777777" w:rsidR="008554C4" w:rsidRPr="00A93D8E" w:rsidRDefault="009044E2">
            <w:pPr>
              <w:pStyle w:val="CellColumn"/>
              <w:jc w:val="left"/>
            </w:pPr>
            <w:r w:rsidRPr="00A93D8E">
              <w:rPr>
                <w:rFonts w:cs="Times New Roman"/>
              </w:rPr>
              <w:t>Pokazatelj mjeri broj MSP-ova koji ulažu u vještine za pametnu specijalizaciju, industrijsku tranziciju i poduzetništvo putem sudjelovanja na standardiziranim radionicama i individualnim savjetovanjima koje organiziraju PPI-jevi i HAMAG-BICRO.</w:t>
            </w:r>
          </w:p>
        </w:tc>
        <w:tc>
          <w:tcPr>
            <w:tcW w:w="1020" w:type="dxa"/>
          </w:tcPr>
          <w:p w14:paraId="03415DA6" w14:textId="77777777" w:rsidR="008554C4" w:rsidRPr="00A93D8E" w:rsidRDefault="009044E2">
            <w:pPr>
              <w:pStyle w:val="CellColumn"/>
              <w:jc w:val="right"/>
            </w:pPr>
            <w:r w:rsidRPr="00A93D8E">
              <w:rPr>
                <w:rFonts w:cs="Times New Roman"/>
              </w:rPr>
              <w:t>broj</w:t>
            </w:r>
          </w:p>
        </w:tc>
        <w:tc>
          <w:tcPr>
            <w:tcW w:w="1020" w:type="dxa"/>
          </w:tcPr>
          <w:p w14:paraId="7DB25CB4" w14:textId="77777777" w:rsidR="008554C4" w:rsidRPr="00A93D8E" w:rsidRDefault="009044E2">
            <w:pPr>
              <w:pStyle w:val="CellColumn"/>
              <w:jc w:val="right"/>
            </w:pPr>
            <w:r w:rsidRPr="00A93D8E">
              <w:rPr>
                <w:rFonts w:cs="Times New Roman"/>
              </w:rPr>
              <w:t>0</w:t>
            </w:r>
          </w:p>
        </w:tc>
        <w:tc>
          <w:tcPr>
            <w:tcW w:w="1020" w:type="dxa"/>
          </w:tcPr>
          <w:p w14:paraId="3E9B5676" w14:textId="77777777" w:rsidR="008554C4" w:rsidRPr="00A93D8E" w:rsidRDefault="009044E2">
            <w:pPr>
              <w:pStyle w:val="CellColumn"/>
              <w:jc w:val="right"/>
            </w:pPr>
            <w:r w:rsidRPr="00A93D8E">
              <w:rPr>
                <w:rFonts w:cs="Times New Roman"/>
              </w:rPr>
              <w:t>HAMAG-BICRO</w:t>
            </w:r>
          </w:p>
        </w:tc>
        <w:tc>
          <w:tcPr>
            <w:tcW w:w="1020" w:type="dxa"/>
          </w:tcPr>
          <w:p w14:paraId="6850BB04" w14:textId="77777777" w:rsidR="008554C4" w:rsidRPr="00A93D8E" w:rsidRDefault="009044E2">
            <w:pPr>
              <w:pStyle w:val="CellColumn"/>
              <w:jc w:val="right"/>
            </w:pPr>
            <w:r w:rsidRPr="00A93D8E">
              <w:rPr>
                <w:rFonts w:cs="Times New Roman"/>
              </w:rPr>
              <w:t>500</w:t>
            </w:r>
          </w:p>
        </w:tc>
        <w:tc>
          <w:tcPr>
            <w:tcW w:w="1020" w:type="dxa"/>
          </w:tcPr>
          <w:p w14:paraId="7C237399" w14:textId="77777777" w:rsidR="008554C4" w:rsidRPr="00A93D8E" w:rsidRDefault="009044E2">
            <w:pPr>
              <w:pStyle w:val="CellColumn"/>
              <w:jc w:val="right"/>
            </w:pPr>
            <w:r w:rsidRPr="00A93D8E">
              <w:rPr>
                <w:rFonts w:cs="Times New Roman"/>
              </w:rPr>
              <w:t>84</w:t>
            </w:r>
          </w:p>
        </w:tc>
      </w:tr>
      <w:tr w:rsidR="008554C4" w:rsidRPr="00A93D8E" w14:paraId="13B7AA11" w14:textId="77777777">
        <w:trPr>
          <w:jc w:val="center"/>
        </w:trPr>
        <w:tc>
          <w:tcPr>
            <w:tcW w:w="2551" w:type="dxa"/>
          </w:tcPr>
          <w:p w14:paraId="3BACA594" w14:textId="77777777" w:rsidR="008554C4" w:rsidRPr="00A93D8E" w:rsidRDefault="009044E2">
            <w:pPr>
              <w:pStyle w:val="CellColumn"/>
              <w:jc w:val="left"/>
            </w:pPr>
            <w:r w:rsidRPr="00A93D8E">
              <w:rPr>
                <w:rFonts w:cs="Times New Roman"/>
              </w:rPr>
              <w:t>Broj osoblja MSP-a koje završava obuku</w:t>
            </w:r>
          </w:p>
        </w:tc>
        <w:tc>
          <w:tcPr>
            <w:tcW w:w="2551" w:type="dxa"/>
          </w:tcPr>
          <w:p w14:paraId="6958FDD9" w14:textId="77777777" w:rsidR="008554C4" w:rsidRPr="00A93D8E" w:rsidRDefault="009044E2">
            <w:pPr>
              <w:pStyle w:val="CellColumn"/>
              <w:jc w:val="left"/>
            </w:pPr>
            <w:r w:rsidRPr="00A93D8E">
              <w:rPr>
                <w:rFonts w:cs="Times New Roman"/>
              </w:rPr>
              <w:t>Pokazatelj mjeri broj osoblja MSP-ova koje završava obuku, odnosno sudjeluje na standardiziranim radionicama i individualnim savjetovanjima koje organiziraju PPI-jevi i HAMAG-BICRO.</w:t>
            </w:r>
          </w:p>
        </w:tc>
        <w:tc>
          <w:tcPr>
            <w:tcW w:w="1020" w:type="dxa"/>
          </w:tcPr>
          <w:p w14:paraId="160F5AEE" w14:textId="77777777" w:rsidR="008554C4" w:rsidRPr="00A93D8E" w:rsidRDefault="009044E2">
            <w:pPr>
              <w:pStyle w:val="CellColumn"/>
              <w:jc w:val="right"/>
            </w:pPr>
            <w:r w:rsidRPr="00A93D8E">
              <w:rPr>
                <w:rFonts w:cs="Times New Roman"/>
              </w:rPr>
              <w:t>broj</w:t>
            </w:r>
          </w:p>
        </w:tc>
        <w:tc>
          <w:tcPr>
            <w:tcW w:w="1020" w:type="dxa"/>
          </w:tcPr>
          <w:p w14:paraId="662021EB" w14:textId="77777777" w:rsidR="008554C4" w:rsidRPr="00A93D8E" w:rsidRDefault="009044E2">
            <w:pPr>
              <w:pStyle w:val="CellColumn"/>
              <w:jc w:val="right"/>
            </w:pPr>
            <w:r w:rsidRPr="00A93D8E">
              <w:rPr>
                <w:rFonts w:cs="Times New Roman"/>
              </w:rPr>
              <w:t>0</w:t>
            </w:r>
          </w:p>
        </w:tc>
        <w:tc>
          <w:tcPr>
            <w:tcW w:w="1020" w:type="dxa"/>
          </w:tcPr>
          <w:p w14:paraId="79C21CD1" w14:textId="77777777" w:rsidR="008554C4" w:rsidRPr="00A93D8E" w:rsidRDefault="009044E2">
            <w:pPr>
              <w:pStyle w:val="CellColumn"/>
              <w:jc w:val="right"/>
            </w:pPr>
            <w:r w:rsidRPr="00A93D8E">
              <w:rPr>
                <w:rFonts w:cs="Times New Roman"/>
              </w:rPr>
              <w:t>HAMAG-BICRO</w:t>
            </w:r>
          </w:p>
        </w:tc>
        <w:tc>
          <w:tcPr>
            <w:tcW w:w="1020" w:type="dxa"/>
          </w:tcPr>
          <w:p w14:paraId="26D88613" w14:textId="77777777" w:rsidR="008554C4" w:rsidRPr="00A93D8E" w:rsidRDefault="009044E2">
            <w:pPr>
              <w:pStyle w:val="CellColumn"/>
              <w:jc w:val="right"/>
            </w:pPr>
            <w:r w:rsidRPr="00A93D8E">
              <w:rPr>
                <w:rFonts w:cs="Times New Roman"/>
              </w:rPr>
              <w:t>1500</w:t>
            </w:r>
          </w:p>
        </w:tc>
        <w:tc>
          <w:tcPr>
            <w:tcW w:w="1020" w:type="dxa"/>
          </w:tcPr>
          <w:p w14:paraId="5B9C3C06" w14:textId="77777777" w:rsidR="008554C4" w:rsidRPr="00A93D8E" w:rsidRDefault="009044E2">
            <w:pPr>
              <w:pStyle w:val="CellColumn"/>
              <w:jc w:val="right"/>
            </w:pPr>
            <w:r w:rsidRPr="00A93D8E">
              <w:rPr>
                <w:rFonts w:cs="Times New Roman"/>
              </w:rPr>
              <w:t>123</w:t>
            </w:r>
          </w:p>
        </w:tc>
      </w:tr>
    </w:tbl>
    <w:p w14:paraId="080419A2" w14:textId="77777777" w:rsidR="008554C4" w:rsidRPr="00A93D8E" w:rsidRDefault="008554C4">
      <w:pPr>
        <w:jc w:val="left"/>
      </w:pPr>
    </w:p>
    <w:p w14:paraId="20580BF5" w14:textId="77777777" w:rsidR="008554C4" w:rsidRPr="00A93D8E" w:rsidRDefault="009044E2">
      <w:pPr>
        <w:pStyle w:val="Heading4"/>
      </w:pPr>
      <w:r w:rsidRPr="00A93D8E">
        <w:t>A913033 JAČANJE KOMPETENCIJA PODUZETNIKA ZA PAMETNU SPECIJALIZACIJU I INDUSTRIJSKU TRANZICIJU</w:t>
      </w:r>
    </w:p>
    <w:tbl>
      <w:tblPr>
        <w:tblStyle w:val="StilTablice"/>
        <w:tblW w:w="10206" w:type="dxa"/>
        <w:jc w:val="center"/>
        <w:tblLook w:val="04A0" w:firstRow="1" w:lastRow="0" w:firstColumn="1" w:lastColumn="0" w:noHBand="0" w:noVBand="1"/>
      </w:tblPr>
      <w:tblGrid>
        <w:gridCol w:w="1759"/>
        <w:gridCol w:w="2006"/>
        <w:gridCol w:w="2000"/>
        <w:gridCol w:w="2006"/>
        <w:gridCol w:w="1216"/>
        <w:gridCol w:w="1219"/>
      </w:tblGrid>
      <w:tr w:rsidR="008554C4" w:rsidRPr="00A93D8E" w14:paraId="1D6F4609" w14:textId="77777777">
        <w:trPr>
          <w:jc w:val="center"/>
        </w:trPr>
        <w:tc>
          <w:tcPr>
            <w:tcW w:w="1632" w:type="dxa"/>
            <w:shd w:val="clear" w:color="auto" w:fill="B5C0D8"/>
          </w:tcPr>
          <w:p w14:paraId="6CCF8101" w14:textId="77777777" w:rsidR="008554C4" w:rsidRPr="00A93D8E" w:rsidRDefault="009044E2">
            <w:pPr>
              <w:pStyle w:val="CellHeader"/>
              <w:jc w:val="center"/>
            </w:pPr>
            <w:r w:rsidRPr="00A93D8E">
              <w:rPr>
                <w:rFonts w:cs="Times New Roman"/>
              </w:rPr>
              <w:t>Naziv aktivnosti</w:t>
            </w:r>
          </w:p>
        </w:tc>
        <w:tc>
          <w:tcPr>
            <w:tcW w:w="2041" w:type="dxa"/>
            <w:shd w:val="clear" w:color="auto" w:fill="B5C0D8"/>
          </w:tcPr>
          <w:p w14:paraId="6F94FCBF" w14:textId="77777777" w:rsidR="008554C4" w:rsidRPr="00A93D8E" w:rsidRDefault="009044E2">
            <w:pPr>
              <w:pStyle w:val="CellHeader"/>
              <w:jc w:val="center"/>
            </w:pPr>
            <w:r w:rsidRPr="00A93D8E">
              <w:rPr>
                <w:rFonts w:cs="Times New Roman"/>
              </w:rPr>
              <w:t>Izvršenje 2023. (eur)</w:t>
            </w:r>
          </w:p>
        </w:tc>
        <w:tc>
          <w:tcPr>
            <w:tcW w:w="2041" w:type="dxa"/>
            <w:shd w:val="clear" w:color="auto" w:fill="B5C0D8"/>
          </w:tcPr>
          <w:p w14:paraId="41B10F1E" w14:textId="77777777" w:rsidR="008554C4" w:rsidRPr="00A93D8E" w:rsidRDefault="009044E2">
            <w:pPr>
              <w:pStyle w:val="CellHeader"/>
              <w:jc w:val="center"/>
            </w:pPr>
            <w:r w:rsidRPr="00A93D8E">
              <w:rPr>
                <w:rFonts w:cs="Times New Roman"/>
              </w:rPr>
              <w:t>Plan 2024. (eur)</w:t>
            </w:r>
          </w:p>
        </w:tc>
        <w:tc>
          <w:tcPr>
            <w:tcW w:w="2041" w:type="dxa"/>
            <w:shd w:val="clear" w:color="auto" w:fill="B5C0D8"/>
          </w:tcPr>
          <w:p w14:paraId="409DC2BF" w14:textId="77777777" w:rsidR="008554C4" w:rsidRPr="00A93D8E" w:rsidRDefault="009044E2">
            <w:pPr>
              <w:pStyle w:val="CellHeader"/>
              <w:jc w:val="center"/>
            </w:pPr>
            <w:r w:rsidRPr="00A93D8E">
              <w:rPr>
                <w:rFonts w:cs="Times New Roman"/>
              </w:rPr>
              <w:t>Izvršenje 2024. (eur)</w:t>
            </w:r>
          </w:p>
        </w:tc>
        <w:tc>
          <w:tcPr>
            <w:tcW w:w="1224" w:type="dxa"/>
            <w:shd w:val="clear" w:color="auto" w:fill="B5C0D8"/>
          </w:tcPr>
          <w:p w14:paraId="7F44F2D9" w14:textId="77777777" w:rsidR="008554C4" w:rsidRPr="00A93D8E" w:rsidRDefault="009044E2">
            <w:pPr>
              <w:pStyle w:val="CellHeader"/>
              <w:jc w:val="center"/>
            </w:pPr>
            <w:r w:rsidRPr="00A93D8E">
              <w:rPr>
                <w:rFonts w:cs="Times New Roman"/>
              </w:rPr>
              <w:t>Indeks izvršenje 2024./plan 2024.</w:t>
            </w:r>
          </w:p>
        </w:tc>
        <w:tc>
          <w:tcPr>
            <w:tcW w:w="1224" w:type="dxa"/>
            <w:shd w:val="clear" w:color="auto" w:fill="B5C0D8"/>
          </w:tcPr>
          <w:p w14:paraId="13256A64" w14:textId="77777777" w:rsidR="008554C4" w:rsidRPr="00A93D8E" w:rsidRDefault="009044E2">
            <w:pPr>
              <w:pStyle w:val="CellHeader"/>
              <w:jc w:val="center"/>
            </w:pPr>
            <w:r w:rsidRPr="00A93D8E">
              <w:rPr>
                <w:rFonts w:cs="Times New Roman"/>
              </w:rPr>
              <w:t>Indeks izvršenje 2024./2023.</w:t>
            </w:r>
          </w:p>
        </w:tc>
      </w:tr>
      <w:tr w:rsidR="008554C4" w:rsidRPr="00A93D8E" w14:paraId="123CA070" w14:textId="77777777">
        <w:trPr>
          <w:jc w:val="center"/>
        </w:trPr>
        <w:tc>
          <w:tcPr>
            <w:tcW w:w="1632" w:type="dxa"/>
          </w:tcPr>
          <w:p w14:paraId="50DE9A97" w14:textId="77777777" w:rsidR="008554C4" w:rsidRPr="00A93D8E" w:rsidRDefault="009044E2">
            <w:pPr>
              <w:pStyle w:val="CellColumn"/>
              <w:jc w:val="left"/>
            </w:pPr>
            <w:r w:rsidRPr="00A93D8E">
              <w:rPr>
                <w:rFonts w:cs="Times New Roman"/>
              </w:rPr>
              <w:t>A913033-JAČANJE KOMPETENCIJA PODUZETNIKA ZA PAMETNU SPECIJALIZACIJU I INDUSTRIJSKU TRANZICIJU</w:t>
            </w:r>
          </w:p>
        </w:tc>
        <w:tc>
          <w:tcPr>
            <w:tcW w:w="2041" w:type="dxa"/>
          </w:tcPr>
          <w:p w14:paraId="06DD6C19" w14:textId="77777777" w:rsidR="008554C4" w:rsidRPr="00A93D8E" w:rsidRDefault="009044E2">
            <w:pPr>
              <w:pStyle w:val="CellColumn"/>
              <w:jc w:val="right"/>
            </w:pPr>
            <w:r w:rsidRPr="00A93D8E">
              <w:rPr>
                <w:rFonts w:cs="Times New Roman"/>
              </w:rPr>
              <w:t>00</w:t>
            </w:r>
          </w:p>
        </w:tc>
        <w:tc>
          <w:tcPr>
            <w:tcW w:w="2041" w:type="dxa"/>
          </w:tcPr>
          <w:p w14:paraId="7788BB5E" w14:textId="77777777" w:rsidR="008554C4" w:rsidRPr="00A93D8E" w:rsidRDefault="009044E2">
            <w:pPr>
              <w:pStyle w:val="CellColumn"/>
              <w:jc w:val="right"/>
            </w:pPr>
            <w:r w:rsidRPr="00A93D8E">
              <w:rPr>
                <w:rFonts w:cs="Times New Roman"/>
              </w:rPr>
              <w:t>18.250</w:t>
            </w:r>
          </w:p>
        </w:tc>
        <w:tc>
          <w:tcPr>
            <w:tcW w:w="2041" w:type="dxa"/>
          </w:tcPr>
          <w:p w14:paraId="5388FF81" w14:textId="77777777" w:rsidR="008554C4" w:rsidRPr="00A93D8E" w:rsidRDefault="009044E2">
            <w:pPr>
              <w:pStyle w:val="CellColumn"/>
              <w:jc w:val="right"/>
            </w:pPr>
            <w:r w:rsidRPr="00A93D8E">
              <w:rPr>
                <w:rFonts w:cs="Times New Roman"/>
              </w:rPr>
              <w:t>00</w:t>
            </w:r>
          </w:p>
        </w:tc>
        <w:tc>
          <w:tcPr>
            <w:tcW w:w="1224" w:type="dxa"/>
          </w:tcPr>
          <w:p w14:paraId="49BEE987" w14:textId="77777777" w:rsidR="008554C4" w:rsidRPr="00A93D8E" w:rsidRDefault="009044E2">
            <w:pPr>
              <w:pStyle w:val="CellColumn"/>
              <w:jc w:val="right"/>
            </w:pPr>
            <w:r w:rsidRPr="00A93D8E">
              <w:rPr>
                <w:rFonts w:cs="Times New Roman"/>
              </w:rPr>
              <w:t>0,0</w:t>
            </w:r>
          </w:p>
        </w:tc>
        <w:tc>
          <w:tcPr>
            <w:tcW w:w="1224" w:type="dxa"/>
          </w:tcPr>
          <w:p w14:paraId="3C11CEF0" w14:textId="77777777" w:rsidR="008554C4" w:rsidRPr="00A93D8E" w:rsidRDefault="009044E2">
            <w:pPr>
              <w:pStyle w:val="CellColumn"/>
              <w:jc w:val="right"/>
            </w:pPr>
            <w:r w:rsidRPr="00A93D8E">
              <w:rPr>
                <w:rFonts w:cs="Times New Roman"/>
              </w:rPr>
              <w:t>0,0</w:t>
            </w:r>
          </w:p>
        </w:tc>
      </w:tr>
    </w:tbl>
    <w:p w14:paraId="3AE39499" w14:textId="77777777" w:rsidR="008554C4" w:rsidRPr="00A93D8E" w:rsidRDefault="008554C4">
      <w:pPr>
        <w:jc w:val="left"/>
      </w:pPr>
    </w:p>
    <w:p w14:paraId="47C875FE" w14:textId="77777777" w:rsidR="008554C4" w:rsidRPr="00A93D8E" w:rsidRDefault="009044E2">
      <w:pPr>
        <w:pStyle w:val="Heading8"/>
        <w:jc w:val="left"/>
      </w:pPr>
      <w:r w:rsidRPr="00A93D8E">
        <w:lastRenderedPageBreak/>
        <w:t>Zakonske i druge pravne osnove</w:t>
      </w:r>
    </w:p>
    <w:p w14:paraId="706364E4" w14:textId="77777777" w:rsidR="008554C4" w:rsidRPr="00A93D8E" w:rsidRDefault="009044E2">
      <w:r w:rsidRPr="00A93D8E">
        <w:t xml:space="preserve">Program Konkurentnost i kohezija 2021.-2027.  </w:t>
      </w:r>
    </w:p>
    <w:p w14:paraId="302273F1" w14:textId="77777777" w:rsidR="008554C4" w:rsidRPr="00A93D8E" w:rsidRDefault="009044E2">
      <w:r w:rsidRPr="00A93D8E">
        <w:t xml:space="preserve">Cilj politike 1. Konkurentnija i pametnija Europa promicanjem inovativne i pametne gospodarske preobrazbe i regionalne povezivosti u području IKT-a   </w:t>
      </w:r>
    </w:p>
    <w:p w14:paraId="34C6BACB" w14:textId="77777777" w:rsidR="008554C4" w:rsidRPr="00A93D8E" w:rsidRDefault="009044E2">
      <w:r w:rsidRPr="00A93D8E">
        <w:t>RSO1.1. Razvoj i jačanje istraživačkih i inovacijskih kapaciteta te primjena naprednih tehnologija</w:t>
      </w:r>
    </w:p>
    <w:p w14:paraId="46F8DA35" w14:textId="77777777" w:rsidR="008554C4" w:rsidRPr="00A93D8E" w:rsidRDefault="009044E2">
      <w:pPr>
        <w:pStyle w:val="Heading8"/>
        <w:jc w:val="left"/>
      </w:pPr>
      <w:r w:rsidRPr="00A93D8E">
        <w:t>Opis aktivnosti</w:t>
      </w:r>
    </w:p>
    <w:p w14:paraId="53D802A3" w14:textId="77777777" w:rsidR="008554C4" w:rsidRPr="00A93D8E" w:rsidRDefault="009044E2">
      <w:r w:rsidRPr="00A93D8E">
        <w:t xml:space="preserve">Aktivnost u obliku strateškog projekta potiče daljnji razvoj, jačanje, održivost, djelotvornost i učinkovitost Nacionalnog inovacijskog sustava (NIS) i EDP-a te podržava S3 i globalne lance vrijednosti s ciljem poticanja konkurentnosti, inovacija i digitalizacije. Usredotočit će se na potporu i suradnju NIS tijela i dionika, na potporu i daljnji razvoj EDP-a (osobito tematskih inovacijskih vijeća), na jačanje suradnje između znanstvene zajednice i MSP-ova te na obrazovanje i podizanje svijesti u IRI području. Sa ciljem podržavanja moguće revizije S3 do 2029. i stvaranja novih IRI strategija, TPP-ovi Strategije pametne specijalizacije će se mapirati te će se predviđati njihov budući razvoj. Intervencija će također pridonijeti usvajanju i korištenju pametnih vještina. Podržavat će digitalnu transformaciju, posebno EDIH i DIH. Republika Hrvatska ovim projektom stvara ustanovu koja bi na nacionalnoj razini predstavljala takozvani „one-stop-shop“ za sve relevantne dionike inovacijskog sustava, odnosno korisnike u sustavu (poduzeća, znanstvene organizacije, javna uprava i sl.). ECINTV će predstavljati instituciju za povezivanje i koordiniranje provedbe aktivnosti u području razvoja inovacija i digitalizacije. </w:t>
      </w:r>
    </w:p>
    <w:p w14:paraId="20EA09D3" w14:textId="77777777" w:rsidR="008554C4" w:rsidRPr="00A93D8E" w:rsidRDefault="009044E2">
      <w:r w:rsidRPr="00A93D8E">
        <w:t xml:space="preserve">Očekivani glavni rezultat projekta je razvijen inovacijski i digitalizacijski potporni ekosustav. Planirana ukupna vrijednost projekta iznosi 9.748.428 EUR. </w:t>
      </w:r>
    </w:p>
    <w:p w14:paraId="4D8798A0" w14:textId="77777777" w:rsidR="008554C4" w:rsidRPr="00A93D8E" w:rsidRDefault="009044E2">
      <w:r w:rsidRPr="00A93D8E">
        <w:t>Tijekom 2024. godine intenzivno se počelo raditi na detaljnom raspisu aktivnosti ECINTV-a i uloge svakog od partnera te se očekuje tijekom 2025. godine prijava projekta i početak konkretnih aktivnosti na razvoju i jačanju istraživačkih i inovacijskih kapaciteta i daljenjem razvoju i jačanju nacionalnog inovacijskog sustava. Iz tog razloga ne postoje pokazatelji izvršenja za naslovnu aktivnost u 2024. godini.</w:t>
      </w:r>
    </w:p>
    <w:p w14:paraId="65F71C12" w14:textId="77777777" w:rsidR="008554C4" w:rsidRPr="00A93D8E" w:rsidRDefault="009044E2">
      <w:pPr>
        <w:pStyle w:val="Heading8"/>
        <w:jc w:val="left"/>
      </w:pPr>
      <w:r w:rsidRPr="00A93D8E">
        <w:t>Pokazatelji rezultata</w:t>
      </w:r>
    </w:p>
    <w:tbl>
      <w:tblPr>
        <w:tblStyle w:val="StilTablice"/>
        <w:tblW w:w="10206" w:type="dxa"/>
        <w:jc w:val="center"/>
        <w:tblLook w:val="04A0" w:firstRow="1" w:lastRow="0" w:firstColumn="1" w:lastColumn="0" w:noHBand="0" w:noVBand="1"/>
      </w:tblPr>
      <w:tblGrid>
        <w:gridCol w:w="2553"/>
        <w:gridCol w:w="2553"/>
        <w:gridCol w:w="1020"/>
        <w:gridCol w:w="1020"/>
        <w:gridCol w:w="1020"/>
        <w:gridCol w:w="1020"/>
        <w:gridCol w:w="1020"/>
      </w:tblGrid>
      <w:tr w:rsidR="008554C4" w:rsidRPr="00A93D8E" w14:paraId="76AC1B2F" w14:textId="77777777">
        <w:trPr>
          <w:jc w:val="center"/>
        </w:trPr>
        <w:tc>
          <w:tcPr>
            <w:tcW w:w="2551" w:type="dxa"/>
            <w:shd w:val="clear" w:color="auto" w:fill="B5C0D8"/>
          </w:tcPr>
          <w:p w14:paraId="53FCD899" w14:textId="77777777" w:rsidR="008554C4" w:rsidRPr="00A93D8E" w:rsidRDefault="009044E2">
            <w:pPr>
              <w:jc w:val="center"/>
            </w:pPr>
            <w:r w:rsidRPr="00A93D8E">
              <w:t>Pokazatelj rezultata</w:t>
            </w:r>
          </w:p>
        </w:tc>
        <w:tc>
          <w:tcPr>
            <w:tcW w:w="2551" w:type="dxa"/>
            <w:shd w:val="clear" w:color="auto" w:fill="B5C0D8"/>
          </w:tcPr>
          <w:p w14:paraId="260E3B4D" w14:textId="77777777" w:rsidR="008554C4" w:rsidRPr="00A93D8E" w:rsidRDefault="009044E2">
            <w:pPr>
              <w:pStyle w:val="CellHeader"/>
              <w:jc w:val="center"/>
            </w:pPr>
            <w:r w:rsidRPr="00A93D8E">
              <w:rPr>
                <w:rFonts w:cs="Times New Roman"/>
              </w:rPr>
              <w:t>Definicija</w:t>
            </w:r>
          </w:p>
        </w:tc>
        <w:tc>
          <w:tcPr>
            <w:tcW w:w="1020" w:type="dxa"/>
            <w:shd w:val="clear" w:color="auto" w:fill="B5C0D8"/>
          </w:tcPr>
          <w:p w14:paraId="0B05CB06" w14:textId="77777777" w:rsidR="008554C4" w:rsidRPr="00A93D8E" w:rsidRDefault="009044E2">
            <w:pPr>
              <w:pStyle w:val="CellHeader"/>
              <w:jc w:val="center"/>
            </w:pPr>
            <w:r w:rsidRPr="00A93D8E">
              <w:rPr>
                <w:rFonts w:cs="Times New Roman"/>
              </w:rPr>
              <w:t>Jedinica</w:t>
            </w:r>
          </w:p>
        </w:tc>
        <w:tc>
          <w:tcPr>
            <w:tcW w:w="1020" w:type="dxa"/>
            <w:shd w:val="clear" w:color="auto" w:fill="B5C0D8"/>
          </w:tcPr>
          <w:p w14:paraId="784A54AE" w14:textId="77777777" w:rsidR="008554C4" w:rsidRPr="00A93D8E" w:rsidRDefault="009044E2">
            <w:pPr>
              <w:pStyle w:val="CellHeader"/>
              <w:jc w:val="center"/>
            </w:pPr>
            <w:r w:rsidRPr="00A93D8E">
              <w:rPr>
                <w:rFonts w:cs="Times New Roman"/>
              </w:rPr>
              <w:t>Polazna vrijednost</w:t>
            </w:r>
          </w:p>
        </w:tc>
        <w:tc>
          <w:tcPr>
            <w:tcW w:w="1020" w:type="dxa"/>
            <w:shd w:val="clear" w:color="auto" w:fill="B5C0D8"/>
          </w:tcPr>
          <w:p w14:paraId="569F9D8E" w14:textId="77777777" w:rsidR="008554C4" w:rsidRPr="00A93D8E" w:rsidRDefault="009044E2">
            <w:pPr>
              <w:pStyle w:val="CellHeader"/>
              <w:jc w:val="center"/>
            </w:pPr>
            <w:r w:rsidRPr="00A93D8E">
              <w:rPr>
                <w:rFonts w:cs="Times New Roman"/>
              </w:rPr>
              <w:t>Izvor podataka</w:t>
            </w:r>
          </w:p>
        </w:tc>
        <w:tc>
          <w:tcPr>
            <w:tcW w:w="1020" w:type="dxa"/>
            <w:shd w:val="clear" w:color="auto" w:fill="B5C0D8"/>
          </w:tcPr>
          <w:p w14:paraId="446C44A6" w14:textId="77777777" w:rsidR="008554C4" w:rsidRPr="00A93D8E" w:rsidRDefault="009044E2">
            <w:pPr>
              <w:pStyle w:val="CellHeader"/>
              <w:jc w:val="center"/>
            </w:pPr>
            <w:r w:rsidRPr="00A93D8E">
              <w:rPr>
                <w:rFonts w:cs="Times New Roman"/>
              </w:rPr>
              <w:t>Ciljana vrijednost (2024.)</w:t>
            </w:r>
          </w:p>
        </w:tc>
        <w:tc>
          <w:tcPr>
            <w:tcW w:w="1020" w:type="dxa"/>
            <w:shd w:val="clear" w:color="auto" w:fill="B5C0D8"/>
          </w:tcPr>
          <w:p w14:paraId="08927C02" w14:textId="77777777" w:rsidR="008554C4" w:rsidRPr="00A93D8E" w:rsidRDefault="009044E2">
            <w:pPr>
              <w:pStyle w:val="CellHeader"/>
              <w:jc w:val="center"/>
            </w:pPr>
            <w:r w:rsidRPr="00A93D8E">
              <w:rPr>
                <w:rFonts w:cs="Times New Roman"/>
              </w:rPr>
              <w:t>Ostvarena vrijednost (2024.)</w:t>
            </w:r>
          </w:p>
        </w:tc>
      </w:tr>
      <w:tr w:rsidR="008554C4" w:rsidRPr="00A93D8E" w14:paraId="435B5901" w14:textId="77777777">
        <w:trPr>
          <w:jc w:val="center"/>
        </w:trPr>
        <w:tc>
          <w:tcPr>
            <w:tcW w:w="2551" w:type="dxa"/>
          </w:tcPr>
          <w:p w14:paraId="439BDEB3" w14:textId="77777777" w:rsidR="008554C4" w:rsidRPr="00A93D8E" w:rsidRDefault="009044E2">
            <w:pPr>
              <w:pStyle w:val="CellColumn"/>
              <w:jc w:val="left"/>
            </w:pPr>
            <w:r w:rsidRPr="00A93D8E">
              <w:rPr>
                <w:rFonts w:cs="Times New Roman"/>
              </w:rPr>
              <w:t>Razvijen inovacijski i digitalizacijski potporni ekosustav</w:t>
            </w:r>
          </w:p>
        </w:tc>
        <w:tc>
          <w:tcPr>
            <w:tcW w:w="2551" w:type="dxa"/>
          </w:tcPr>
          <w:p w14:paraId="4DBB3FFC" w14:textId="77777777" w:rsidR="008554C4" w:rsidRPr="00A93D8E" w:rsidRDefault="009044E2">
            <w:pPr>
              <w:pStyle w:val="CellColumn"/>
              <w:jc w:val="left"/>
            </w:pPr>
            <w:r w:rsidRPr="00A93D8E">
              <w:rPr>
                <w:rFonts w:cs="Times New Roman"/>
              </w:rPr>
              <w:t>Daljnji razvoj strukture i plana rada; razvoj i provedba usluga; podrška za tijela Nacionalnog inovacijskog sustava; program razvoja inovacija u  i provjera inovativnog koncepta; konferencije i druga događanja za promociju inovacija i digitalizacije; upravljanje i vidljivost.</w:t>
            </w:r>
          </w:p>
        </w:tc>
        <w:tc>
          <w:tcPr>
            <w:tcW w:w="1020" w:type="dxa"/>
          </w:tcPr>
          <w:p w14:paraId="239280EA" w14:textId="77777777" w:rsidR="008554C4" w:rsidRPr="00A93D8E" w:rsidRDefault="009044E2">
            <w:pPr>
              <w:pStyle w:val="CellColumn"/>
              <w:jc w:val="right"/>
            </w:pPr>
            <w:r w:rsidRPr="00A93D8E">
              <w:rPr>
                <w:rFonts w:cs="Times New Roman"/>
              </w:rPr>
              <w:t>broj</w:t>
            </w:r>
          </w:p>
        </w:tc>
        <w:tc>
          <w:tcPr>
            <w:tcW w:w="1020" w:type="dxa"/>
          </w:tcPr>
          <w:p w14:paraId="466846BB" w14:textId="77777777" w:rsidR="008554C4" w:rsidRPr="00A93D8E" w:rsidRDefault="009044E2">
            <w:pPr>
              <w:pStyle w:val="CellColumn"/>
              <w:jc w:val="right"/>
            </w:pPr>
            <w:r w:rsidRPr="00A93D8E">
              <w:rPr>
                <w:rFonts w:cs="Times New Roman"/>
              </w:rPr>
              <w:t>0</w:t>
            </w:r>
          </w:p>
        </w:tc>
        <w:tc>
          <w:tcPr>
            <w:tcW w:w="1020" w:type="dxa"/>
          </w:tcPr>
          <w:p w14:paraId="296E56D7" w14:textId="77777777" w:rsidR="008554C4" w:rsidRPr="00A93D8E" w:rsidRDefault="009044E2">
            <w:pPr>
              <w:pStyle w:val="CellColumn"/>
              <w:jc w:val="right"/>
            </w:pPr>
            <w:r w:rsidRPr="00A93D8E">
              <w:rPr>
                <w:rFonts w:cs="Times New Roman"/>
              </w:rPr>
              <w:t>HAMAG-BICRO</w:t>
            </w:r>
          </w:p>
        </w:tc>
        <w:tc>
          <w:tcPr>
            <w:tcW w:w="1020" w:type="dxa"/>
          </w:tcPr>
          <w:p w14:paraId="090646F5" w14:textId="77777777" w:rsidR="008554C4" w:rsidRPr="00A93D8E" w:rsidRDefault="009044E2">
            <w:pPr>
              <w:pStyle w:val="CellColumn"/>
              <w:jc w:val="right"/>
            </w:pPr>
            <w:r w:rsidRPr="00A93D8E">
              <w:rPr>
                <w:rFonts w:cs="Times New Roman"/>
              </w:rPr>
              <w:t>1</w:t>
            </w:r>
          </w:p>
        </w:tc>
        <w:tc>
          <w:tcPr>
            <w:tcW w:w="1020" w:type="dxa"/>
          </w:tcPr>
          <w:p w14:paraId="50DCD81B" w14:textId="77777777" w:rsidR="008554C4" w:rsidRPr="00A93D8E" w:rsidRDefault="009044E2">
            <w:pPr>
              <w:pStyle w:val="CellColumn"/>
              <w:jc w:val="right"/>
            </w:pPr>
            <w:r w:rsidRPr="00A93D8E">
              <w:rPr>
                <w:rFonts w:cs="Times New Roman"/>
              </w:rPr>
              <w:t>0</w:t>
            </w:r>
          </w:p>
        </w:tc>
      </w:tr>
    </w:tbl>
    <w:p w14:paraId="227242FF" w14:textId="77777777" w:rsidR="008554C4" w:rsidRPr="00A93D8E" w:rsidRDefault="008554C4">
      <w:pPr>
        <w:jc w:val="left"/>
      </w:pPr>
    </w:p>
    <w:p w14:paraId="0A96D599" w14:textId="77777777" w:rsidR="00F22AF7" w:rsidRPr="00A93D8E" w:rsidRDefault="00F22AF7">
      <w:pPr>
        <w:jc w:val="left"/>
      </w:pPr>
    </w:p>
    <w:p w14:paraId="55C8DFD0" w14:textId="77777777" w:rsidR="00F22AF7" w:rsidRPr="00A93D8E" w:rsidRDefault="00F22AF7">
      <w:pPr>
        <w:jc w:val="left"/>
      </w:pPr>
    </w:p>
    <w:p w14:paraId="0C34DD74" w14:textId="77777777" w:rsidR="00F22AF7" w:rsidRPr="00A93D8E" w:rsidRDefault="00F22AF7">
      <w:pPr>
        <w:jc w:val="left"/>
      </w:pPr>
    </w:p>
    <w:p w14:paraId="6DB20FDC" w14:textId="77777777" w:rsidR="00F22AF7" w:rsidRPr="00A93D8E" w:rsidRDefault="00F22AF7">
      <w:pPr>
        <w:jc w:val="left"/>
      </w:pPr>
    </w:p>
    <w:p w14:paraId="10D7E605" w14:textId="77777777" w:rsidR="00F22AF7" w:rsidRPr="00A93D8E" w:rsidRDefault="00F22AF7">
      <w:pPr>
        <w:jc w:val="left"/>
      </w:pPr>
    </w:p>
    <w:p w14:paraId="1480FCFE" w14:textId="77777777" w:rsidR="008554C4" w:rsidRPr="00A93D8E" w:rsidRDefault="009044E2">
      <w:pPr>
        <w:pStyle w:val="Heading4"/>
      </w:pPr>
      <w:r w:rsidRPr="00A93D8E">
        <w:lastRenderedPageBreak/>
        <w:t>A913034 JAČANJE NACIONALNOG INOVACIJSKOG SUSTAVA (NIS) I PODRŠKA DIGITALIZACIJI</w:t>
      </w:r>
    </w:p>
    <w:tbl>
      <w:tblPr>
        <w:tblStyle w:val="StilTablice"/>
        <w:tblW w:w="10206" w:type="dxa"/>
        <w:jc w:val="center"/>
        <w:tblLook w:val="04A0" w:firstRow="1" w:lastRow="0" w:firstColumn="1" w:lastColumn="0" w:noHBand="0" w:noVBand="1"/>
      </w:tblPr>
      <w:tblGrid>
        <w:gridCol w:w="1632"/>
        <w:gridCol w:w="2042"/>
        <w:gridCol w:w="2042"/>
        <w:gridCol w:w="2042"/>
        <w:gridCol w:w="1224"/>
        <w:gridCol w:w="1224"/>
      </w:tblGrid>
      <w:tr w:rsidR="008554C4" w:rsidRPr="00A93D8E" w14:paraId="5ABC1941" w14:textId="77777777">
        <w:trPr>
          <w:jc w:val="center"/>
        </w:trPr>
        <w:tc>
          <w:tcPr>
            <w:tcW w:w="1632" w:type="dxa"/>
            <w:shd w:val="clear" w:color="auto" w:fill="B5C0D8"/>
          </w:tcPr>
          <w:p w14:paraId="33765346" w14:textId="77777777" w:rsidR="008554C4" w:rsidRPr="00A93D8E" w:rsidRDefault="009044E2">
            <w:pPr>
              <w:pStyle w:val="CellHeader"/>
              <w:jc w:val="center"/>
            </w:pPr>
            <w:r w:rsidRPr="00A93D8E">
              <w:rPr>
                <w:rFonts w:cs="Times New Roman"/>
              </w:rPr>
              <w:t>Naziv aktivnosti</w:t>
            </w:r>
          </w:p>
        </w:tc>
        <w:tc>
          <w:tcPr>
            <w:tcW w:w="2041" w:type="dxa"/>
            <w:shd w:val="clear" w:color="auto" w:fill="B5C0D8"/>
          </w:tcPr>
          <w:p w14:paraId="5D656458" w14:textId="77777777" w:rsidR="008554C4" w:rsidRPr="00A93D8E" w:rsidRDefault="009044E2">
            <w:pPr>
              <w:pStyle w:val="CellHeader"/>
              <w:jc w:val="center"/>
            </w:pPr>
            <w:r w:rsidRPr="00A93D8E">
              <w:rPr>
                <w:rFonts w:cs="Times New Roman"/>
              </w:rPr>
              <w:t>Izvršenje 2023. (eur)</w:t>
            </w:r>
          </w:p>
        </w:tc>
        <w:tc>
          <w:tcPr>
            <w:tcW w:w="2041" w:type="dxa"/>
            <w:shd w:val="clear" w:color="auto" w:fill="B5C0D8"/>
          </w:tcPr>
          <w:p w14:paraId="15C75B7D" w14:textId="77777777" w:rsidR="008554C4" w:rsidRPr="00A93D8E" w:rsidRDefault="009044E2">
            <w:pPr>
              <w:pStyle w:val="CellHeader"/>
              <w:jc w:val="center"/>
            </w:pPr>
            <w:r w:rsidRPr="00A93D8E">
              <w:rPr>
                <w:rFonts w:cs="Times New Roman"/>
              </w:rPr>
              <w:t>Plan 2024. (eur)</w:t>
            </w:r>
          </w:p>
        </w:tc>
        <w:tc>
          <w:tcPr>
            <w:tcW w:w="2041" w:type="dxa"/>
            <w:shd w:val="clear" w:color="auto" w:fill="B5C0D8"/>
          </w:tcPr>
          <w:p w14:paraId="1C0D83E2" w14:textId="77777777" w:rsidR="008554C4" w:rsidRPr="00A93D8E" w:rsidRDefault="009044E2">
            <w:pPr>
              <w:pStyle w:val="CellHeader"/>
              <w:jc w:val="center"/>
            </w:pPr>
            <w:r w:rsidRPr="00A93D8E">
              <w:rPr>
                <w:rFonts w:cs="Times New Roman"/>
              </w:rPr>
              <w:t>Izvršenje 2024. (eur)</w:t>
            </w:r>
          </w:p>
        </w:tc>
        <w:tc>
          <w:tcPr>
            <w:tcW w:w="1224" w:type="dxa"/>
            <w:shd w:val="clear" w:color="auto" w:fill="B5C0D8"/>
          </w:tcPr>
          <w:p w14:paraId="4D8934CA" w14:textId="77777777" w:rsidR="008554C4" w:rsidRPr="00A93D8E" w:rsidRDefault="009044E2">
            <w:pPr>
              <w:pStyle w:val="CellHeader"/>
              <w:jc w:val="center"/>
            </w:pPr>
            <w:r w:rsidRPr="00A93D8E">
              <w:rPr>
                <w:rFonts w:cs="Times New Roman"/>
              </w:rPr>
              <w:t>Indeks izvršenje 2024./plan 2024.</w:t>
            </w:r>
          </w:p>
        </w:tc>
        <w:tc>
          <w:tcPr>
            <w:tcW w:w="1224" w:type="dxa"/>
            <w:shd w:val="clear" w:color="auto" w:fill="B5C0D8"/>
          </w:tcPr>
          <w:p w14:paraId="23BB125C" w14:textId="77777777" w:rsidR="008554C4" w:rsidRPr="00A93D8E" w:rsidRDefault="009044E2">
            <w:pPr>
              <w:pStyle w:val="CellHeader"/>
              <w:jc w:val="center"/>
            </w:pPr>
            <w:r w:rsidRPr="00A93D8E">
              <w:rPr>
                <w:rFonts w:cs="Times New Roman"/>
              </w:rPr>
              <w:t>Indeks izvršenje 2024./2023.</w:t>
            </w:r>
          </w:p>
        </w:tc>
      </w:tr>
      <w:tr w:rsidR="008554C4" w:rsidRPr="00A93D8E" w14:paraId="7DBFE52B" w14:textId="77777777">
        <w:trPr>
          <w:jc w:val="center"/>
        </w:trPr>
        <w:tc>
          <w:tcPr>
            <w:tcW w:w="1632" w:type="dxa"/>
          </w:tcPr>
          <w:p w14:paraId="7D21B78A" w14:textId="77777777" w:rsidR="008554C4" w:rsidRPr="00A93D8E" w:rsidRDefault="009044E2">
            <w:pPr>
              <w:pStyle w:val="CellColumn"/>
              <w:jc w:val="left"/>
            </w:pPr>
            <w:r w:rsidRPr="00A93D8E">
              <w:rPr>
                <w:rFonts w:cs="Times New Roman"/>
              </w:rPr>
              <w:t>A913034-JAČANJE NACIONALNOG INOVACIJSKOG SUSTAVA (NIS) I PODRŠKA DIGITALIZACIJI</w:t>
            </w:r>
          </w:p>
        </w:tc>
        <w:tc>
          <w:tcPr>
            <w:tcW w:w="2041" w:type="dxa"/>
          </w:tcPr>
          <w:p w14:paraId="118B1CAD" w14:textId="77777777" w:rsidR="008554C4" w:rsidRPr="00A93D8E" w:rsidRDefault="009044E2">
            <w:pPr>
              <w:pStyle w:val="CellColumn"/>
              <w:jc w:val="right"/>
            </w:pPr>
            <w:r w:rsidRPr="00A93D8E">
              <w:rPr>
                <w:rFonts w:cs="Times New Roman"/>
              </w:rPr>
              <w:t>00</w:t>
            </w:r>
          </w:p>
        </w:tc>
        <w:tc>
          <w:tcPr>
            <w:tcW w:w="2041" w:type="dxa"/>
          </w:tcPr>
          <w:p w14:paraId="20D7CFEC" w14:textId="77777777" w:rsidR="008554C4" w:rsidRPr="00A93D8E" w:rsidRDefault="009044E2">
            <w:pPr>
              <w:pStyle w:val="CellColumn"/>
              <w:jc w:val="right"/>
            </w:pPr>
            <w:r w:rsidRPr="00A93D8E">
              <w:rPr>
                <w:rFonts w:cs="Times New Roman"/>
              </w:rPr>
              <w:t>18.250</w:t>
            </w:r>
          </w:p>
        </w:tc>
        <w:tc>
          <w:tcPr>
            <w:tcW w:w="2041" w:type="dxa"/>
          </w:tcPr>
          <w:p w14:paraId="1250579F" w14:textId="77777777" w:rsidR="008554C4" w:rsidRPr="00A93D8E" w:rsidRDefault="009044E2">
            <w:pPr>
              <w:pStyle w:val="CellColumn"/>
              <w:jc w:val="right"/>
            </w:pPr>
            <w:r w:rsidRPr="00A93D8E">
              <w:rPr>
                <w:rFonts w:cs="Times New Roman"/>
              </w:rPr>
              <w:t>00</w:t>
            </w:r>
          </w:p>
        </w:tc>
        <w:tc>
          <w:tcPr>
            <w:tcW w:w="1224" w:type="dxa"/>
          </w:tcPr>
          <w:p w14:paraId="2F3E1BCC" w14:textId="77777777" w:rsidR="008554C4" w:rsidRPr="00A93D8E" w:rsidRDefault="009044E2">
            <w:pPr>
              <w:pStyle w:val="CellColumn"/>
              <w:jc w:val="right"/>
            </w:pPr>
            <w:r w:rsidRPr="00A93D8E">
              <w:rPr>
                <w:rFonts w:cs="Times New Roman"/>
              </w:rPr>
              <w:t>0,0</w:t>
            </w:r>
          </w:p>
        </w:tc>
        <w:tc>
          <w:tcPr>
            <w:tcW w:w="1224" w:type="dxa"/>
          </w:tcPr>
          <w:p w14:paraId="7CBD1AF3" w14:textId="77777777" w:rsidR="008554C4" w:rsidRPr="00A93D8E" w:rsidRDefault="009044E2">
            <w:pPr>
              <w:pStyle w:val="CellColumn"/>
              <w:jc w:val="right"/>
            </w:pPr>
            <w:r w:rsidRPr="00A93D8E">
              <w:rPr>
                <w:rFonts w:cs="Times New Roman"/>
              </w:rPr>
              <w:t>0,0</w:t>
            </w:r>
          </w:p>
        </w:tc>
      </w:tr>
    </w:tbl>
    <w:p w14:paraId="45C79D6E" w14:textId="77777777" w:rsidR="008554C4" w:rsidRPr="00A93D8E" w:rsidRDefault="008554C4">
      <w:pPr>
        <w:jc w:val="left"/>
      </w:pPr>
    </w:p>
    <w:p w14:paraId="15EF53B7" w14:textId="77777777" w:rsidR="008554C4" w:rsidRPr="00A93D8E" w:rsidRDefault="009044E2">
      <w:pPr>
        <w:pStyle w:val="Heading8"/>
        <w:jc w:val="left"/>
      </w:pPr>
      <w:r w:rsidRPr="00A93D8E">
        <w:t>Zakonske i druge pravne osnove</w:t>
      </w:r>
    </w:p>
    <w:p w14:paraId="196B434A" w14:textId="77777777" w:rsidR="008554C4" w:rsidRPr="00A93D8E" w:rsidRDefault="009044E2">
      <w:r w:rsidRPr="00A93D8E">
        <w:t xml:space="preserve">Program Konkurentnost i kohezija 2021.-2027.  </w:t>
      </w:r>
    </w:p>
    <w:p w14:paraId="43011D03" w14:textId="77777777" w:rsidR="008554C4" w:rsidRPr="00A93D8E" w:rsidRDefault="009044E2">
      <w:r w:rsidRPr="00A93D8E">
        <w:t xml:space="preserve">Cilj politike 1. Konkurentnija i pametnija Europa promicanjem inovativne i pametne gospodarske preobrazbe i regionalne povezivosti u području IKT-a   </w:t>
      </w:r>
    </w:p>
    <w:p w14:paraId="1CC2DF99" w14:textId="77777777" w:rsidR="008554C4" w:rsidRPr="00A93D8E" w:rsidRDefault="009044E2">
      <w:r w:rsidRPr="00A93D8E">
        <w:t>RSO1.4. Razvoj vještina za pametnu specijalizaciju, industrijsku tranziciju i poduzetništvo</w:t>
      </w:r>
    </w:p>
    <w:p w14:paraId="7B08AC72" w14:textId="77777777" w:rsidR="008554C4" w:rsidRPr="00A93D8E" w:rsidRDefault="009044E2">
      <w:pPr>
        <w:pStyle w:val="Heading8"/>
        <w:jc w:val="left"/>
      </w:pPr>
      <w:r w:rsidRPr="00A93D8E">
        <w:t>Opis aktivnosti</w:t>
      </w:r>
    </w:p>
    <w:p w14:paraId="16CC96A4" w14:textId="77777777" w:rsidR="008554C4" w:rsidRPr="00A93D8E" w:rsidRDefault="009044E2">
      <w:r w:rsidRPr="00A93D8E">
        <w:t xml:space="preserve">Projekt je usmjeren na kreiranje i provedbu kontinuiranih i suvremenih obrazovnih programa i osposobljavanja (npr. edukacije, radionice, seminari, okrugli stolovi) za poduzetnike i druge ciljne skupine sa ciljem razvoja kompetencija, posebice vještina (npr. komunikacijske, digitalne, financijske, marketinške i menadžerske vještine) za pametnu specijalizaciju, industrijsku tranziciju, digitalnu transformaciju i buduća radna mjesta. U kreiranju programa sudjelovat će Tematska inovacijska vijeća i drugi dionici NIS-a. Programi će se kreirati u skladu s TPP-ovima Strategije pametne specijalizacije i cjeloživotnim obrazovanjem.  </w:t>
      </w:r>
    </w:p>
    <w:p w14:paraId="41BBC38E" w14:textId="77777777" w:rsidR="008554C4" w:rsidRPr="00A93D8E" w:rsidRDefault="009044E2">
      <w:r w:rsidRPr="00A93D8E">
        <w:t xml:space="preserve">Očekivani rezultat projekta su podignute komunikacijske, digitalne, financijske, marketinške i upravljačke vještine poduzetnika.  </w:t>
      </w:r>
    </w:p>
    <w:p w14:paraId="5B49FE58" w14:textId="77777777" w:rsidR="008554C4" w:rsidRPr="00A93D8E" w:rsidRDefault="009044E2">
      <w:r w:rsidRPr="00A93D8E">
        <w:t>Tijekom 2024. godine intenzivno se počelo raditi na detaljnom raspisu aktivnosti ECINTV-a te se očekuje tijekom 2025. godine prijava projekta i početak konkretnih aktivnosti na jačanju nacionalnog inovacijskog sustava. Kako Projekt još nije započeo sa konkretnim aktivnostima, tako nema ostvarenih pokazatelja izvršenja u 2024. godini.</w:t>
      </w:r>
    </w:p>
    <w:p w14:paraId="40AF550E" w14:textId="77777777" w:rsidR="008554C4" w:rsidRPr="00A93D8E" w:rsidRDefault="009044E2">
      <w:pPr>
        <w:pStyle w:val="Heading8"/>
        <w:jc w:val="left"/>
      </w:pPr>
      <w:r w:rsidRPr="00A93D8E">
        <w:t>Pokazatelji rezultata</w:t>
      </w:r>
    </w:p>
    <w:tbl>
      <w:tblPr>
        <w:tblStyle w:val="StilTablice"/>
        <w:tblW w:w="10206" w:type="dxa"/>
        <w:jc w:val="center"/>
        <w:tblLook w:val="04A0" w:firstRow="1" w:lastRow="0" w:firstColumn="1" w:lastColumn="0" w:noHBand="0" w:noVBand="1"/>
      </w:tblPr>
      <w:tblGrid>
        <w:gridCol w:w="2553"/>
        <w:gridCol w:w="2553"/>
        <w:gridCol w:w="1020"/>
        <w:gridCol w:w="1020"/>
        <w:gridCol w:w="1020"/>
        <w:gridCol w:w="1020"/>
        <w:gridCol w:w="1020"/>
      </w:tblGrid>
      <w:tr w:rsidR="008554C4" w:rsidRPr="00A93D8E" w14:paraId="044CC3AA" w14:textId="77777777">
        <w:trPr>
          <w:jc w:val="center"/>
        </w:trPr>
        <w:tc>
          <w:tcPr>
            <w:tcW w:w="2551" w:type="dxa"/>
            <w:shd w:val="clear" w:color="auto" w:fill="B5C0D8"/>
          </w:tcPr>
          <w:p w14:paraId="215EC0D2" w14:textId="77777777" w:rsidR="008554C4" w:rsidRPr="00A93D8E" w:rsidRDefault="009044E2">
            <w:pPr>
              <w:jc w:val="center"/>
            </w:pPr>
            <w:r w:rsidRPr="00A93D8E">
              <w:t>Pokazatelj rezultata</w:t>
            </w:r>
          </w:p>
        </w:tc>
        <w:tc>
          <w:tcPr>
            <w:tcW w:w="2551" w:type="dxa"/>
            <w:shd w:val="clear" w:color="auto" w:fill="B5C0D8"/>
          </w:tcPr>
          <w:p w14:paraId="4B17FDBF" w14:textId="77777777" w:rsidR="008554C4" w:rsidRPr="00A93D8E" w:rsidRDefault="009044E2">
            <w:pPr>
              <w:pStyle w:val="CellHeader"/>
              <w:jc w:val="center"/>
            </w:pPr>
            <w:r w:rsidRPr="00A93D8E">
              <w:rPr>
                <w:rFonts w:cs="Times New Roman"/>
              </w:rPr>
              <w:t>Definicija</w:t>
            </w:r>
          </w:p>
        </w:tc>
        <w:tc>
          <w:tcPr>
            <w:tcW w:w="1020" w:type="dxa"/>
            <w:shd w:val="clear" w:color="auto" w:fill="B5C0D8"/>
          </w:tcPr>
          <w:p w14:paraId="726E70D6" w14:textId="77777777" w:rsidR="008554C4" w:rsidRPr="00A93D8E" w:rsidRDefault="009044E2">
            <w:pPr>
              <w:pStyle w:val="CellHeader"/>
              <w:jc w:val="center"/>
            </w:pPr>
            <w:r w:rsidRPr="00A93D8E">
              <w:rPr>
                <w:rFonts w:cs="Times New Roman"/>
              </w:rPr>
              <w:t>Jedinica</w:t>
            </w:r>
          </w:p>
        </w:tc>
        <w:tc>
          <w:tcPr>
            <w:tcW w:w="1020" w:type="dxa"/>
            <w:shd w:val="clear" w:color="auto" w:fill="B5C0D8"/>
          </w:tcPr>
          <w:p w14:paraId="11EBA387" w14:textId="77777777" w:rsidR="008554C4" w:rsidRPr="00A93D8E" w:rsidRDefault="009044E2">
            <w:pPr>
              <w:pStyle w:val="CellHeader"/>
              <w:jc w:val="center"/>
            </w:pPr>
            <w:r w:rsidRPr="00A93D8E">
              <w:rPr>
                <w:rFonts w:cs="Times New Roman"/>
              </w:rPr>
              <w:t>Polazna vrijednost</w:t>
            </w:r>
          </w:p>
        </w:tc>
        <w:tc>
          <w:tcPr>
            <w:tcW w:w="1020" w:type="dxa"/>
            <w:shd w:val="clear" w:color="auto" w:fill="B5C0D8"/>
          </w:tcPr>
          <w:p w14:paraId="17ED272B" w14:textId="77777777" w:rsidR="008554C4" w:rsidRPr="00A93D8E" w:rsidRDefault="009044E2">
            <w:pPr>
              <w:pStyle w:val="CellHeader"/>
              <w:jc w:val="center"/>
            </w:pPr>
            <w:r w:rsidRPr="00A93D8E">
              <w:rPr>
                <w:rFonts w:cs="Times New Roman"/>
              </w:rPr>
              <w:t>Izvor podataka</w:t>
            </w:r>
          </w:p>
        </w:tc>
        <w:tc>
          <w:tcPr>
            <w:tcW w:w="1020" w:type="dxa"/>
            <w:shd w:val="clear" w:color="auto" w:fill="B5C0D8"/>
          </w:tcPr>
          <w:p w14:paraId="00046E26" w14:textId="77777777" w:rsidR="008554C4" w:rsidRPr="00A93D8E" w:rsidRDefault="009044E2">
            <w:pPr>
              <w:pStyle w:val="CellHeader"/>
              <w:jc w:val="center"/>
            </w:pPr>
            <w:r w:rsidRPr="00A93D8E">
              <w:rPr>
                <w:rFonts w:cs="Times New Roman"/>
              </w:rPr>
              <w:t>Ciljana vrijednost (2024.)</w:t>
            </w:r>
          </w:p>
        </w:tc>
        <w:tc>
          <w:tcPr>
            <w:tcW w:w="1020" w:type="dxa"/>
            <w:shd w:val="clear" w:color="auto" w:fill="B5C0D8"/>
          </w:tcPr>
          <w:p w14:paraId="45024CE5" w14:textId="77777777" w:rsidR="008554C4" w:rsidRPr="00A93D8E" w:rsidRDefault="009044E2">
            <w:pPr>
              <w:pStyle w:val="CellHeader"/>
              <w:jc w:val="center"/>
            </w:pPr>
            <w:r w:rsidRPr="00A93D8E">
              <w:rPr>
                <w:rFonts w:cs="Times New Roman"/>
              </w:rPr>
              <w:t>Ostvarena vrijednost (2024.)</w:t>
            </w:r>
          </w:p>
        </w:tc>
      </w:tr>
      <w:tr w:rsidR="008554C4" w:rsidRPr="00A93D8E" w14:paraId="0D56929C" w14:textId="77777777">
        <w:trPr>
          <w:jc w:val="center"/>
        </w:trPr>
        <w:tc>
          <w:tcPr>
            <w:tcW w:w="2551" w:type="dxa"/>
          </w:tcPr>
          <w:p w14:paraId="0FFB0343" w14:textId="77777777" w:rsidR="008554C4" w:rsidRPr="00A93D8E" w:rsidRDefault="009044E2">
            <w:pPr>
              <w:pStyle w:val="CellColumn"/>
              <w:jc w:val="left"/>
            </w:pPr>
            <w:r w:rsidRPr="00A93D8E">
              <w:rPr>
                <w:rFonts w:cs="Times New Roman"/>
              </w:rPr>
              <w:t>Podignute komunikacijske, digitalne, financijske, marketinške i upravljačke vještine poduzetnika</w:t>
            </w:r>
          </w:p>
        </w:tc>
        <w:tc>
          <w:tcPr>
            <w:tcW w:w="2551" w:type="dxa"/>
          </w:tcPr>
          <w:p w14:paraId="2BB8E527" w14:textId="77777777" w:rsidR="008554C4" w:rsidRPr="00A93D8E" w:rsidRDefault="009044E2">
            <w:pPr>
              <w:pStyle w:val="CellColumn"/>
              <w:jc w:val="left"/>
            </w:pPr>
            <w:r w:rsidRPr="00A93D8E">
              <w:rPr>
                <w:rFonts w:cs="Times New Roman"/>
              </w:rPr>
              <w:t>Podizanje kompetencija poduzetnika i njihovih zaposlenika  kroz programe unapređenja komunikacijskih digitalnih vještina i upravljačkih, te vještina u području financija i marketinga.</w:t>
            </w:r>
          </w:p>
        </w:tc>
        <w:tc>
          <w:tcPr>
            <w:tcW w:w="1020" w:type="dxa"/>
          </w:tcPr>
          <w:p w14:paraId="6F3BCB67" w14:textId="77777777" w:rsidR="008554C4" w:rsidRPr="00A93D8E" w:rsidRDefault="009044E2">
            <w:pPr>
              <w:pStyle w:val="CellColumn"/>
              <w:jc w:val="right"/>
            </w:pPr>
            <w:r w:rsidRPr="00A93D8E">
              <w:rPr>
                <w:rFonts w:cs="Times New Roman"/>
              </w:rPr>
              <w:t>broj</w:t>
            </w:r>
          </w:p>
        </w:tc>
        <w:tc>
          <w:tcPr>
            <w:tcW w:w="1020" w:type="dxa"/>
          </w:tcPr>
          <w:p w14:paraId="63F71E22" w14:textId="77777777" w:rsidR="008554C4" w:rsidRPr="00A93D8E" w:rsidRDefault="009044E2">
            <w:pPr>
              <w:pStyle w:val="CellColumn"/>
              <w:jc w:val="right"/>
            </w:pPr>
            <w:r w:rsidRPr="00A93D8E">
              <w:rPr>
                <w:rFonts w:cs="Times New Roman"/>
              </w:rPr>
              <w:t>0</w:t>
            </w:r>
          </w:p>
        </w:tc>
        <w:tc>
          <w:tcPr>
            <w:tcW w:w="1020" w:type="dxa"/>
          </w:tcPr>
          <w:p w14:paraId="1A4BF7F6" w14:textId="77777777" w:rsidR="008554C4" w:rsidRPr="00A93D8E" w:rsidRDefault="009044E2">
            <w:pPr>
              <w:pStyle w:val="CellColumn"/>
              <w:jc w:val="right"/>
            </w:pPr>
            <w:r w:rsidRPr="00A93D8E">
              <w:rPr>
                <w:rFonts w:cs="Times New Roman"/>
              </w:rPr>
              <w:t>HAMAG-BICRO</w:t>
            </w:r>
          </w:p>
        </w:tc>
        <w:tc>
          <w:tcPr>
            <w:tcW w:w="1020" w:type="dxa"/>
          </w:tcPr>
          <w:p w14:paraId="6F746AA3" w14:textId="77777777" w:rsidR="008554C4" w:rsidRPr="00A93D8E" w:rsidRDefault="009044E2">
            <w:pPr>
              <w:pStyle w:val="CellColumn"/>
              <w:jc w:val="right"/>
            </w:pPr>
            <w:r w:rsidRPr="00A93D8E">
              <w:rPr>
                <w:rFonts w:cs="Times New Roman"/>
              </w:rPr>
              <w:t>100</w:t>
            </w:r>
          </w:p>
        </w:tc>
        <w:tc>
          <w:tcPr>
            <w:tcW w:w="1020" w:type="dxa"/>
          </w:tcPr>
          <w:p w14:paraId="602BD9FC" w14:textId="77777777" w:rsidR="008554C4" w:rsidRPr="00A93D8E" w:rsidRDefault="009044E2">
            <w:pPr>
              <w:pStyle w:val="CellColumn"/>
              <w:jc w:val="right"/>
            </w:pPr>
            <w:r w:rsidRPr="00A93D8E">
              <w:rPr>
                <w:rFonts w:cs="Times New Roman"/>
              </w:rPr>
              <w:t>0</w:t>
            </w:r>
          </w:p>
        </w:tc>
      </w:tr>
    </w:tbl>
    <w:p w14:paraId="4D431A07" w14:textId="77777777" w:rsidR="008554C4" w:rsidRPr="00A93D8E" w:rsidRDefault="008554C4">
      <w:pPr>
        <w:jc w:val="left"/>
      </w:pPr>
    </w:p>
    <w:p w14:paraId="224A5097" w14:textId="77777777" w:rsidR="008554C4" w:rsidRPr="00A93D8E" w:rsidRDefault="009044E2">
      <w:pPr>
        <w:pStyle w:val="Heading4"/>
      </w:pPr>
      <w:r w:rsidRPr="00A93D8E">
        <w:lastRenderedPageBreak/>
        <w:t>A913035 ZAJMOVI U OKVIRU STRATEŠKOG PLANA ZAJEDNIČKE POLJOPRIVREDNE POLITIKE 2023.</w:t>
      </w:r>
    </w:p>
    <w:tbl>
      <w:tblPr>
        <w:tblStyle w:val="StilTablice"/>
        <w:tblW w:w="10206" w:type="dxa"/>
        <w:jc w:val="center"/>
        <w:tblLook w:val="04A0" w:firstRow="1" w:lastRow="0" w:firstColumn="1" w:lastColumn="0" w:noHBand="0" w:noVBand="1"/>
      </w:tblPr>
      <w:tblGrid>
        <w:gridCol w:w="1837"/>
        <w:gridCol w:w="1979"/>
        <w:gridCol w:w="1982"/>
        <w:gridCol w:w="1982"/>
        <w:gridCol w:w="1210"/>
        <w:gridCol w:w="1216"/>
      </w:tblGrid>
      <w:tr w:rsidR="008554C4" w:rsidRPr="00A93D8E" w14:paraId="7FF16B70" w14:textId="77777777">
        <w:trPr>
          <w:jc w:val="center"/>
        </w:trPr>
        <w:tc>
          <w:tcPr>
            <w:tcW w:w="1632" w:type="dxa"/>
            <w:shd w:val="clear" w:color="auto" w:fill="B5C0D8"/>
          </w:tcPr>
          <w:p w14:paraId="180286BA" w14:textId="77777777" w:rsidR="008554C4" w:rsidRPr="00A93D8E" w:rsidRDefault="009044E2">
            <w:pPr>
              <w:pStyle w:val="CellHeader"/>
              <w:jc w:val="center"/>
            </w:pPr>
            <w:r w:rsidRPr="00A93D8E">
              <w:rPr>
                <w:rFonts w:cs="Times New Roman"/>
              </w:rPr>
              <w:t>Naziv aktivnosti</w:t>
            </w:r>
          </w:p>
        </w:tc>
        <w:tc>
          <w:tcPr>
            <w:tcW w:w="2041" w:type="dxa"/>
            <w:shd w:val="clear" w:color="auto" w:fill="B5C0D8"/>
          </w:tcPr>
          <w:p w14:paraId="33F74731" w14:textId="77777777" w:rsidR="008554C4" w:rsidRPr="00A93D8E" w:rsidRDefault="009044E2">
            <w:pPr>
              <w:pStyle w:val="CellHeader"/>
              <w:jc w:val="center"/>
            </w:pPr>
            <w:r w:rsidRPr="00A93D8E">
              <w:rPr>
                <w:rFonts w:cs="Times New Roman"/>
              </w:rPr>
              <w:t>Izvršenje 2023. (eur)</w:t>
            </w:r>
          </w:p>
        </w:tc>
        <w:tc>
          <w:tcPr>
            <w:tcW w:w="2041" w:type="dxa"/>
            <w:shd w:val="clear" w:color="auto" w:fill="B5C0D8"/>
          </w:tcPr>
          <w:p w14:paraId="3072F06E" w14:textId="77777777" w:rsidR="008554C4" w:rsidRPr="00A93D8E" w:rsidRDefault="009044E2">
            <w:pPr>
              <w:pStyle w:val="CellHeader"/>
              <w:jc w:val="center"/>
            </w:pPr>
            <w:r w:rsidRPr="00A93D8E">
              <w:rPr>
                <w:rFonts w:cs="Times New Roman"/>
              </w:rPr>
              <w:t>Plan 2024. (eur)</w:t>
            </w:r>
          </w:p>
        </w:tc>
        <w:tc>
          <w:tcPr>
            <w:tcW w:w="2041" w:type="dxa"/>
            <w:shd w:val="clear" w:color="auto" w:fill="B5C0D8"/>
          </w:tcPr>
          <w:p w14:paraId="447E6655" w14:textId="77777777" w:rsidR="008554C4" w:rsidRPr="00A93D8E" w:rsidRDefault="009044E2">
            <w:pPr>
              <w:pStyle w:val="CellHeader"/>
              <w:jc w:val="center"/>
            </w:pPr>
            <w:r w:rsidRPr="00A93D8E">
              <w:rPr>
                <w:rFonts w:cs="Times New Roman"/>
              </w:rPr>
              <w:t>Izvršenje 2024. (eur)</w:t>
            </w:r>
          </w:p>
        </w:tc>
        <w:tc>
          <w:tcPr>
            <w:tcW w:w="1224" w:type="dxa"/>
            <w:shd w:val="clear" w:color="auto" w:fill="B5C0D8"/>
          </w:tcPr>
          <w:p w14:paraId="40289176" w14:textId="77777777" w:rsidR="008554C4" w:rsidRPr="00A93D8E" w:rsidRDefault="009044E2">
            <w:pPr>
              <w:pStyle w:val="CellHeader"/>
              <w:jc w:val="center"/>
            </w:pPr>
            <w:r w:rsidRPr="00A93D8E">
              <w:rPr>
                <w:rFonts w:cs="Times New Roman"/>
              </w:rPr>
              <w:t>Indeks izvršenje 2024./plan 2024.</w:t>
            </w:r>
          </w:p>
        </w:tc>
        <w:tc>
          <w:tcPr>
            <w:tcW w:w="1224" w:type="dxa"/>
            <w:shd w:val="clear" w:color="auto" w:fill="B5C0D8"/>
          </w:tcPr>
          <w:p w14:paraId="6F6139C0" w14:textId="77777777" w:rsidR="008554C4" w:rsidRPr="00A93D8E" w:rsidRDefault="009044E2">
            <w:pPr>
              <w:pStyle w:val="CellHeader"/>
              <w:jc w:val="center"/>
            </w:pPr>
            <w:r w:rsidRPr="00A93D8E">
              <w:rPr>
                <w:rFonts w:cs="Times New Roman"/>
              </w:rPr>
              <w:t>Indeks izvršenje 2024./2023.</w:t>
            </w:r>
          </w:p>
        </w:tc>
      </w:tr>
      <w:tr w:rsidR="008554C4" w:rsidRPr="00A93D8E" w14:paraId="090AD69E" w14:textId="77777777">
        <w:trPr>
          <w:jc w:val="center"/>
        </w:trPr>
        <w:tc>
          <w:tcPr>
            <w:tcW w:w="1632" w:type="dxa"/>
          </w:tcPr>
          <w:p w14:paraId="6BB3AF15" w14:textId="77777777" w:rsidR="008554C4" w:rsidRPr="00A93D8E" w:rsidRDefault="009044E2">
            <w:pPr>
              <w:pStyle w:val="CellColumn"/>
              <w:jc w:val="left"/>
            </w:pPr>
            <w:r w:rsidRPr="00A93D8E">
              <w:rPr>
                <w:rFonts w:cs="Times New Roman"/>
              </w:rPr>
              <w:t>A913035-ZAJMOVI U OKVIRU STRATEŠKOG PLANA ZAJEDNIČKE POLJOPRIVREDNE POLITIKE 2023.</w:t>
            </w:r>
          </w:p>
        </w:tc>
        <w:tc>
          <w:tcPr>
            <w:tcW w:w="2041" w:type="dxa"/>
          </w:tcPr>
          <w:p w14:paraId="67509B28" w14:textId="77777777" w:rsidR="008554C4" w:rsidRPr="00A93D8E" w:rsidRDefault="009044E2">
            <w:pPr>
              <w:pStyle w:val="CellColumn"/>
              <w:jc w:val="right"/>
            </w:pPr>
            <w:r w:rsidRPr="00A93D8E">
              <w:rPr>
                <w:rFonts w:cs="Times New Roman"/>
              </w:rPr>
              <w:t>00</w:t>
            </w:r>
          </w:p>
        </w:tc>
        <w:tc>
          <w:tcPr>
            <w:tcW w:w="2041" w:type="dxa"/>
          </w:tcPr>
          <w:p w14:paraId="1A5D4857" w14:textId="77777777" w:rsidR="008554C4" w:rsidRPr="00A93D8E" w:rsidRDefault="009044E2">
            <w:pPr>
              <w:pStyle w:val="CellColumn"/>
              <w:jc w:val="right"/>
            </w:pPr>
            <w:r w:rsidRPr="00A93D8E">
              <w:rPr>
                <w:rFonts w:cs="Times New Roman"/>
              </w:rPr>
              <w:t>5.025.600</w:t>
            </w:r>
          </w:p>
        </w:tc>
        <w:tc>
          <w:tcPr>
            <w:tcW w:w="2041" w:type="dxa"/>
          </w:tcPr>
          <w:p w14:paraId="07AD0049" w14:textId="77777777" w:rsidR="008554C4" w:rsidRPr="00A93D8E" w:rsidRDefault="009044E2">
            <w:pPr>
              <w:pStyle w:val="CellColumn"/>
              <w:jc w:val="right"/>
            </w:pPr>
            <w:r w:rsidRPr="00A93D8E">
              <w:rPr>
                <w:rFonts w:cs="Times New Roman"/>
              </w:rPr>
              <w:t>3.842.773</w:t>
            </w:r>
          </w:p>
        </w:tc>
        <w:tc>
          <w:tcPr>
            <w:tcW w:w="1224" w:type="dxa"/>
          </w:tcPr>
          <w:p w14:paraId="12F0995C" w14:textId="77777777" w:rsidR="008554C4" w:rsidRPr="00A93D8E" w:rsidRDefault="009044E2">
            <w:pPr>
              <w:pStyle w:val="CellColumn"/>
              <w:jc w:val="right"/>
            </w:pPr>
            <w:r w:rsidRPr="00A93D8E">
              <w:rPr>
                <w:rFonts w:cs="Times New Roman"/>
              </w:rPr>
              <w:t>76,5</w:t>
            </w:r>
          </w:p>
        </w:tc>
        <w:tc>
          <w:tcPr>
            <w:tcW w:w="1224" w:type="dxa"/>
          </w:tcPr>
          <w:p w14:paraId="333811AD" w14:textId="77777777" w:rsidR="008554C4" w:rsidRPr="00A93D8E" w:rsidRDefault="009044E2">
            <w:pPr>
              <w:pStyle w:val="CellColumn"/>
              <w:jc w:val="right"/>
            </w:pPr>
            <w:r w:rsidRPr="00A93D8E">
              <w:rPr>
                <w:rFonts w:cs="Times New Roman"/>
              </w:rPr>
              <w:t>0,0</w:t>
            </w:r>
          </w:p>
        </w:tc>
      </w:tr>
    </w:tbl>
    <w:p w14:paraId="7FD82AC9" w14:textId="77777777" w:rsidR="008554C4" w:rsidRPr="00A93D8E" w:rsidRDefault="008554C4">
      <w:pPr>
        <w:jc w:val="left"/>
      </w:pPr>
    </w:p>
    <w:p w14:paraId="22EE547C" w14:textId="77777777" w:rsidR="008554C4" w:rsidRPr="00A93D8E" w:rsidRDefault="009044E2">
      <w:pPr>
        <w:pStyle w:val="Heading8"/>
        <w:jc w:val="left"/>
      </w:pPr>
      <w:r w:rsidRPr="00A93D8E">
        <w:t>Zakonske i druge pravne osnove</w:t>
      </w:r>
    </w:p>
    <w:p w14:paraId="2C2BEF71" w14:textId="77777777" w:rsidR="008554C4" w:rsidRPr="00A93D8E" w:rsidRDefault="009044E2">
      <w:r w:rsidRPr="00A93D8E">
        <w:t xml:space="preserve">Strateški plan Zajedničke poljoprivredne politike 2023. </w:t>
      </w:r>
    </w:p>
    <w:p w14:paraId="2C8D8616" w14:textId="77777777" w:rsidR="008554C4" w:rsidRPr="00A93D8E" w:rsidRDefault="009044E2">
      <w:r w:rsidRPr="00A93D8E">
        <w:t>Dana 25. siječnja 2024. godine Ministarstvo poljoprivrede donijelo je Odluku o povjeravanju zadataka provedbe financijskih instrumenata u okviru SP ZPP-a, a zadatak provedbe dodijeljen je HAMAG-BICRO-u. Sporazum o financiranju između Ministarstva poljoprivrede, Agencije za plaćanja u poljoprivredi, ribarstvu i ruralnom razvoju te HAMAG-BICRO-a potpisan je 11.03.2024. godine. Sporazumom je predviđena provedba dvaju financijskih instrumenta  »Mali zajmovi SP ZPP« (Mali zajmovi za investicije) i »Obrtna sredstva SP ZPP« (Mali zajmovi za obrtna sredstva SP ZPP). Program »Obrtna sredstva SP ZPP« usvojen je na Vladi RH 20.03.2024. nakon čega je program otvoren za prijave.</w:t>
      </w:r>
    </w:p>
    <w:p w14:paraId="4C5DD122" w14:textId="77777777" w:rsidR="008554C4" w:rsidRPr="00A93D8E" w:rsidRDefault="009044E2">
      <w:pPr>
        <w:pStyle w:val="Heading8"/>
        <w:jc w:val="left"/>
      </w:pPr>
      <w:r w:rsidRPr="00A93D8E">
        <w:t>Opis aktivnosti</w:t>
      </w:r>
    </w:p>
    <w:p w14:paraId="462CE8B5" w14:textId="77777777" w:rsidR="008554C4" w:rsidRPr="00A93D8E" w:rsidRDefault="009044E2">
      <w:r w:rsidRPr="00A93D8E">
        <w:t>U 2024. godini provodili su se samo SP ZPP zajmovi za obrtna sredstva, koji su pristizali sličnom dinamikom kroz cijelu godinu. Krajem godine dostupna alokacija povučene prve tranše gotovo je iskorištena, a povlačenje druge tranše očekuje se početkom 2025.</w:t>
      </w:r>
    </w:p>
    <w:p w14:paraId="43E83C0C" w14:textId="77777777" w:rsidR="008554C4" w:rsidRPr="00A93D8E" w:rsidRDefault="009044E2">
      <w:pPr>
        <w:pStyle w:val="Heading8"/>
        <w:jc w:val="left"/>
      </w:pPr>
      <w:r w:rsidRPr="00A93D8E">
        <w:t>Pokazatelji rezultata</w:t>
      </w:r>
    </w:p>
    <w:tbl>
      <w:tblPr>
        <w:tblStyle w:val="StilTablice"/>
        <w:tblW w:w="10206" w:type="dxa"/>
        <w:jc w:val="center"/>
        <w:tblLook w:val="04A0" w:firstRow="1" w:lastRow="0" w:firstColumn="1" w:lastColumn="0" w:noHBand="0" w:noVBand="1"/>
      </w:tblPr>
      <w:tblGrid>
        <w:gridCol w:w="2553"/>
        <w:gridCol w:w="2553"/>
        <w:gridCol w:w="1020"/>
        <w:gridCol w:w="1020"/>
        <w:gridCol w:w="1020"/>
        <w:gridCol w:w="1020"/>
        <w:gridCol w:w="1020"/>
      </w:tblGrid>
      <w:tr w:rsidR="008554C4" w:rsidRPr="00A93D8E" w14:paraId="4571D7FB" w14:textId="77777777">
        <w:trPr>
          <w:jc w:val="center"/>
        </w:trPr>
        <w:tc>
          <w:tcPr>
            <w:tcW w:w="2551" w:type="dxa"/>
            <w:shd w:val="clear" w:color="auto" w:fill="B5C0D8"/>
          </w:tcPr>
          <w:p w14:paraId="3F547F76" w14:textId="77777777" w:rsidR="008554C4" w:rsidRPr="00A93D8E" w:rsidRDefault="009044E2">
            <w:pPr>
              <w:jc w:val="center"/>
            </w:pPr>
            <w:r w:rsidRPr="00A93D8E">
              <w:t>Pokazatelj rezultata</w:t>
            </w:r>
          </w:p>
        </w:tc>
        <w:tc>
          <w:tcPr>
            <w:tcW w:w="2551" w:type="dxa"/>
            <w:shd w:val="clear" w:color="auto" w:fill="B5C0D8"/>
          </w:tcPr>
          <w:p w14:paraId="27AAA94F" w14:textId="77777777" w:rsidR="008554C4" w:rsidRPr="00A93D8E" w:rsidRDefault="009044E2">
            <w:pPr>
              <w:pStyle w:val="CellHeader"/>
              <w:jc w:val="center"/>
            </w:pPr>
            <w:r w:rsidRPr="00A93D8E">
              <w:rPr>
                <w:rFonts w:cs="Times New Roman"/>
              </w:rPr>
              <w:t>Definicija</w:t>
            </w:r>
          </w:p>
        </w:tc>
        <w:tc>
          <w:tcPr>
            <w:tcW w:w="1020" w:type="dxa"/>
            <w:shd w:val="clear" w:color="auto" w:fill="B5C0D8"/>
          </w:tcPr>
          <w:p w14:paraId="592E1490" w14:textId="77777777" w:rsidR="008554C4" w:rsidRPr="00A93D8E" w:rsidRDefault="009044E2">
            <w:pPr>
              <w:pStyle w:val="CellHeader"/>
              <w:jc w:val="center"/>
            </w:pPr>
            <w:r w:rsidRPr="00A93D8E">
              <w:rPr>
                <w:rFonts w:cs="Times New Roman"/>
              </w:rPr>
              <w:t>Jedinica</w:t>
            </w:r>
          </w:p>
        </w:tc>
        <w:tc>
          <w:tcPr>
            <w:tcW w:w="1020" w:type="dxa"/>
            <w:shd w:val="clear" w:color="auto" w:fill="B5C0D8"/>
          </w:tcPr>
          <w:p w14:paraId="57D7C27C" w14:textId="77777777" w:rsidR="008554C4" w:rsidRPr="00A93D8E" w:rsidRDefault="009044E2">
            <w:pPr>
              <w:pStyle w:val="CellHeader"/>
              <w:jc w:val="center"/>
            </w:pPr>
            <w:r w:rsidRPr="00A93D8E">
              <w:rPr>
                <w:rFonts w:cs="Times New Roman"/>
              </w:rPr>
              <w:t>Polazna vrijednost</w:t>
            </w:r>
          </w:p>
        </w:tc>
        <w:tc>
          <w:tcPr>
            <w:tcW w:w="1020" w:type="dxa"/>
            <w:shd w:val="clear" w:color="auto" w:fill="B5C0D8"/>
          </w:tcPr>
          <w:p w14:paraId="0B4CF7A6" w14:textId="77777777" w:rsidR="008554C4" w:rsidRPr="00A93D8E" w:rsidRDefault="009044E2">
            <w:pPr>
              <w:pStyle w:val="CellHeader"/>
              <w:jc w:val="center"/>
            </w:pPr>
            <w:r w:rsidRPr="00A93D8E">
              <w:rPr>
                <w:rFonts w:cs="Times New Roman"/>
              </w:rPr>
              <w:t>Izvor podataka</w:t>
            </w:r>
          </w:p>
        </w:tc>
        <w:tc>
          <w:tcPr>
            <w:tcW w:w="1020" w:type="dxa"/>
            <w:shd w:val="clear" w:color="auto" w:fill="B5C0D8"/>
          </w:tcPr>
          <w:p w14:paraId="22C564A9" w14:textId="77777777" w:rsidR="008554C4" w:rsidRPr="00A93D8E" w:rsidRDefault="009044E2">
            <w:pPr>
              <w:pStyle w:val="CellHeader"/>
              <w:jc w:val="center"/>
            </w:pPr>
            <w:r w:rsidRPr="00A93D8E">
              <w:rPr>
                <w:rFonts w:cs="Times New Roman"/>
              </w:rPr>
              <w:t>Ciljana vrijednost (2024.)</w:t>
            </w:r>
          </w:p>
        </w:tc>
        <w:tc>
          <w:tcPr>
            <w:tcW w:w="1020" w:type="dxa"/>
            <w:shd w:val="clear" w:color="auto" w:fill="B5C0D8"/>
          </w:tcPr>
          <w:p w14:paraId="09B37A92" w14:textId="77777777" w:rsidR="008554C4" w:rsidRPr="00A93D8E" w:rsidRDefault="009044E2">
            <w:pPr>
              <w:pStyle w:val="CellHeader"/>
              <w:jc w:val="center"/>
            </w:pPr>
            <w:r w:rsidRPr="00A93D8E">
              <w:rPr>
                <w:rFonts w:cs="Times New Roman"/>
              </w:rPr>
              <w:t>Ostvarena vrijednost (2024.)</w:t>
            </w:r>
          </w:p>
        </w:tc>
      </w:tr>
      <w:tr w:rsidR="008554C4" w14:paraId="6BEBA766" w14:textId="77777777">
        <w:trPr>
          <w:jc w:val="center"/>
        </w:trPr>
        <w:tc>
          <w:tcPr>
            <w:tcW w:w="2551" w:type="dxa"/>
          </w:tcPr>
          <w:p w14:paraId="3B7780B7" w14:textId="77777777" w:rsidR="008554C4" w:rsidRPr="00A93D8E" w:rsidRDefault="009044E2">
            <w:pPr>
              <w:pStyle w:val="CellColumn"/>
              <w:jc w:val="left"/>
            </w:pPr>
            <w:r w:rsidRPr="00A93D8E">
              <w:rPr>
                <w:rFonts w:cs="Times New Roman"/>
              </w:rPr>
              <w:t>Broj isplaćenih zajmova</w:t>
            </w:r>
          </w:p>
        </w:tc>
        <w:tc>
          <w:tcPr>
            <w:tcW w:w="2551" w:type="dxa"/>
          </w:tcPr>
          <w:p w14:paraId="7291BFB9" w14:textId="77777777" w:rsidR="008554C4" w:rsidRPr="00A93D8E" w:rsidRDefault="009044E2">
            <w:pPr>
              <w:pStyle w:val="CellColumn"/>
              <w:jc w:val="left"/>
            </w:pPr>
            <w:r w:rsidRPr="00A93D8E">
              <w:rPr>
                <w:rFonts w:cs="Times New Roman"/>
              </w:rPr>
              <w:t>Broj zajmova koje je Hamag-Bicro isplatio poduzetnicima</w:t>
            </w:r>
          </w:p>
        </w:tc>
        <w:tc>
          <w:tcPr>
            <w:tcW w:w="1020" w:type="dxa"/>
          </w:tcPr>
          <w:p w14:paraId="5C7514D7" w14:textId="77777777" w:rsidR="008554C4" w:rsidRPr="00A93D8E" w:rsidRDefault="009044E2">
            <w:pPr>
              <w:pStyle w:val="CellColumn"/>
              <w:jc w:val="right"/>
            </w:pPr>
            <w:r w:rsidRPr="00A93D8E">
              <w:rPr>
                <w:rFonts w:cs="Times New Roman"/>
              </w:rPr>
              <w:t>broj</w:t>
            </w:r>
          </w:p>
        </w:tc>
        <w:tc>
          <w:tcPr>
            <w:tcW w:w="1020" w:type="dxa"/>
          </w:tcPr>
          <w:p w14:paraId="12AD6708" w14:textId="77777777" w:rsidR="008554C4" w:rsidRPr="00A93D8E" w:rsidRDefault="009044E2">
            <w:pPr>
              <w:pStyle w:val="CellColumn"/>
              <w:jc w:val="right"/>
            </w:pPr>
            <w:r w:rsidRPr="00A93D8E">
              <w:rPr>
                <w:rFonts w:cs="Times New Roman"/>
              </w:rPr>
              <w:t>0</w:t>
            </w:r>
          </w:p>
        </w:tc>
        <w:tc>
          <w:tcPr>
            <w:tcW w:w="1020" w:type="dxa"/>
          </w:tcPr>
          <w:p w14:paraId="2156591A" w14:textId="77777777" w:rsidR="008554C4" w:rsidRPr="00A93D8E" w:rsidRDefault="009044E2">
            <w:pPr>
              <w:pStyle w:val="CellColumn"/>
              <w:jc w:val="right"/>
            </w:pPr>
            <w:r w:rsidRPr="00A93D8E">
              <w:rPr>
                <w:rFonts w:cs="Times New Roman"/>
              </w:rPr>
              <w:t>HAMAG-BICRO</w:t>
            </w:r>
          </w:p>
        </w:tc>
        <w:tc>
          <w:tcPr>
            <w:tcW w:w="1020" w:type="dxa"/>
          </w:tcPr>
          <w:p w14:paraId="08A500F5" w14:textId="77777777" w:rsidR="008554C4" w:rsidRPr="00A93D8E" w:rsidRDefault="009044E2">
            <w:pPr>
              <w:pStyle w:val="CellColumn"/>
              <w:jc w:val="right"/>
            </w:pPr>
            <w:r w:rsidRPr="00A93D8E">
              <w:rPr>
                <w:rFonts w:cs="Times New Roman"/>
              </w:rPr>
              <w:t>0</w:t>
            </w:r>
          </w:p>
        </w:tc>
        <w:tc>
          <w:tcPr>
            <w:tcW w:w="1020" w:type="dxa"/>
          </w:tcPr>
          <w:p w14:paraId="3D22678F" w14:textId="77777777" w:rsidR="008554C4" w:rsidRDefault="009044E2">
            <w:pPr>
              <w:pStyle w:val="CellColumn"/>
              <w:jc w:val="right"/>
            </w:pPr>
            <w:r w:rsidRPr="00A93D8E">
              <w:rPr>
                <w:rFonts w:cs="Times New Roman"/>
              </w:rPr>
              <w:t>187</w:t>
            </w:r>
          </w:p>
        </w:tc>
      </w:tr>
    </w:tbl>
    <w:p w14:paraId="4A81D4B6" w14:textId="77777777" w:rsidR="008554C4" w:rsidRDefault="008554C4">
      <w:pPr>
        <w:jc w:val="left"/>
      </w:pPr>
    </w:p>
    <w:sectPr w:rsidR="008554C4" w:rsidSect="00F91724">
      <w:headerReference w:type="default" r:id="rId8"/>
      <w:footerReference w:type="default" r:id="rId9"/>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CE8E2" w14:textId="77777777" w:rsidR="007A7E45" w:rsidRDefault="007A7E45" w:rsidP="00F352E6">
      <w:r>
        <w:separator/>
      </w:r>
    </w:p>
  </w:endnote>
  <w:endnote w:type="continuationSeparator" w:id="0">
    <w:p w14:paraId="59E9B371" w14:textId="77777777" w:rsidR="007A7E45" w:rsidRDefault="007A7E45" w:rsidP="00F35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9D697" w14:textId="77777777" w:rsidR="00F22AF7" w:rsidRPr="00D769ED" w:rsidRDefault="00F22AF7" w:rsidP="007D4430">
    <w:pPr>
      <w:pStyle w:val="Footer"/>
      <w:pBdr>
        <w:top w:val="none" w:sz="0" w:space="0" w:color="auto"/>
      </w:pBd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A303E" w14:textId="77777777" w:rsidR="007A7E45" w:rsidRDefault="007A7E45" w:rsidP="00F352E6">
      <w:r>
        <w:separator/>
      </w:r>
    </w:p>
  </w:footnote>
  <w:footnote w:type="continuationSeparator" w:id="0">
    <w:p w14:paraId="2BFD7F75" w14:textId="77777777" w:rsidR="007A7E45" w:rsidRDefault="007A7E45" w:rsidP="00F35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21392" w14:textId="77777777" w:rsidR="00F22AF7" w:rsidRDefault="00F22AF7" w:rsidP="00A70582">
    <w:pPr>
      <w:pStyle w:val="Header"/>
      <w:pBdr>
        <w:bottom w:val="none" w:sz="0" w:space="0" w:color="auto"/>
      </w:pBdr>
      <w:tabs>
        <w:tab w:val="clear" w:pos="9072"/>
        <w:tab w:val="right" w:pos="9540"/>
      </w:tabs>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A35888"/>
    <w:multiLevelType w:val="hybridMultilevel"/>
    <w:tmpl w:val="CF98A13A"/>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737319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C76"/>
    <w:rsid w:val="00013A1A"/>
    <w:rsid w:val="0002533C"/>
    <w:rsid w:val="000352D6"/>
    <w:rsid w:val="000C0A6C"/>
    <w:rsid w:val="000F3E0A"/>
    <w:rsid w:val="0010779D"/>
    <w:rsid w:val="0013155A"/>
    <w:rsid w:val="0017490A"/>
    <w:rsid w:val="001E5246"/>
    <w:rsid w:val="0027042C"/>
    <w:rsid w:val="003038F5"/>
    <w:rsid w:val="00311AA1"/>
    <w:rsid w:val="00382225"/>
    <w:rsid w:val="00386953"/>
    <w:rsid w:val="00463609"/>
    <w:rsid w:val="00480C76"/>
    <w:rsid w:val="00492365"/>
    <w:rsid w:val="004C01B5"/>
    <w:rsid w:val="0052289C"/>
    <w:rsid w:val="00524A66"/>
    <w:rsid w:val="00526A7C"/>
    <w:rsid w:val="005A70C0"/>
    <w:rsid w:val="005B6ED7"/>
    <w:rsid w:val="005E2D85"/>
    <w:rsid w:val="00633683"/>
    <w:rsid w:val="00674346"/>
    <w:rsid w:val="006B3283"/>
    <w:rsid w:val="007665AA"/>
    <w:rsid w:val="007A7E45"/>
    <w:rsid w:val="007B7C01"/>
    <w:rsid w:val="007D1C46"/>
    <w:rsid w:val="007D395B"/>
    <w:rsid w:val="007D4430"/>
    <w:rsid w:val="00847495"/>
    <w:rsid w:val="008554C4"/>
    <w:rsid w:val="008636E2"/>
    <w:rsid w:val="008A7E2A"/>
    <w:rsid w:val="009044E2"/>
    <w:rsid w:val="009359F2"/>
    <w:rsid w:val="0094382E"/>
    <w:rsid w:val="00951B1A"/>
    <w:rsid w:val="00960772"/>
    <w:rsid w:val="009E33D3"/>
    <w:rsid w:val="00A021A2"/>
    <w:rsid w:val="00A320E5"/>
    <w:rsid w:val="00A70582"/>
    <w:rsid w:val="00A93D8E"/>
    <w:rsid w:val="00AB5FEA"/>
    <w:rsid w:val="00AB7B4E"/>
    <w:rsid w:val="00B15946"/>
    <w:rsid w:val="00B249E4"/>
    <w:rsid w:val="00B2737F"/>
    <w:rsid w:val="00B31E2E"/>
    <w:rsid w:val="00B41BF8"/>
    <w:rsid w:val="00BA487B"/>
    <w:rsid w:val="00BA7BD1"/>
    <w:rsid w:val="00BB642B"/>
    <w:rsid w:val="00BF02E9"/>
    <w:rsid w:val="00BF3F24"/>
    <w:rsid w:val="00C252A6"/>
    <w:rsid w:val="00C7470A"/>
    <w:rsid w:val="00DE2416"/>
    <w:rsid w:val="00DF53B9"/>
    <w:rsid w:val="00E42E87"/>
    <w:rsid w:val="00E62EF0"/>
    <w:rsid w:val="00ED0BB1"/>
    <w:rsid w:val="00ED0E3A"/>
    <w:rsid w:val="00F22AF7"/>
    <w:rsid w:val="00F352E6"/>
    <w:rsid w:val="00F67315"/>
    <w:rsid w:val="00F91724"/>
    <w:rsid w:val="00F92AEE"/>
    <w:rsid w:val="00FE4B8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4AE6E35"/>
  <w15:docId w15:val="{8B5D75BC-09A8-4A24-AF6B-EA0912880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FEA"/>
    <w:pPr>
      <w:overflowPunct w:val="0"/>
      <w:autoSpaceDE w:val="0"/>
      <w:autoSpaceDN w:val="0"/>
      <w:adjustRightInd w:val="0"/>
      <w:spacing w:after="120" w:line="240" w:lineRule="auto"/>
      <w:jc w:val="both"/>
      <w:textAlignment w:val="baseline"/>
    </w:pPr>
    <w:rPr>
      <w:rFonts w:ascii="Times New Roman" w:eastAsia="Times New Roman" w:hAnsi="Times New Roman" w:cs="Times New Roman"/>
      <w:szCs w:val="20"/>
      <w:lang w:val="sl-SI"/>
    </w:rPr>
  </w:style>
  <w:style w:type="paragraph" w:styleId="Heading1">
    <w:name w:val="heading 1"/>
    <w:basedOn w:val="Normal"/>
    <w:next w:val="Normal"/>
    <w:link w:val="Heading1Char"/>
    <w:qFormat/>
    <w:rsid w:val="00951B1A"/>
    <w:pPr>
      <w:keepNext/>
      <w:keepLines/>
      <w:pBdr>
        <w:top w:val="single" w:sz="4" w:space="1" w:color="auto"/>
        <w:bottom w:val="single" w:sz="4" w:space="1" w:color="auto"/>
      </w:pBdr>
      <w:shd w:val="clear" w:color="auto" w:fill="E6E6E6"/>
      <w:jc w:val="left"/>
      <w:outlineLvl w:val="0"/>
    </w:pPr>
    <w:rPr>
      <w:b/>
      <w:spacing w:val="20"/>
      <w:sz w:val="32"/>
      <w:szCs w:val="32"/>
    </w:rPr>
  </w:style>
  <w:style w:type="paragraph" w:styleId="Heading2">
    <w:name w:val="heading 2"/>
    <w:basedOn w:val="Normal"/>
    <w:next w:val="Normal"/>
    <w:link w:val="Heading2Char"/>
    <w:qFormat/>
    <w:rsid w:val="00E62EF0"/>
    <w:pPr>
      <w:keepNext/>
      <w:keepLines/>
      <w:pBdr>
        <w:top w:val="single" w:sz="4" w:space="1" w:color="auto"/>
        <w:bottom w:val="single" w:sz="4" w:space="1" w:color="auto"/>
      </w:pBdr>
      <w:shd w:val="clear" w:color="auto" w:fill="E6E6E6"/>
      <w:jc w:val="left"/>
      <w:outlineLvl w:val="1"/>
    </w:pPr>
    <w:rPr>
      <w:b/>
      <w:spacing w:val="20"/>
      <w:sz w:val="30"/>
      <w:szCs w:val="30"/>
    </w:rPr>
  </w:style>
  <w:style w:type="paragraph" w:styleId="Heading3">
    <w:name w:val="heading 3"/>
    <w:basedOn w:val="Normal"/>
    <w:next w:val="Normal"/>
    <w:link w:val="Heading3Char"/>
    <w:qFormat/>
    <w:rsid w:val="00FE4B89"/>
    <w:pPr>
      <w:keepNext/>
      <w:keepLines/>
      <w:pBdr>
        <w:top w:val="single" w:sz="4" w:space="1" w:color="auto"/>
        <w:bottom w:val="single" w:sz="4" w:space="1" w:color="auto"/>
      </w:pBdr>
      <w:shd w:val="clear" w:color="auto" w:fill="E6E6E6"/>
      <w:overflowPunct/>
      <w:autoSpaceDE/>
      <w:autoSpaceDN/>
      <w:adjustRightInd/>
      <w:spacing w:line="288" w:lineRule="auto"/>
      <w:jc w:val="left"/>
      <w:textAlignment w:val="auto"/>
      <w:outlineLvl w:val="2"/>
    </w:pPr>
    <w:rPr>
      <w:rFonts w:cs="Arial"/>
      <w:b/>
      <w:iCs/>
      <w:spacing w:val="20"/>
      <w:sz w:val="28"/>
      <w:szCs w:val="28"/>
    </w:rPr>
  </w:style>
  <w:style w:type="paragraph" w:styleId="Heading4">
    <w:name w:val="heading 4"/>
    <w:basedOn w:val="Normal"/>
    <w:next w:val="Normal"/>
    <w:link w:val="Heading4Char"/>
    <w:qFormat/>
    <w:rsid w:val="00951B1A"/>
    <w:pPr>
      <w:keepNext/>
      <w:keepLines/>
      <w:pBdr>
        <w:top w:val="single" w:sz="4" w:space="1" w:color="auto"/>
        <w:bottom w:val="single" w:sz="4" w:space="1" w:color="auto"/>
      </w:pBdr>
      <w:overflowPunct/>
      <w:autoSpaceDE/>
      <w:autoSpaceDN/>
      <w:adjustRightInd/>
      <w:jc w:val="left"/>
      <w:textAlignment w:val="auto"/>
      <w:outlineLvl w:val="3"/>
    </w:pPr>
    <w:rPr>
      <w:b/>
      <w:bCs/>
      <w:sz w:val="28"/>
      <w:szCs w:val="28"/>
    </w:rPr>
  </w:style>
  <w:style w:type="paragraph" w:styleId="Heading5">
    <w:name w:val="heading 5"/>
    <w:basedOn w:val="Normal"/>
    <w:next w:val="Normal"/>
    <w:link w:val="Heading5Char"/>
    <w:qFormat/>
    <w:rsid w:val="00E62EF0"/>
    <w:pPr>
      <w:keepNext/>
      <w:keepLines/>
      <w:jc w:val="left"/>
      <w:outlineLvl w:val="4"/>
    </w:pPr>
    <w:rPr>
      <w:b/>
      <w:sz w:val="26"/>
      <w:szCs w:val="26"/>
    </w:rPr>
  </w:style>
  <w:style w:type="paragraph" w:styleId="Heading6">
    <w:name w:val="heading 6"/>
    <w:basedOn w:val="Normal"/>
    <w:next w:val="Normal"/>
    <w:link w:val="Heading6Char"/>
    <w:qFormat/>
    <w:rsid w:val="00E62EF0"/>
    <w:pPr>
      <w:keepNext/>
      <w:keepLines/>
      <w:jc w:val="left"/>
      <w:outlineLvl w:val="5"/>
    </w:pPr>
    <w:rPr>
      <w:b/>
      <w:sz w:val="24"/>
      <w:szCs w:val="24"/>
    </w:rPr>
  </w:style>
  <w:style w:type="paragraph" w:styleId="Heading7">
    <w:name w:val="heading 7"/>
    <w:basedOn w:val="Normal"/>
    <w:next w:val="Normal"/>
    <w:link w:val="Heading7Char"/>
    <w:qFormat/>
    <w:rsid w:val="00E62EF0"/>
    <w:pPr>
      <w:keepNext/>
      <w:jc w:val="left"/>
      <w:outlineLvl w:val="6"/>
    </w:pPr>
    <w:rPr>
      <w:b/>
      <w:spacing w:val="24"/>
      <w:szCs w:val="22"/>
    </w:rPr>
  </w:style>
  <w:style w:type="paragraph" w:styleId="Heading8">
    <w:name w:val="heading 8"/>
    <w:basedOn w:val="Normal6"/>
    <w:next w:val="Normal"/>
    <w:link w:val="Heading8Char"/>
    <w:uiPriority w:val="9"/>
    <w:unhideWhenUsed/>
    <w:qFormat/>
    <w:rsid w:val="00E62EF0"/>
    <w:pPr>
      <w:keepNext/>
      <w:keepLines/>
      <w:ind w:left="0"/>
      <w:outlineLvl w:val="7"/>
    </w:pPr>
    <w:rPr>
      <w:b/>
    </w:rPr>
  </w:style>
  <w:style w:type="paragraph" w:styleId="Heading9">
    <w:name w:val="heading 9"/>
    <w:basedOn w:val="Normal"/>
    <w:next w:val="Normal"/>
    <w:link w:val="Heading9Char"/>
    <w:uiPriority w:val="9"/>
    <w:unhideWhenUsed/>
    <w:qFormat/>
    <w:rsid w:val="00E62EF0"/>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1B1A"/>
    <w:rPr>
      <w:rFonts w:ascii="Times New Roman" w:eastAsia="Times New Roman" w:hAnsi="Times New Roman" w:cs="Times New Roman"/>
      <w:b/>
      <w:spacing w:val="20"/>
      <w:sz w:val="32"/>
      <w:szCs w:val="32"/>
      <w:shd w:val="clear" w:color="auto" w:fill="E6E6E6"/>
      <w:lang w:val="sl-SI"/>
    </w:rPr>
  </w:style>
  <w:style w:type="character" w:customStyle="1" w:styleId="Heading2Char">
    <w:name w:val="Heading 2 Char"/>
    <w:basedOn w:val="DefaultParagraphFont"/>
    <w:link w:val="Heading2"/>
    <w:rsid w:val="00E62EF0"/>
    <w:rPr>
      <w:rFonts w:ascii="Times New Roman" w:eastAsia="Times New Roman" w:hAnsi="Times New Roman" w:cs="Times New Roman"/>
      <w:b/>
      <w:spacing w:val="20"/>
      <w:sz w:val="30"/>
      <w:szCs w:val="30"/>
      <w:shd w:val="clear" w:color="auto" w:fill="E6E6E6"/>
      <w:lang w:val="sl-SI"/>
    </w:rPr>
  </w:style>
  <w:style w:type="character" w:customStyle="1" w:styleId="Heading3Char">
    <w:name w:val="Heading 3 Char"/>
    <w:basedOn w:val="DefaultParagraphFont"/>
    <w:link w:val="Heading3"/>
    <w:rsid w:val="00FE4B89"/>
    <w:rPr>
      <w:rFonts w:ascii="Times New Roman" w:eastAsia="Times New Roman" w:hAnsi="Times New Roman" w:cs="Arial"/>
      <w:b/>
      <w:iCs/>
      <w:spacing w:val="20"/>
      <w:sz w:val="28"/>
      <w:szCs w:val="28"/>
      <w:shd w:val="clear" w:color="auto" w:fill="E6E6E6"/>
      <w:lang w:val="sl-SI"/>
    </w:rPr>
  </w:style>
  <w:style w:type="character" w:customStyle="1" w:styleId="Heading4Char">
    <w:name w:val="Heading 4 Char"/>
    <w:basedOn w:val="DefaultParagraphFont"/>
    <w:link w:val="Heading4"/>
    <w:rsid w:val="00951B1A"/>
    <w:rPr>
      <w:rFonts w:ascii="Times New Roman" w:eastAsia="Times New Roman" w:hAnsi="Times New Roman" w:cs="Times New Roman"/>
      <w:b/>
      <w:bCs/>
      <w:sz w:val="28"/>
      <w:szCs w:val="28"/>
      <w:lang w:val="sl-SI"/>
    </w:rPr>
  </w:style>
  <w:style w:type="character" w:customStyle="1" w:styleId="Heading5Char">
    <w:name w:val="Heading 5 Char"/>
    <w:basedOn w:val="DefaultParagraphFont"/>
    <w:link w:val="Heading5"/>
    <w:rsid w:val="00E62EF0"/>
    <w:rPr>
      <w:rFonts w:ascii="Times New Roman" w:eastAsia="Times New Roman" w:hAnsi="Times New Roman" w:cs="Times New Roman"/>
      <w:b/>
      <w:sz w:val="26"/>
      <w:szCs w:val="26"/>
      <w:lang w:val="sl-SI"/>
    </w:rPr>
  </w:style>
  <w:style w:type="character" w:customStyle="1" w:styleId="Heading6Char">
    <w:name w:val="Heading 6 Char"/>
    <w:basedOn w:val="DefaultParagraphFont"/>
    <w:link w:val="Heading6"/>
    <w:rsid w:val="00E62EF0"/>
    <w:rPr>
      <w:rFonts w:ascii="Times New Roman" w:eastAsia="Times New Roman" w:hAnsi="Times New Roman" w:cs="Times New Roman"/>
      <w:b/>
      <w:sz w:val="24"/>
      <w:szCs w:val="24"/>
      <w:lang w:val="sl-SI"/>
    </w:rPr>
  </w:style>
  <w:style w:type="character" w:customStyle="1" w:styleId="Heading7Char">
    <w:name w:val="Heading 7 Char"/>
    <w:basedOn w:val="DefaultParagraphFont"/>
    <w:link w:val="Heading7"/>
    <w:rsid w:val="00E62EF0"/>
    <w:rPr>
      <w:rFonts w:ascii="Times New Roman" w:eastAsia="Times New Roman" w:hAnsi="Times New Roman" w:cs="Times New Roman"/>
      <w:b/>
      <w:spacing w:val="24"/>
      <w:lang w:val="sl-SI"/>
    </w:rPr>
  </w:style>
  <w:style w:type="paragraph" w:customStyle="1" w:styleId="KAZALO">
    <w:name w:val="KAZALO"/>
    <w:basedOn w:val="Normal"/>
    <w:rsid w:val="00480C76"/>
    <w:pPr>
      <w:keepNext/>
      <w:spacing w:after="240"/>
      <w:jc w:val="center"/>
    </w:pPr>
    <w:rPr>
      <w:b/>
      <w:bCs/>
      <w:sz w:val="32"/>
      <w:szCs w:val="32"/>
    </w:rPr>
  </w:style>
  <w:style w:type="paragraph" w:styleId="Header">
    <w:name w:val="header"/>
    <w:basedOn w:val="Normal"/>
    <w:link w:val="HeaderChar"/>
    <w:semiHidden/>
    <w:rsid w:val="00480C76"/>
    <w:pPr>
      <w:pBdr>
        <w:bottom w:val="single" w:sz="4" w:space="1" w:color="auto"/>
      </w:pBdr>
      <w:tabs>
        <w:tab w:val="center" w:pos="4536"/>
        <w:tab w:val="right" w:pos="9072"/>
      </w:tabs>
    </w:pPr>
    <w:rPr>
      <w:sz w:val="16"/>
    </w:rPr>
  </w:style>
  <w:style w:type="character" w:customStyle="1" w:styleId="HeaderChar">
    <w:name w:val="Header Char"/>
    <w:basedOn w:val="DefaultParagraphFont"/>
    <w:link w:val="Header"/>
    <w:semiHidden/>
    <w:rsid w:val="00480C76"/>
    <w:rPr>
      <w:rFonts w:ascii="Times New Roman" w:eastAsia="Times New Roman" w:hAnsi="Times New Roman" w:cs="Times New Roman"/>
      <w:sz w:val="16"/>
      <w:szCs w:val="20"/>
      <w:lang w:val="sl-SI"/>
    </w:rPr>
  </w:style>
  <w:style w:type="paragraph" w:styleId="Footer">
    <w:name w:val="footer"/>
    <w:basedOn w:val="Normal"/>
    <w:link w:val="FooterChar"/>
    <w:semiHidden/>
    <w:rsid w:val="00480C76"/>
    <w:pPr>
      <w:pBdr>
        <w:top w:val="single" w:sz="4" w:space="1" w:color="auto"/>
      </w:pBdr>
      <w:tabs>
        <w:tab w:val="right" w:pos="9540"/>
      </w:tabs>
      <w:ind w:right="-21"/>
      <w:jc w:val="left"/>
    </w:pPr>
    <w:rPr>
      <w:sz w:val="20"/>
    </w:rPr>
  </w:style>
  <w:style w:type="character" w:customStyle="1" w:styleId="FooterChar">
    <w:name w:val="Footer Char"/>
    <w:basedOn w:val="DefaultParagraphFont"/>
    <w:link w:val="Footer"/>
    <w:semiHidden/>
    <w:rsid w:val="00480C76"/>
    <w:rPr>
      <w:rFonts w:ascii="Times New Roman" w:eastAsia="Times New Roman" w:hAnsi="Times New Roman" w:cs="Times New Roman"/>
      <w:sz w:val="20"/>
      <w:szCs w:val="20"/>
      <w:lang w:val="sl-SI"/>
    </w:rPr>
  </w:style>
  <w:style w:type="character" w:styleId="PageNumber">
    <w:name w:val="page number"/>
    <w:basedOn w:val="DefaultParagraphFont"/>
    <w:semiHidden/>
    <w:rsid w:val="00480C76"/>
  </w:style>
  <w:style w:type="paragraph" w:customStyle="1" w:styleId="Normal3">
    <w:name w:val="Normal 3"/>
    <w:basedOn w:val="Normal"/>
    <w:link w:val="Normal3Char"/>
    <w:rsid w:val="00480C76"/>
    <w:pPr>
      <w:ind w:left="360"/>
    </w:pPr>
  </w:style>
  <w:style w:type="paragraph" w:customStyle="1" w:styleId="Normal4">
    <w:name w:val="Normal 4"/>
    <w:basedOn w:val="Normal"/>
    <w:link w:val="Normal4Char"/>
    <w:rsid w:val="00480C76"/>
    <w:pPr>
      <w:ind w:left="540"/>
    </w:pPr>
  </w:style>
  <w:style w:type="paragraph" w:customStyle="1" w:styleId="Normal5">
    <w:name w:val="Normal 5"/>
    <w:basedOn w:val="Normal"/>
    <w:link w:val="Normal5Char"/>
    <w:rsid w:val="00480C76"/>
    <w:pPr>
      <w:ind w:left="720"/>
    </w:pPr>
  </w:style>
  <w:style w:type="paragraph" w:customStyle="1" w:styleId="Normal6">
    <w:name w:val="Normal 6"/>
    <w:basedOn w:val="Normal"/>
    <w:link w:val="Normal6Char"/>
    <w:rsid w:val="00480C76"/>
    <w:pPr>
      <w:ind w:left="1080"/>
    </w:pPr>
  </w:style>
  <w:style w:type="character" w:customStyle="1" w:styleId="Normal3Char">
    <w:name w:val="Normal 3 Char"/>
    <w:basedOn w:val="DefaultParagraphFont"/>
    <w:link w:val="Normal3"/>
    <w:rsid w:val="00480C76"/>
    <w:rPr>
      <w:rFonts w:ascii="Times New Roman" w:eastAsia="Times New Roman" w:hAnsi="Times New Roman" w:cs="Times New Roman"/>
      <w:szCs w:val="20"/>
      <w:lang w:val="sl-SI"/>
    </w:rPr>
  </w:style>
  <w:style w:type="character" w:customStyle="1" w:styleId="Normal5Char">
    <w:name w:val="Normal 5 Char"/>
    <w:basedOn w:val="DefaultParagraphFont"/>
    <w:link w:val="Normal5"/>
    <w:rsid w:val="00480C76"/>
    <w:rPr>
      <w:rFonts w:ascii="Times New Roman" w:eastAsia="Times New Roman" w:hAnsi="Times New Roman" w:cs="Times New Roman"/>
      <w:szCs w:val="20"/>
      <w:lang w:val="sl-SI"/>
    </w:rPr>
  </w:style>
  <w:style w:type="character" w:customStyle="1" w:styleId="Normal4Char">
    <w:name w:val="Normal 4 Char"/>
    <w:basedOn w:val="DefaultParagraphFont"/>
    <w:link w:val="Normal4"/>
    <w:rsid w:val="00480C76"/>
    <w:rPr>
      <w:rFonts w:ascii="Times New Roman" w:eastAsia="Times New Roman" w:hAnsi="Times New Roman" w:cs="Times New Roman"/>
      <w:szCs w:val="20"/>
      <w:lang w:val="sl-SI"/>
    </w:rPr>
  </w:style>
  <w:style w:type="character" w:styleId="Emphasis">
    <w:name w:val="Emphasis"/>
    <w:basedOn w:val="DefaultParagraphFont"/>
    <w:qFormat/>
    <w:rsid w:val="00480C76"/>
    <w:rPr>
      <w:b/>
      <w:bCs/>
      <w:i w:val="0"/>
      <w:iCs w:val="0"/>
    </w:rPr>
  </w:style>
  <w:style w:type="character" w:styleId="Strong">
    <w:name w:val="Strong"/>
    <w:basedOn w:val="DefaultParagraphFont"/>
    <w:qFormat/>
    <w:rsid w:val="00480C76"/>
    <w:rPr>
      <w:b/>
      <w:bCs/>
    </w:rPr>
  </w:style>
  <w:style w:type="character" w:styleId="Hyperlink">
    <w:name w:val="Hyperlink"/>
    <w:basedOn w:val="DefaultParagraphFont"/>
    <w:rsid w:val="00480C76"/>
    <w:rPr>
      <w:color w:val="0000FF"/>
      <w:u w:val="single"/>
    </w:rPr>
  </w:style>
  <w:style w:type="table" w:styleId="TableGrid">
    <w:name w:val="Table Grid"/>
    <w:basedOn w:val="TableNormal"/>
    <w:rsid w:val="00480C76"/>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6Char">
    <w:name w:val="Normal 6 Char"/>
    <w:basedOn w:val="DefaultParagraphFont"/>
    <w:link w:val="Normal6"/>
    <w:rsid w:val="00480C76"/>
    <w:rPr>
      <w:rFonts w:ascii="Times New Roman" w:eastAsia="Times New Roman" w:hAnsi="Times New Roman" w:cs="Times New Roman"/>
      <w:szCs w:val="20"/>
      <w:lang w:val="sl-SI"/>
    </w:rPr>
  </w:style>
  <w:style w:type="paragraph" w:customStyle="1" w:styleId="CellHeader">
    <w:name w:val="CellHeader"/>
    <w:basedOn w:val="Normal"/>
    <w:qFormat/>
    <w:rsid w:val="00BB642B"/>
    <w:rPr>
      <w:rFonts w:cs="Arial"/>
      <w:bCs/>
      <w:sz w:val="20"/>
      <w:szCs w:val="22"/>
      <w:lang w:eastAsia="hr-HR"/>
    </w:rPr>
  </w:style>
  <w:style w:type="paragraph" w:customStyle="1" w:styleId="CellColumn">
    <w:name w:val="CellColumn"/>
    <w:basedOn w:val="CellHeader"/>
    <w:qFormat/>
    <w:rsid w:val="00BB642B"/>
  </w:style>
  <w:style w:type="character" w:customStyle="1" w:styleId="Heading8Char">
    <w:name w:val="Heading 8 Char"/>
    <w:basedOn w:val="DefaultParagraphFont"/>
    <w:link w:val="Heading8"/>
    <w:uiPriority w:val="9"/>
    <w:rsid w:val="00E62EF0"/>
    <w:rPr>
      <w:rFonts w:ascii="Times New Roman" w:eastAsia="Times New Roman" w:hAnsi="Times New Roman" w:cs="Times New Roman"/>
      <w:b/>
      <w:szCs w:val="20"/>
      <w:lang w:val="sl-SI"/>
    </w:rPr>
  </w:style>
  <w:style w:type="character" w:customStyle="1" w:styleId="Heading9Char">
    <w:name w:val="Heading 9 Char"/>
    <w:basedOn w:val="DefaultParagraphFont"/>
    <w:link w:val="Heading9"/>
    <w:uiPriority w:val="9"/>
    <w:rsid w:val="00E62EF0"/>
    <w:rPr>
      <w:rFonts w:asciiTheme="majorHAnsi" w:eastAsiaTheme="majorEastAsia" w:hAnsiTheme="majorHAnsi" w:cstheme="majorBidi"/>
      <w:i/>
      <w:iCs/>
      <w:color w:val="272727" w:themeColor="text1" w:themeTint="D8"/>
      <w:sz w:val="21"/>
      <w:szCs w:val="21"/>
      <w:lang w:val="sl-SI"/>
    </w:rPr>
  </w:style>
  <w:style w:type="table" w:customStyle="1" w:styleId="Style1">
    <w:name w:val="Style1"/>
    <w:basedOn w:val="TableNormal"/>
    <w:uiPriority w:val="99"/>
    <w:rsid w:val="007A7E45"/>
    <w:pPr>
      <w:keepLines/>
      <w:spacing w:after="0" w:line="240" w:lineRule="auto"/>
      <w:jc w:val="center"/>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tblStylePr w:type="firstRow">
      <w:pPr>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style>
  <w:style w:type="table" w:customStyle="1" w:styleId="StilTablice">
    <w:name w:val="StilTablice"/>
    <w:basedOn w:val="TableNormal"/>
    <w:uiPriority w:val="99"/>
    <w:rsid w:val="00ED0E3A"/>
    <w:pPr>
      <w:spacing w:after="120" w:line="240" w:lineRule="auto"/>
      <w:jc w:val="center"/>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style>
  <w:style w:type="paragraph" w:customStyle="1" w:styleId="NormalSpecial">
    <w:name w:val="NormalSpecial"/>
    <w:basedOn w:val="Normal"/>
    <w:next w:val="Normal"/>
    <w:qFormat/>
    <w:rsid w:val="0027042C"/>
    <w:pPr>
      <w:keepNext/>
      <w:spacing w:after="0"/>
    </w:pPr>
    <w:rPr>
      <w:sz w:val="20"/>
    </w:rPr>
  </w:style>
  <w:style w:type="paragraph" w:styleId="ListParagraph">
    <w:name w:val="List Paragraph"/>
    <w:basedOn w:val="Normal"/>
    <w:uiPriority w:val="34"/>
    <w:qFormat/>
    <w:rsid w:val="00F22AF7"/>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Cs w:val="22"/>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076033">
      <w:bodyDiv w:val="1"/>
      <w:marLeft w:val="0"/>
      <w:marRight w:val="0"/>
      <w:marTop w:val="0"/>
      <w:marBottom w:val="0"/>
      <w:divBdr>
        <w:top w:val="none" w:sz="0" w:space="0" w:color="auto"/>
        <w:left w:val="none" w:sz="0" w:space="0" w:color="auto"/>
        <w:bottom w:val="none" w:sz="0" w:space="0" w:color="auto"/>
        <w:right w:val="none" w:sz="0" w:space="0" w:color="auto"/>
      </w:divBdr>
    </w:div>
    <w:div w:id="135753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35C74-F0A5-43D9-90B4-B27B2CF5F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12731</Words>
  <Characters>72569</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 Marasović</dc:creator>
  <cp:lastModifiedBy>Željka Badrov</cp:lastModifiedBy>
  <cp:revision>2</cp:revision>
  <dcterms:created xsi:type="dcterms:W3CDTF">2025-10-14T05:50:00Z</dcterms:created>
  <dcterms:modified xsi:type="dcterms:W3CDTF">2025-10-14T05:50:00Z</dcterms:modified>
</cp:coreProperties>
</file>