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DCB474" w14:textId="5926CE7B" w:rsidR="002B20B0" w:rsidRPr="00E86735" w:rsidRDefault="002B20B0" w:rsidP="00E86735">
      <w:pPr>
        <w:spacing w:after="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E86735">
        <w:rPr>
          <w:rFonts w:ascii="Times New Roman" w:hAnsi="Times New Roman" w:cs="Times New Roman"/>
          <w:b/>
          <w:bCs/>
          <w:sz w:val="24"/>
          <w:szCs w:val="24"/>
        </w:rPr>
        <w:t>Hrvatska agencija za malo gospodarstvo, inovacije i investicije</w:t>
      </w:r>
    </w:p>
    <w:p w14:paraId="16E67B10" w14:textId="755B72FA" w:rsidR="002B20B0" w:rsidRDefault="002B20B0" w:rsidP="00E86735">
      <w:pPr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 w:rsidRPr="002B20B0">
        <w:rPr>
          <w:rFonts w:ascii="Times New Roman" w:hAnsi="Times New Roman" w:cs="Times New Roman"/>
          <w:sz w:val="24"/>
          <w:szCs w:val="24"/>
        </w:rPr>
        <w:t>Ksaver 208, 10000 Zagreb</w:t>
      </w:r>
    </w:p>
    <w:p w14:paraId="2E0F4B6E" w14:textId="77777777" w:rsidR="00E86735" w:rsidRPr="002B20B0" w:rsidRDefault="00E86735" w:rsidP="00E86735">
      <w:pPr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 w:rsidRPr="002B20B0">
        <w:rPr>
          <w:rFonts w:ascii="Times New Roman" w:hAnsi="Times New Roman" w:cs="Times New Roman"/>
          <w:sz w:val="24"/>
          <w:szCs w:val="24"/>
        </w:rPr>
        <w:t>OIB: 25609559342</w:t>
      </w:r>
      <w:r w:rsidRPr="002B20B0">
        <w:rPr>
          <w:rFonts w:ascii="Times New Roman" w:hAnsi="Times New Roman" w:cs="Times New Roman"/>
          <w:sz w:val="24"/>
          <w:szCs w:val="24"/>
        </w:rPr>
        <w:tab/>
      </w:r>
    </w:p>
    <w:p w14:paraId="3137E4A9" w14:textId="77777777" w:rsidR="00CE62AF" w:rsidRPr="002B20B0" w:rsidRDefault="00CE62AF" w:rsidP="00592F5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D4BBBA9" w14:textId="77777777" w:rsidR="00E86735" w:rsidRDefault="00E86735" w:rsidP="00592F5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E8DBE11" w14:textId="51A474E6" w:rsidR="007A1BD7" w:rsidRPr="00592F57" w:rsidRDefault="003B3E5E" w:rsidP="00592F5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2F57">
        <w:rPr>
          <w:rFonts w:ascii="Times New Roman" w:hAnsi="Times New Roman" w:cs="Times New Roman"/>
          <w:b/>
          <w:bCs/>
          <w:sz w:val="24"/>
          <w:szCs w:val="24"/>
        </w:rPr>
        <w:t xml:space="preserve">OBRAZLOŽENJA IZVRŠENJA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FINANCIJSKOG PLANA </w:t>
      </w:r>
      <w:r w:rsidR="002B20B0">
        <w:rPr>
          <w:rFonts w:ascii="Times New Roman" w:hAnsi="Times New Roman" w:cs="Times New Roman"/>
          <w:b/>
          <w:bCs/>
          <w:sz w:val="24"/>
          <w:szCs w:val="24"/>
        </w:rPr>
        <w:t>01.01.202</w:t>
      </w:r>
      <w:r w:rsidR="006C490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B20B0">
        <w:rPr>
          <w:rFonts w:ascii="Times New Roman" w:hAnsi="Times New Roman" w:cs="Times New Roman"/>
          <w:b/>
          <w:bCs/>
          <w:sz w:val="24"/>
          <w:szCs w:val="24"/>
        </w:rPr>
        <w:t>.-30.06.202</w:t>
      </w:r>
      <w:r w:rsidR="006C490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B20B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B479F1A" w14:textId="77777777" w:rsidR="00E86735" w:rsidRDefault="00E86735" w:rsidP="009E4F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D837FD" w14:textId="2D6AF50C" w:rsidR="00A77C07" w:rsidRPr="009E4FC6" w:rsidRDefault="00A77C07" w:rsidP="009E4F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4FC6">
        <w:rPr>
          <w:rFonts w:ascii="Times New Roman" w:hAnsi="Times New Roman" w:cs="Times New Roman"/>
          <w:b/>
          <w:bCs/>
          <w:sz w:val="24"/>
          <w:szCs w:val="24"/>
        </w:rPr>
        <w:t>Izvještaj o prihodima i rashodima prema ekonomskoj klasifikaciji</w:t>
      </w:r>
    </w:p>
    <w:p w14:paraId="6B32CBFF" w14:textId="1B44FC3C" w:rsidR="00AF5E37" w:rsidRDefault="006D297F" w:rsidP="009E4F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za prvih šest mjeseci iznose 14 mil eura, što je u</w:t>
      </w:r>
      <w:r w:rsidR="00D15FB8" w:rsidRPr="009E4FC6">
        <w:rPr>
          <w:rFonts w:ascii="Times New Roman" w:hAnsi="Times New Roman" w:cs="Times New Roman"/>
          <w:sz w:val="24"/>
          <w:szCs w:val="24"/>
        </w:rPr>
        <w:t xml:space="preserve"> odnosu na prethodno razdoblje </w:t>
      </w:r>
      <w:r w:rsidR="00C56C2B">
        <w:rPr>
          <w:rFonts w:ascii="Times New Roman" w:hAnsi="Times New Roman" w:cs="Times New Roman"/>
          <w:sz w:val="24"/>
          <w:szCs w:val="24"/>
        </w:rPr>
        <w:t xml:space="preserve">više </w:t>
      </w: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="006C490B">
        <w:rPr>
          <w:rFonts w:ascii="Times New Roman" w:hAnsi="Times New Roman" w:cs="Times New Roman"/>
          <w:sz w:val="24"/>
          <w:szCs w:val="24"/>
        </w:rPr>
        <w:t xml:space="preserve"> </w:t>
      </w:r>
      <w:r w:rsidR="00C56C2B">
        <w:rPr>
          <w:rFonts w:ascii="Times New Roman" w:hAnsi="Times New Roman" w:cs="Times New Roman"/>
          <w:sz w:val="24"/>
          <w:szCs w:val="24"/>
        </w:rPr>
        <w:t>1</w:t>
      </w:r>
      <w:r w:rsidR="006C490B">
        <w:rPr>
          <w:rFonts w:ascii="Times New Roman" w:hAnsi="Times New Roman" w:cs="Times New Roman"/>
          <w:sz w:val="24"/>
          <w:szCs w:val="24"/>
        </w:rPr>
        <w:t>,7%</w:t>
      </w:r>
      <w:r w:rsidR="009E4FC6">
        <w:rPr>
          <w:rFonts w:ascii="Times New Roman" w:hAnsi="Times New Roman" w:cs="Times New Roman"/>
          <w:sz w:val="24"/>
          <w:szCs w:val="24"/>
        </w:rPr>
        <w:t>.</w:t>
      </w:r>
      <w:r w:rsidR="00D15FB8" w:rsidRPr="009E4F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D9A770" w14:textId="34582359" w:rsidR="00AF5E37" w:rsidRDefault="00AB64AF" w:rsidP="009E4F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Skupina prihoda 63 Pomoći iz inozemstva bilježe rast u prvih šest mjeseci 2024. godine i to za </w:t>
      </w:r>
      <w:r w:rsidR="00C56C2B">
        <w:rPr>
          <w:rFonts w:ascii="Times New Roman" w:hAnsi="Times New Roman" w:cs="Times New Roman"/>
          <w:sz w:val="24"/>
          <w:szCs w:val="24"/>
        </w:rPr>
        <w:t>86,49</w:t>
      </w:r>
      <w:r>
        <w:rPr>
          <w:rFonts w:ascii="Times New Roman" w:hAnsi="Times New Roman" w:cs="Times New Roman"/>
          <w:sz w:val="24"/>
          <w:szCs w:val="24"/>
        </w:rPr>
        <w:t xml:space="preserve"> % u odnosu na isto razdoblje prethodne godine.</w:t>
      </w:r>
    </w:p>
    <w:p w14:paraId="0FA3BACE" w14:textId="748176E4" w:rsidR="00AF5E37" w:rsidRDefault="00AB64AF" w:rsidP="009E4F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od imovine, skupina 64</w:t>
      </w:r>
      <w:r w:rsidR="00965936">
        <w:rPr>
          <w:rFonts w:ascii="Times New Roman" w:hAnsi="Times New Roman" w:cs="Times New Roman"/>
          <w:sz w:val="24"/>
          <w:szCs w:val="24"/>
        </w:rPr>
        <w:t>,</w:t>
      </w:r>
      <w:r w:rsidR="00C56C2B">
        <w:rPr>
          <w:rFonts w:ascii="Times New Roman" w:hAnsi="Times New Roman" w:cs="Times New Roman"/>
          <w:sz w:val="24"/>
          <w:szCs w:val="24"/>
        </w:rPr>
        <w:t xml:space="preserve"> bilježe rast od 5,18%</w:t>
      </w:r>
      <w:r w:rsidR="00965936">
        <w:rPr>
          <w:rFonts w:ascii="Times New Roman" w:hAnsi="Times New Roman" w:cs="Times New Roman"/>
          <w:sz w:val="24"/>
          <w:szCs w:val="24"/>
        </w:rPr>
        <w:t xml:space="preserve">. </w:t>
      </w:r>
      <w:r w:rsidR="009E4FC6" w:rsidRPr="009E4FC6">
        <w:rPr>
          <w:rFonts w:ascii="Times New Roman" w:hAnsi="Times New Roman" w:cs="Times New Roman"/>
          <w:sz w:val="24"/>
          <w:szCs w:val="24"/>
        </w:rPr>
        <w:t xml:space="preserve">Najveći </w:t>
      </w:r>
      <w:r w:rsidR="007B7AC5">
        <w:rPr>
          <w:rFonts w:ascii="Times New Roman" w:hAnsi="Times New Roman" w:cs="Times New Roman"/>
          <w:sz w:val="24"/>
          <w:szCs w:val="24"/>
        </w:rPr>
        <w:t>rast</w:t>
      </w:r>
      <w:r w:rsidR="009E4FC6" w:rsidRPr="009E4FC6">
        <w:rPr>
          <w:rFonts w:ascii="Times New Roman" w:hAnsi="Times New Roman" w:cs="Times New Roman"/>
          <w:sz w:val="24"/>
          <w:szCs w:val="24"/>
        </w:rPr>
        <w:t xml:space="preserve"> prihoda</w:t>
      </w:r>
      <w:r w:rsidR="006C490B">
        <w:rPr>
          <w:rFonts w:ascii="Times New Roman" w:hAnsi="Times New Roman" w:cs="Times New Roman"/>
          <w:sz w:val="24"/>
          <w:szCs w:val="24"/>
        </w:rPr>
        <w:t xml:space="preserve"> od gotovo </w:t>
      </w:r>
      <w:r w:rsidR="007B7AC5">
        <w:rPr>
          <w:rFonts w:ascii="Times New Roman" w:hAnsi="Times New Roman" w:cs="Times New Roman"/>
          <w:sz w:val="24"/>
          <w:szCs w:val="24"/>
        </w:rPr>
        <w:t>51,55</w:t>
      </w:r>
      <w:r w:rsidR="006C490B">
        <w:rPr>
          <w:rFonts w:ascii="Times New Roman" w:hAnsi="Times New Roman" w:cs="Times New Roman"/>
          <w:sz w:val="24"/>
          <w:szCs w:val="24"/>
        </w:rPr>
        <w:t xml:space="preserve">% </w:t>
      </w:r>
      <w:r w:rsidR="009E4FC6" w:rsidRPr="009E4FC6">
        <w:rPr>
          <w:rFonts w:ascii="Times New Roman" w:hAnsi="Times New Roman" w:cs="Times New Roman"/>
          <w:sz w:val="24"/>
          <w:szCs w:val="24"/>
        </w:rPr>
        <w:t>odnosi se na</w:t>
      </w:r>
      <w:r w:rsidR="006C490B">
        <w:rPr>
          <w:rFonts w:ascii="Times New Roman" w:hAnsi="Times New Roman" w:cs="Times New Roman"/>
          <w:sz w:val="24"/>
          <w:szCs w:val="24"/>
        </w:rPr>
        <w:t xml:space="preserve"> skupinu prihoda 6</w:t>
      </w:r>
      <w:r w:rsidR="007B7AC5">
        <w:rPr>
          <w:rFonts w:ascii="Times New Roman" w:hAnsi="Times New Roman" w:cs="Times New Roman"/>
          <w:sz w:val="24"/>
          <w:szCs w:val="24"/>
        </w:rPr>
        <w:t>414</w:t>
      </w:r>
      <w:r w:rsidR="006C490B">
        <w:rPr>
          <w:rFonts w:ascii="Times New Roman" w:hAnsi="Times New Roman" w:cs="Times New Roman"/>
          <w:sz w:val="24"/>
          <w:szCs w:val="24"/>
        </w:rPr>
        <w:t>, Prihod</w:t>
      </w:r>
      <w:r w:rsidR="007B7AC5">
        <w:rPr>
          <w:rFonts w:ascii="Times New Roman" w:hAnsi="Times New Roman" w:cs="Times New Roman"/>
          <w:sz w:val="24"/>
          <w:szCs w:val="24"/>
        </w:rPr>
        <w:t>i od zateznih kamata.</w:t>
      </w:r>
    </w:p>
    <w:p w14:paraId="1624A56D" w14:textId="617CF1C5" w:rsidR="00D15FB8" w:rsidRDefault="00C041B9" w:rsidP="009E4FC6">
      <w:pPr>
        <w:jc w:val="both"/>
        <w:rPr>
          <w:rFonts w:ascii="Times New Roman" w:hAnsi="Times New Roman" w:cs="Times New Roman"/>
          <w:sz w:val="24"/>
          <w:szCs w:val="24"/>
        </w:rPr>
      </w:pPr>
      <w:r w:rsidRPr="00C041B9">
        <w:rPr>
          <w:rFonts w:ascii="Times New Roman" w:hAnsi="Times New Roman" w:cs="Times New Roman"/>
          <w:sz w:val="24"/>
          <w:szCs w:val="24"/>
        </w:rPr>
        <w:t>Povrat kapitalnih pomoći danih trgovačkim društvima i obrtnicima po protestiranim jamstvima</w:t>
      </w:r>
      <w:r>
        <w:rPr>
          <w:rFonts w:ascii="Times New Roman" w:hAnsi="Times New Roman" w:cs="Times New Roman"/>
          <w:sz w:val="24"/>
          <w:szCs w:val="24"/>
        </w:rPr>
        <w:t xml:space="preserve"> bilježe pad od 53,29% u odnosu na isto razdoblje 2023.godine zbog manje aktivacije jamstava.</w:t>
      </w:r>
    </w:p>
    <w:p w14:paraId="1F4CD573" w14:textId="77777777" w:rsidR="00AF5E37" w:rsidRDefault="00AF5E37" w:rsidP="00AF5E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Ostvarenje ukupnih prihoda u odnosu na plan iznosi 25,89%. </w:t>
      </w:r>
    </w:p>
    <w:p w14:paraId="20D93AD7" w14:textId="5B0E47EC" w:rsidR="00AF5E37" w:rsidRDefault="00C041B9" w:rsidP="009E4F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6E50BD" w:rsidRPr="009E4FC6">
        <w:rPr>
          <w:rFonts w:ascii="Times New Roman" w:hAnsi="Times New Roman" w:cs="Times New Roman"/>
          <w:sz w:val="24"/>
          <w:szCs w:val="24"/>
        </w:rPr>
        <w:t>ashodi</w:t>
      </w:r>
      <w:r w:rsidR="00D15FB8" w:rsidRPr="009E4FC6">
        <w:rPr>
          <w:rFonts w:ascii="Times New Roman" w:hAnsi="Times New Roman" w:cs="Times New Roman"/>
          <w:sz w:val="24"/>
          <w:szCs w:val="24"/>
        </w:rPr>
        <w:t xml:space="preserve"> poslovanja u </w:t>
      </w:r>
      <w:r w:rsidR="00AF5E37">
        <w:rPr>
          <w:rFonts w:ascii="Times New Roman" w:hAnsi="Times New Roman" w:cs="Times New Roman"/>
          <w:sz w:val="24"/>
          <w:szCs w:val="24"/>
        </w:rPr>
        <w:t>prvoj polovici 2024. go</w:t>
      </w:r>
      <w:r w:rsidR="008F1310">
        <w:rPr>
          <w:rFonts w:ascii="Times New Roman" w:hAnsi="Times New Roman" w:cs="Times New Roman"/>
          <w:sz w:val="24"/>
          <w:szCs w:val="24"/>
        </w:rPr>
        <w:t>d</w:t>
      </w:r>
      <w:r w:rsidR="00AF5E37">
        <w:rPr>
          <w:rFonts w:ascii="Times New Roman" w:hAnsi="Times New Roman" w:cs="Times New Roman"/>
          <w:sz w:val="24"/>
          <w:szCs w:val="24"/>
        </w:rPr>
        <w:t xml:space="preserve">ine </w:t>
      </w:r>
      <w:r>
        <w:rPr>
          <w:rFonts w:ascii="Times New Roman" w:hAnsi="Times New Roman" w:cs="Times New Roman"/>
          <w:sz w:val="24"/>
          <w:szCs w:val="24"/>
        </w:rPr>
        <w:t xml:space="preserve">su </w:t>
      </w:r>
      <w:r w:rsidR="00965936">
        <w:rPr>
          <w:rFonts w:ascii="Times New Roman" w:hAnsi="Times New Roman" w:cs="Times New Roman"/>
          <w:sz w:val="24"/>
          <w:szCs w:val="24"/>
        </w:rPr>
        <w:t>smanjeni</w:t>
      </w:r>
      <w:r w:rsidR="00D15FB8" w:rsidRPr="009E4FC6">
        <w:rPr>
          <w:rFonts w:ascii="Times New Roman" w:hAnsi="Times New Roman" w:cs="Times New Roman"/>
          <w:sz w:val="24"/>
          <w:szCs w:val="24"/>
        </w:rPr>
        <w:t xml:space="preserve"> za </w:t>
      </w:r>
      <w:r w:rsidR="00965936">
        <w:rPr>
          <w:rFonts w:ascii="Times New Roman" w:hAnsi="Times New Roman" w:cs="Times New Roman"/>
          <w:sz w:val="24"/>
          <w:szCs w:val="24"/>
        </w:rPr>
        <w:t>11,2</w:t>
      </w:r>
      <w:r w:rsidR="00D15FB8" w:rsidRPr="009E4FC6">
        <w:rPr>
          <w:rFonts w:ascii="Times New Roman" w:hAnsi="Times New Roman" w:cs="Times New Roman"/>
          <w:sz w:val="24"/>
          <w:szCs w:val="24"/>
        </w:rPr>
        <w:t xml:space="preserve">% </w:t>
      </w:r>
      <w:r w:rsidR="00AF5E37">
        <w:rPr>
          <w:rFonts w:ascii="Times New Roman" w:hAnsi="Times New Roman" w:cs="Times New Roman"/>
          <w:sz w:val="24"/>
          <w:szCs w:val="24"/>
        </w:rPr>
        <w:t>u odnosu na 2023</w:t>
      </w:r>
      <w:r>
        <w:rPr>
          <w:rFonts w:ascii="Times New Roman" w:hAnsi="Times New Roman" w:cs="Times New Roman"/>
          <w:sz w:val="24"/>
          <w:szCs w:val="24"/>
        </w:rPr>
        <w:t>.</w:t>
      </w:r>
      <w:r w:rsidR="00AF5E37">
        <w:rPr>
          <w:rFonts w:ascii="Times New Roman" w:hAnsi="Times New Roman" w:cs="Times New Roman"/>
          <w:sz w:val="24"/>
          <w:szCs w:val="24"/>
        </w:rPr>
        <w:t xml:space="preserve"> godinu</w:t>
      </w:r>
      <w:r>
        <w:rPr>
          <w:rFonts w:ascii="Times New Roman" w:hAnsi="Times New Roman" w:cs="Times New Roman"/>
          <w:sz w:val="24"/>
          <w:szCs w:val="24"/>
        </w:rPr>
        <w:t xml:space="preserve"> zbog pomjeranja rokova početka provedbe različitih projekata.</w:t>
      </w:r>
    </w:p>
    <w:p w14:paraId="075C994A" w14:textId="2BA532FB" w:rsidR="008F1310" w:rsidRPr="008F1310" w:rsidRDefault="004A44C8" w:rsidP="008F131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strukturi rashoda </w:t>
      </w:r>
      <w:r w:rsidR="006E50BD">
        <w:rPr>
          <w:rFonts w:ascii="Times New Roman" w:hAnsi="Times New Roman" w:cs="Times New Roman"/>
          <w:sz w:val="24"/>
          <w:szCs w:val="24"/>
        </w:rPr>
        <w:t xml:space="preserve"> </w:t>
      </w:r>
      <w:r w:rsidR="00D15FB8" w:rsidRPr="009E4FC6">
        <w:rPr>
          <w:rFonts w:ascii="Times New Roman" w:hAnsi="Times New Roman" w:cs="Times New Roman"/>
          <w:sz w:val="24"/>
          <w:szCs w:val="24"/>
        </w:rPr>
        <w:t>rashodi</w:t>
      </w:r>
      <w:r w:rsidR="00965936">
        <w:rPr>
          <w:rFonts w:ascii="Times New Roman" w:hAnsi="Times New Roman" w:cs="Times New Roman"/>
          <w:sz w:val="24"/>
          <w:szCs w:val="24"/>
        </w:rPr>
        <w:t xml:space="preserve"> za zaposlene</w:t>
      </w:r>
      <w:r w:rsidR="00D15FB8" w:rsidRPr="009E4FC6">
        <w:rPr>
          <w:rFonts w:ascii="Times New Roman" w:hAnsi="Times New Roman" w:cs="Times New Roman"/>
          <w:sz w:val="24"/>
          <w:szCs w:val="24"/>
        </w:rPr>
        <w:t xml:space="preserve"> su porasli za </w:t>
      </w:r>
      <w:r w:rsidR="00965936">
        <w:rPr>
          <w:rFonts w:ascii="Times New Roman" w:hAnsi="Times New Roman" w:cs="Times New Roman"/>
          <w:sz w:val="24"/>
          <w:szCs w:val="24"/>
        </w:rPr>
        <w:t>20,10 % kao posljedica</w:t>
      </w:r>
      <w:r w:rsidR="00AF5E37">
        <w:rPr>
          <w:rFonts w:ascii="Times New Roman" w:hAnsi="Times New Roman" w:cs="Times New Roman"/>
          <w:sz w:val="24"/>
          <w:szCs w:val="24"/>
        </w:rPr>
        <w:t xml:space="preserve"> stupanja na snagu </w:t>
      </w:r>
      <w:r w:rsidR="00965936">
        <w:rPr>
          <w:rFonts w:ascii="Times New Roman" w:hAnsi="Times New Roman" w:cs="Times New Roman"/>
          <w:sz w:val="24"/>
          <w:szCs w:val="24"/>
        </w:rPr>
        <w:t xml:space="preserve"> novog Zakona o plaćama </w:t>
      </w:r>
      <w:r w:rsidR="00AF5E37">
        <w:rPr>
          <w:rFonts w:ascii="Times New Roman" w:hAnsi="Times New Roman" w:cs="Times New Roman"/>
          <w:sz w:val="24"/>
          <w:szCs w:val="24"/>
        </w:rPr>
        <w:t>u</w:t>
      </w:r>
      <w:r w:rsidR="00965936">
        <w:rPr>
          <w:rFonts w:ascii="Times New Roman" w:hAnsi="Times New Roman" w:cs="Times New Roman"/>
          <w:sz w:val="24"/>
          <w:szCs w:val="24"/>
        </w:rPr>
        <w:t xml:space="preserve"> 2024. godin</w:t>
      </w:r>
      <w:r w:rsidR="00AF5E37">
        <w:rPr>
          <w:rFonts w:ascii="Times New Roman" w:hAnsi="Times New Roman" w:cs="Times New Roman"/>
          <w:sz w:val="24"/>
          <w:szCs w:val="24"/>
        </w:rPr>
        <w:t>i</w:t>
      </w:r>
      <w:r w:rsidR="00495893">
        <w:rPr>
          <w:rFonts w:ascii="Times New Roman" w:hAnsi="Times New Roman" w:cs="Times New Roman"/>
          <w:sz w:val="24"/>
          <w:szCs w:val="24"/>
        </w:rPr>
        <w:t xml:space="preserve"> </w:t>
      </w:r>
      <w:r w:rsidR="008F1310">
        <w:rPr>
          <w:rFonts w:ascii="Times New Roman" w:hAnsi="Times New Roman" w:cs="Times New Roman"/>
          <w:sz w:val="24"/>
          <w:szCs w:val="24"/>
        </w:rPr>
        <w:t xml:space="preserve">te </w:t>
      </w:r>
      <w:r w:rsidR="008F1310" w:rsidRPr="008F1310">
        <w:rPr>
          <w:rFonts w:ascii="Times New Roman" w:hAnsi="Times New Roman" w:cs="Times New Roman"/>
          <w:sz w:val="24"/>
          <w:szCs w:val="24"/>
        </w:rPr>
        <w:t>povećanja koeficijenata</w:t>
      </w:r>
      <w:r w:rsidR="008F1310">
        <w:rPr>
          <w:rFonts w:ascii="Times New Roman" w:hAnsi="Times New Roman" w:cs="Times New Roman"/>
          <w:sz w:val="24"/>
          <w:szCs w:val="24"/>
        </w:rPr>
        <w:t>,</w:t>
      </w:r>
      <w:r w:rsidR="008F1310" w:rsidRPr="008F1310">
        <w:rPr>
          <w:rFonts w:ascii="Times New Roman" w:hAnsi="Times New Roman" w:cs="Times New Roman"/>
          <w:sz w:val="24"/>
          <w:szCs w:val="24"/>
        </w:rPr>
        <w:t xml:space="preserve"> povećanja osnovice plaća, te zapošljavanja novih zaposlenika. </w:t>
      </w:r>
    </w:p>
    <w:p w14:paraId="592F4D0B" w14:textId="58ECF7C1" w:rsidR="00AF5E37" w:rsidRDefault="00965936" w:rsidP="009E4F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Materijalni rashodi bilježe pad u odnosu na prošlu godinu</w:t>
      </w:r>
      <w:r w:rsidR="008D2F3B">
        <w:rPr>
          <w:rFonts w:ascii="Times New Roman" w:hAnsi="Times New Roman" w:cs="Times New Roman"/>
          <w:sz w:val="24"/>
          <w:szCs w:val="24"/>
        </w:rPr>
        <w:t xml:space="preserve"> za 26,56%</w:t>
      </w:r>
      <w:r>
        <w:rPr>
          <w:rFonts w:ascii="Times New Roman" w:hAnsi="Times New Roman" w:cs="Times New Roman"/>
          <w:sz w:val="24"/>
          <w:szCs w:val="24"/>
        </w:rPr>
        <w:t xml:space="preserve">, a njihov rast očekuje se u drugoj polovici godine aktivacijom projektnih aktivnosti. </w:t>
      </w:r>
    </w:p>
    <w:p w14:paraId="466FDE61" w14:textId="77777777" w:rsidR="008D2F3B" w:rsidRDefault="008D2F3B" w:rsidP="009E4F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Subvencije</w:t>
      </w:r>
      <w:r w:rsidR="00D15FB8" w:rsidRPr="009E4FC6">
        <w:rPr>
          <w:rFonts w:ascii="Times New Roman" w:hAnsi="Times New Roman" w:cs="Times New Roman"/>
          <w:sz w:val="24"/>
          <w:szCs w:val="24"/>
        </w:rPr>
        <w:t xml:space="preserve"> su u odnosu na prethodno razdoblje p</w:t>
      </w:r>
      <w:r>
        <w:rPr>
          <w:rFonts w:ascii="Times New Roman" w:hAnsi="Times New Roman" w:cs="Times New Roman"/>
          <w:sz w:val="24"/>
          <w:szCs w:val="24"/>
        </w:rPr>
        <w:t>ale za 64,03%</w:t>
      </w:r>
      <w:r w:rsidR="00D15FB8" w:rsidRPr="009E4FC6">
        <w:rPr>
          <w:rFonts w:ascii="Times New Roman" w:hAnsi="Times New Roman" w:cs="Times New Roman"/>
          <w:sz w:val="24"/>
          <w:szCs w:val="24"/>
        </w:rPr>
        <w:t xml:space="preserve"> uslijed </w:t>
      </w:r>
      <w:r>
        <w:rPr>
          <w:rFonts w:ascii="Times New Roman" w:hAnsi="Times New Roman" w:cs="Times New Roman"/>
          <w:sz w:val="24"/>
          <w:szCs w:val="24"/>
        </w:rPr>
        <w:t>pomaka početka provedbe različitih projekata.</w:t>
      </w:r>
    </w:p>
    <w:p w14:paraId="0ACF1D2F" w14:textId="2B58FECC" w:rsidR="008D2F3B" w:rsidRDefault="008D2F3B" w:rsidP="009E4FC6">
      <w:pPr>
        <w:jc w:val="both"/>
        <w:rPr>
          <w:rFonts w:ascii="Times New Roman" w:hAnsi="Times New Roman" w:cs="Times New Roman"/>
          <w:sz w:val="24"/>
          <w:szCs w:val="24"/>
        </w:rPr>
      </w:pPr>
      <w:r w:rsidRPr="008D2F3B">
        <w:rPr>
          <w:rFonts w:ascii="Times New Roman" w:hAnsi="Times New Roman" w:cs="Times New Roman"/>
          <w:sz w:val="24"/>
          <w:szCs w:val="24"/>
        </w:rPr>
        <w:t>Rashodi za nabavu nefinancijske imovine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4FC6">
        <w:rPr>
          <w:rFonts w:ascii="Times New Roman" w:hAnsi="Times New Roman" w:cs="Times New Roman"/>
          <w:sz w:val="24"/>
          <w:szCs w:val="24"/>
        </w:rPr>
        <w:t xml:space="preserve">su porasli za </w:t>
      </w:r>
      <w:r>
        <w:rPr>
          <w:rFonts w:ascii="Times New Roman" w:hAnsi="Times New Roman" w:cs="Times New Roman"/>
          <w:sz w:val="24"/>
          <w:szCs w:val="24"/>
        </w:rPr>
        <w:t>2,96 %  zbog nabave različte</w:t>
      </w:r>
      <w:r w:rsidRPr="008D2F3B">
        <w:rPr>
          <w:rFonts w:ascii="Times New Roman" w:hAnsi="Times New Roman" w:cs="Times New Roman"/>
          <w:sz w:val="24"/>
          <w:szCs w:val="24"/>
        </w:rPr>
        <w:t xml:space="preserve"> oprem</w:t>
      </w:r>
      <w:r>
        <w:rPr>
          <w:rFonts w:ascii="Times New Roman" w:hAnsi="Times New Roman" w:cs="Times New Roman"/>
          <w:sz w:val="24"/>
          <w:szCs w:val="24"/>
        </w:rPr>
        <w:t>e.</w:t>
      </w:r>
    </w:p>
    <w:p w14:paraId="50ADEBB0" w14:textId="4CB304E2" w:rsidR="00AF5E37" w:rsidRDefault="00C600B2" w:rsidP="009E4F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Ostvarenje </w:t>
      </w:r>
      <w:r w:rsidR="00AF5E37">
        <w:rPr>
          <w:rFonts w:ascii="Times New Roman" w:hAnsi="Times New Roman" w:cs="Times New Roman"/>
          <w:sz w:val="24"/>
          <w:szCs w:val="24"/>
        </w:rPr>
        <w:t xml:space="preserve">ukupnih </w:t>
      </w:r>
      <w:r w:rsidR="00C041B9">
        <w:rPr>
          <w:rFonts w:ascii="Times New Roman" w:hAnsi="Times New Roman" w:cs="Times New Roman"/>
          <w:sz w:val="24"/>
          <w:szCs w:val="24"/>
        </w:rPr>
        <w:t>rashoda</w:t>
      </w:r>
      <w:r w:rsidR="00AF5E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odnosu na plan </w:t>
      </w:r>
      <w:r w:rsidR="00BD15B4">
        <w:rPr>
          <w:rFonts w:ascii="Times New Roman" w:hAnsi="Times New Roman" w:cs="Times New Roman"/>
          <w:sz w:val="24"/>
          <w:szCs w:val="24"/>
        </w:rPr>
        <w:t>iznosi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2F3B">
        <w:rPr>
          <w:rFonts w:ascii="Times New Roman" w:hAnsi="Times New Roman" w:cs="Times New Roman"/>
          <w:sz w:val="24"/>
          <w:szCs w:val="24"/>
        </w:rPr>
        <w:t>17,29</w:t>
      </w:r>
      <w:r>
        <w:rPr>
          <w:rFonts w:ascii="Times New Roman" w:hAnsi="Times New Roman" w:cs="Times New Roman"/>
          <w:sz w:val="24"/>
          <w:szCs w:val="24"/>
        </w:rPr>
        <w:t>%</w:t>
      </w:r>
      <w:r w:rsidR="00BD15B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44071D" w14:textId="27ED2B96" w:rsidR="00AF0E03" w:rsidRPr="009E4FC6" w:rsidRDefault="00B34E00" w:rsidP="009E4F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Njihovo</w:t>
      </w:r>
      <w:r w:rsidR="00C600B2">
        <w:rPr>
          <w:rFonts w:ascii="Times New Roman" w:hAnsi="Times New Roman" w:cs="Times New Roman"/>
          <w:sz w:val="24"/>
          <w:szCs w:val="24"/>
        </w:rPr>
        <w:t xml:space="preserve"> značajno povećanje se očekuje u drugoj polovici godine zbog pomaka u realizacij</w:t>
      </w:r>
      <w:r w:rsidR="008F74D5">
        <w:rPr>
          <w:rFonts w:ascii="Times New Roman" w:hAnsi="Times New Roman" w:cs="Times New Roman"/>
          <w:sz w:val="24"/>
          <w:szCs w:val="24"/>
        </w:rPr>
        <w:t>i</w:t>
      </w:r>
      <w:r w:rsidR="00C600B2">
        <w:rPr>
          <w:rFonts w:ascii="Times New Roman" w:hAnsi="Times New Roman" w:cs="Times New Roman"/>
          <w:sz w:val="24"/>
          <w:szCs w:val="24"/>
        </w:rPr>
        <w:t xml:space="preserve"> različitih </w:t>
      </w:r>
      <w:r w:rsidR="008F74D5">
        <w:rPr>
          <w:rFonts w:ascii="Times New Roman" w:hAnsi="Times New Roman" w:cs="Times New Roman"/>
          <w:sz w:val="24"/>
          <w:szCs w:val="24"/>
        </w:rPr>
        <w:t xml:space="preserve">planiranih </w:t>
      </w:r>
      <w:r>
        <w:rPr>
          <w:rFonts w:ascii="Times New Roman" w:hAnsi="Times New Roman" w:cs="Times New Roman"/>
          <w:sz w:val="24"/>
          <w:szCs w:val="24"/>
        </w:rPr>
        <w:t>programa i projekata</w:t>
      </w:r>
      <w:r w:rsidR="00C600B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B0D45F" w14:textId="77777777" w:rsidR="00592F57" w:rsidRDefault="00592F57" w:rsidP="00592F5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04CC1DA" w14:textId="6CD03E04" w:rsidR="00A77C07" w:rsidRPr="00EC3B48" w:rsidRDefault="00A77C07" w:rsidP="009765AE">
      <w:pPr>
        <w:pStyle w:val="ListParagraph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B48">
        <w:rPr>
          <w:rFonts w:ascii="Times New Roman" w:hAnsi="Times New Roman" w:cs="Times New Roman"/>
          <w:b/>
          <w:bCs/>
          <w:sz w:val="24"/>
          <w:szCs w:val="24"/>
        </w:rPr>
        <w:t>Izvještaj o prihodima i rashodima prema izvorima financiranja</w:t>
      </w:r>
    </w:p>
    <w:p w14:paraId="75CA54DD" w14:textId="1591EAE1" w:rsidR="0001538B" w:rsidRDefault="00CF0B67" w:rsidP="009E4F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strukturi realiziranih prihoda </w:t>
      </w:r>
      <w:r w:rsidR="006D297F">
        <w:rPr>
          <w:rFonts w:ascii="Times New Roman" w:hAnsi="Times New Roman" w:cs="Times New Roman"/>
          <w:sz w:val="24"/>
          <w:szCs w:val="24"/>
        </w:rPr>
        <w:t xml:space="preserve">najveći udio od </w:t>
      </w:r>
      <w:r w:rsidR="00DA6EB9">
        <w:rPr>
          <w:rFonts w:ascii="Times New Roman" w:hAnsi="Times New Roman" w:cs="Times New Roman"/>
          <w:sz w:val="24"/>
          <w:szCs w:val="24"/>
        </w:rPr>
        <w:t>8,9 mil eur</w:t>
      </w:r>
      <w:r w:rsidR="00D040CF">
        <w:rPr>
          <w:rFonts w:ascii="Times New Roman" w:hAnsi="Times New Roman" w:cs="Times New Roman"/>
          <w:sz w:val="24"/>
          <w:szCs w:val="24"/>
        </w:rPr>
        <w:t xml:space="preserve"> </w:t>
      </w:r>
      <w:r w:rsidR="00DA6EB9">
        <w:rPr>
          <w:rFonts w:ascii="Times New Roman" w:hAnsi="Times New Roman" w:cs="Times New Roman"/>
          <w:sz w:val="24"/>
          <w:szCs w:val="24"/>
        </w:rPr>
        <w:t>čine izvori iz</w:t>
      </w:r>
      <w:r w:rsidR="0001538B">
        <w:rPr>
          <w:rFonts w:ascii="Times New Roman" w:hAnsi="Times New Roman" w:cs="Times New Roman"/>
          <w:sz w:val="24"/>
          <w:szCs w:val="24"/>
        </w:rPr>
        <w:t xml:space="preserve"> </w:t>
      </w:r>
      <w:r w:rsidR="00D040CF">
        <w:rPr>
          <w:rFonts w:ascii="Times New Roman" w:hAnsi="Times New Roman" w:cs="Times New Roman"/>
          <w:sz w:val="24"/>
          <w:szCs w:val="24"/>
        </w:rPr>
        <w:t xml:space="preserve"> </w:t>
      </w:r>
      <w:r w:rsidR="00495893">
        <w:rPr>
          <w:rFonts w:ascii="Times New Roman" w:hAnsi="Times New Roman" w:cs="Times New Roman"/>
          <w:sz w:val="24"/>
          <w:szCs w:val="24"/>
        </w:rPr>
        <w:t>skupine 5-</w:t>
      </w:r>
      <w:r w:rsidR="00F26601">
        <w:rPr>
          <w:rFonts w:ascii="Times New Roman" w:hAnsi="Times New Roman" w:cs="Times New Roman"/>
          <w:sz w:val="24"/>
          <w:szCs w:val="24"/>
        </w:rPr>
        <w:t xml:space="preserve"> </w:t>
      </w:r>
      <w:r w:rsidR="00495893">
        <w:rPr>
          <w:rFonts w:ascii="Times New Roman" w:hAnsi="Times New Roman" w:cs="Times New Roman"/>
          <w:sz w:val="24"/>
          <w:szCs w:val="24"/>
        </w:rPr>
        <w:t>Pomoći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707DBB8" w14:textId="04BB25D2" w:rsidR="00672450" w:rsidRDefault="00672450" w:rsidP="006724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Najveći porast ostvarenja prihoda u odnosu na prethodno razdoblje odnosi se na izvore 563 i 565  koji ukupno bilježe porast od  </w:t>
      </w:r>
      <w:r w:rsidR="00DA6EB9">
        <w:rPr>
          <w:rFonts w:ascii="Times New Roman" w:hAnsi="Times New Roman" w:cs="Times New Roman"/>
          <w:sz w:val="24"/>
          <w:szCs w:val="24"/>
        </w:rPr>
        <w:t>60</w:t>
      </w:r>
      <w:r>
        <w:rPr>
          <w:rFonts w:ascii="Times New Roman" w:hAnsi="Times New Roman" w:cs="Times New Roman"/>
          <w:sz w:val="24"/>
          <w:szCs w:val="24"/>
        </w:rPr>
        <w:t xml:space="preserve"> % zbog aktivnosti koje se odnose na provođenja projekata iz ESI Fondova i Programa ruralnog razvoja. </w:t>
      </w:r>
    </w:p>
    <w:p w14:paraId="2D2BDE9C" w14:textId="77777777" w:rsidR="00672450" w:rsidRDefault="00672450" w:rsidP="009E4FC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7083B7" w14:textId="27EA0309" w:rsidR="003356FC" w:rsidRDefault="0001538B" w:rsidP="009E4F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 izvora 52 – Ostale pomoći primlj</w:t>
      </w:r>
      <w:r w:rsidR="008F131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na je uplata u iznosu od </w:t>
      </w:r>
      <w:r w:rsidRPr="0001538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1538B">
        <w:rPr>
          <w:rFonts w:ascii="Times New Roman" w:hAnsi="Times New Roman" w:cs="Times New Roman"/>
          <w:sz w:val="24"/>
          <w:szCs w:val="24"/>
        </w:rPr>
        <w:t>941</w:t>
      </w:r>
      <w:r>
        <w:rPr>
          <w:rFonts w:ascii="Times New Roman" w:hAnsi="Times New Roman" w:cs="Times New Roman"/>
          <w:sz w:val="24"/>
          <w:szCs w:val="24"/>
        </w:rPr>
        <w:t xml:space="preserve">. mil. eura za projekt </w:t>
      </w:r>
      <w:r w:rsidRPr="0001538B">
        <w:rPr>
          <w:rFonts w:ascii="Times New Roman" w:hAnsi="Times New Roman" w:cs="Times New Roman"/>
          <w:sz w:val="24"/>
          <w:szCs w:val="24"/>
        </w:rPr>
        <w:t>A913024 Interreg IPA CBC Program HR-BA-ME SPF</w:t>
      </w:r>
      <w:r>
        <w:rPr>
          <w:rFonts w:ascii="Times New Roman" w:hAnsi="Times New Roman" w:cs="Times New Roman"/>
          <w:sz w:val="24"/>
          <w:szCs w:val="24"/>
        </w:rPr>
        <w:t xml:space="preserve"> čije su aktivnosi započele u 2024. godini.</w:t>
      </w:r>
    </w:p>
    <w:p w14:paraId="53C2F064" w14:textId="3B7DC221" w:rsidR="00CF0B67" w:rsidRDefault="00CF0B67" w:rsidP="009E4F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 izvora </w:t>
      </w:r>
      <w:r w:rsidRPr="00CF0B67">
        <w:rPr>
          <w:rFonts w:ascii="Times New Roman" w:hAnsi="Times New Roman" w:cs="Times New Roman"/>
          <w:sz w:val="24"/>
          <w:szCs w:val="24"/>
        </w:rPr>
        <w:t>1 Opći prihodi i primici</w:t>
      </w:r>
      <w:r>
        <w:rPr>
          <w:rFonts w:ascii="Times New Roman" w:hAnsi="Times New Roman" w:cs="Times New Roman"/>
          <w:sz w:val="24"/>
          <w:szCs w:val="24"/>
        </w:rPr>
        <w:t xml:space="preserve"> realizirano je 3,8 mil eura što je za 48</w:t>
      </w:r>
      <w:r w:rsidR="00DA6EB9">
        <w:rPr>
          <w:rFonts w:ascii="Times New Roman" w:hAnsi="Times New Roman" w:cs="Times New Roman"/>
          <w:sz w:val="24"/>
          <w:szCs w:val="24"/>
        </w:rPr>
        <w:t>,55</w:t>
      </w:r>
      <w:r>
        <w:rPr>
          <w:rFonts w:ascii="Times New Roman" w:hAnsi="Times New Roman" w:cs="Times New Roman"/>
          <w:sz w:val="24"/>
          <w:szCs w:val="24"/>
        </w:rPr>
        <w:t xml:space="preserve"> % manje nego u istom razdoblju prethodne godine.</w:t>
      </w:r>
    </w:p>
    <w:p w14:paraId="7DD47022" w14:textId="2EBA9282" w:rsidR="00CF0B67" w:rsidRDefault="00CF0B67" w:rsidP="009E4F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odnosu na prethodno razdoblje povećana je uplata po izvoru 31 – Vlastiti prihodi i u prvoj polovici ona iznosi 148.407 eura</w:t>
      </w:r>
      <w:r w:rsidR="00672450">
        <w:rPr>
          <w:rFonts w:ascii="Times New Roman" w:hAnsi="Times New Roman" w:cs="Times New Roman"/>
          <w:sz w:val="24"/>
          <w:szCs w:val="24"/>
        </w:rPr>
        <w:t>.</w:t>
      </w:r>
    </w:p>
    <w:p w14:paraId="1D139D76" w14:textId="6FF03A91" w:rsidR="00672450" w:rsidRDefault="00672450" w:rsidP="009E4F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Ukupni rashodi iznose 9,6 mil eura što je 17,</w:t>
      </w:r>
      <w:r w:rsidR="00DA6EB9">
        <w:rPr>
          <w:rFonts w:ascii="Times New Roman" w:hAnsi="Times New Roman" w:cs="Times New Roman"/>
          <w:sz w:val="24"/>
          <w:szCs w:val="24"/>
        </w:rPr>
        <w:t xml:space="preserve">29 </w:t>
      </w:r>
      <w:r>
        <w:rPr>
          <w:rFonts w:ascii="Times New Roman" w:hAnsi="Times New Roman" w:cs="Times New Roman"/>
          <w:sz w:val="24"/>
          <w:szCs w:val="24"/>
        </w:rPr>
        <w:t>% plana za 2024. godinu.</w:t>
      </w:r>
      <w:r w:rsidR="006D29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8FFE44" w14:textId="77D2B5FD" w:rsidR="00672450" w:rsidRDefault="000C79A4" w:rsidP="006724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Izvršenje </w:t>
      </w:r>
      <w:r w:rsidR="00672450">
        <w:rPr>
          <w:rFonts w:ascii="Times New Roman" w:hAnsi="Times New Roman" w:cs="Times New Roman"/>
          <w:sz w:val="24"/>
          <w:szCs w:val="24"/>
        </w:rPr>
        <w:t xml:space="preserve">rashoda u odnosu na </w:t>
      </w:r>
      <w:r>
        <w:rPr>
          <w:rFonts w:ascii="Times New Roman" w:hAnsi="Times New Roman" w:cs="Times New Roman"/>
          <w:sz w:val="24"/>
          <w:szCs w:val="24"/>
        </w:rPr>
        <w:t>plan</w:t>
      </w:r>
      <w:r w:rsidR="006724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tekuće godine </w:t>
      </w:r>
      <w:r w:rsidR="00672450">
        <w:rPr>
          <w:rFonts w:ascii="Times New Roman" w:hAnsi="Times New Roman" w:cs="Times New Roman"/>
          <w:sz w:val="24"/>
          <w:szCs w:val="24"/>
        </w:rPr>
        <w:t>na izvor</w:t>
      </w:r>
      <w:r>
        <w:rPr>
          <w:rFonts w:ascii="Times New Roman" w:hAnsi="Times New Roman" w:cs="Times New Roman"/>
          <w:sz w:val="24"/>
          <w:szCs w:val="24"/>
        </w:rPr>
        <w:t>ima</w:t>
      </w:r>
      <w:r w:rsidR="00672450">
        <w:rPr>
          <w:rFonts w:ascii="Times New Roman" w:hAnsi="Times New Roman" w:cs="Times New Roman"/>
          <w:sz w:val="24"/>
          <w:szCs w:val="24"/>
        </w:rPr>
        <w:t xml:space="preserve">  skupine</w:t>
      </w:r>
      <w:r w:rsidR="000B0F7B">
        <w:rPr>
          <w:rFonts w:ascii="Times New Roman" w:hAnsi="Times New Roman" w:cs="Times New Roman"/>
          <w:sz w:val="24"/>
          <w:szCs w:val="24"/>
        </w:rPr>
        <w:t xml:space="preserve"> 1 </w:t>
      </w:r>
      <w:r w:rsidR="000B0F7B" w:rsidRPr="000B0F7B">
        <w:rPr>
          <w:rFonts w:ascii="Times New Roman" w:hAnsi="Times New Roman" w:cs="Times New Roman"/>
          <w:sz w:val="24"/>
          <w:szCs w:val="24"/>
        </w:rPr>
        <w:t>Opći prihodi i primici</w:t>
      </w:r>
      <w:r>
        <w:rPr>
          <w:rFonts w:ascii="Times New Roman" w:hAnsi="Times New Roman" w:cs="Times New Roman"/>
          <w:sz w:val="24"/>
          <w:szCs w:val="24"/>
        </w:rPr>
        <w:t xml:space="preserve"> iznosi 22,92% </w:t>
      </w:r>
      <w:r w:rsidR="000B0F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dok na izvoru </w:t>
      </w:r>
      <w:r w:rsidR="00672450">
        <w:rPr>
          <w:rFonts w:ascii="Times New Roman" w:hAnsi="Times New Roman" w:cs="Times New Roman"/>
          <w:sz w:val="24"/>
          <w:szCs w:val="24"/>
        </w:rPr>
        <w:t>5 Pomoći</w:t>
      </w:r>
      <w:r w:rsidR="000B0F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iznosi </w:t>
      </w:r>
      <w:r w:rsidR="00672450">
        <w:rPr>
          <w:rFonts w:ascii="Times New Roman" w:hAnsi="Times New Roman" w:cs="Times New Roman"/>
          <w:sz w:val="24"/>
          <w:szCs w:val="24"/>
        </w:rPr>
        <w:t>18%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B6675FF" w14:textId="77777777" w:rsidR="006D297F" w:rsidRDefault="006D297F" w:rsidP="006D29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Značajnije povećanje rashoda očekuje se u drugoj polovici godine aktivacijom projektnih aktivnosti.</w:t>
      </w:r>
    </w:p>
    <w:p w14:paraId="1DE6CA08" w14:textId="77777777" w:rsidR="00672450" w:rsidRPr="009E4FC6" w:rsidRDefault="00672450" w:rsidP="009E4FC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40C025" w14:textId="1550FC06" w:rsidR="00A77C07" w:rsidRPr="009E4FC6" w:rsidRDefault="00A77C07" w:rsidP="009765A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4FC6">
        <w:rPr>
          <w:rFonts w:ascii="Times New Roman" w:hAnsi="Times New Roman" w:cs="Times New Roman"/>
          <w:b/>
          <w:bCs/>
          <w:sz w:val="24"/>
          <w:szCs w:val="24"/>
        </w:rPr>
        <w:t>Izvještaj o rashodima prema funkcijskoj klasifikaciji</w:t>
      </w:r>
    </w:p>
    <w:p w14:paraId="6B8E66C8" w14:textId="7EC113BF" w:rsidR="00EC3B48" w:rsidRPr="009E4FC6" w:rsidRDefault="003356FC" w:rsidP="009E4F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HAMAG-BICRO ima samo jednu funkcijsku </w:t>
      </w:r>
      <w:r w:rsidR="00724823">
        <w:rPr>
          <w:rFonts w:ascii="Times New Roman" w:hAnsi="Times New Roman" w:cs="Times New Roman"/>
          <w:sz w:val="24"/>
          <w:szCs w:val="24"/>
        </w:rPr>
        <w:t>klasifikaciju</w:t>
      </w:r>
      <w:r>
        <w:rPr>
          <w:rFonts w:ascii="Times New Roman" w:hAnsi="Times New Roman" w:cs="Times New Roman"/>
          <w:sz w:val="24"/>
          <w:szCs w:val="24"/>
        </w:rPr>
        <w:t xml:space="preserve"> 0442 stoga s</w:t>
      </w:r>
      <w:r w:rsidR="0072482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podaci prikazani u ukupnom iznosu </w:t>
      </w:r>
      <w:r w:rsidR="00724823">
        <w:rPr>
          <w:rFonts w:ascii="Times New Roman" w:hAnsi="Times New Roman" w:cs="Times New Roman"/>
          <w:sz w:val="24"/>
          <w:szCs w:val="24"/>
        </w:rPr>
        <w:t xml:space="preserve">odnose </w:t>
      </w:r>
      <w:r>
        <w:rPr>
          <w:rFonts w:ascii="Times New Roman" w:hAnsi="Times New Roman" w:cs="Times New Roman"/>
          <w:sz w:val="24"/>
          <w:szCs w:val="24"/>
        </w:rPr>
        <w:t xml:space="preserve">samo </w:t>
      </w:r>
      <w:r w:rsidR="00724823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 nju.</w:t>
      </w:r>
      <w:r w:rsidR="00EC3B48" w:rsidRPr="009E4F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B36C99" w14:textId="07A4E3E2" w:rsidR="00592F57" w:rsidRDefault="00592F57" w:rsidP="006D5A0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1449DFE0" w14:textId="77777777" w:rsidR="003D0ECE" w:rsidRDefault="003D0ECE" w:rsidP="00724823">
      <w:pPr>
        <w:pStyle w:val="ListParagraph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9A5730" w14:textId="7FE1CB86" w:rsidR="00A77C07" w:rsidRPr="006D5A02" w:rsidRDefault="00A77C07" w:rsidP="00724823">
      <w:pPr>
        <w:pStyle w:val="ListParagraph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5A02">
        <w:rPr>
          <w:rFonts w:ascii="Times New Roman" w:hAnsi="Times New Roman" w:cs="Times New Roman"/>
          <w:b/>
          <w:bCs/>
          <w:sz w:val="24"/>
          <w:szCs w:val="24"/>
        </w:rPr>
        <w:t>Izvještaj računa financiranja prema ekonomskoj klasifikaciji</w:t>
      </w:r>
    </w:p>
    <w:p w14:paraId="6DE32F8D" w14:textId="7B18975C" w:rsidR="00F667B0" w:rsidRDefault="00842812" w:rsidP="009E4FC6">
      <w:pPr>
        <w:jc w:val="both"/>
        <w:rPr>
          <w:rFonts w:ascii="Times New Roman" w:hAnsi="Times New Roman" w:cs="Times New Roman"/>
          <w:sz w:val="24"/>
          <w:szCs w:val="24"/>
        </w:rPr>
      </w:pPr>
      <w:r w:rsidRPr="009E4FC6">
        <w:rPr>
          <w:rFonts w:ascii="Times New Roman" w:hAnsi="Times New Roman" w:cs="Times New Roman"/>
          <w:sz w:val="24"/>
          <w:szCs w:val="24"/>
        </w:rPr>
        <w:t>Primici od financijske imovine i zaduživanja</w:t>
      </w:r>
      <w:r w:rsidR="00F667B0">
        <w:rPr>
          <w:rFonts w:ascii="Times New Roman" w:hAnsi="Times New Roman" w:cs="Times New Roman"/>
          <w:sz w:val="24"/>
          <w:szCs w:val="24"/>
        </w:rPr>
        <w:t xml:space="preserve"> su u razdoblju od siječnja do lipnja realizirani u izno</w:t>
      </w:r>
      <w:r w:rsidR="003D72F9">
        <w:rPr>
          <w:rFonts w:ascii="Times New Roman" w:hAnsi="Times New Roman" w:cs="Times New Roman"/>
          <w:sz w:val="24"/>
          <w:szCs w:val="24"/>
        </w:rPr>
        <w:t>s</w:t>
      </w:r>
      <w:r w:rsidR="00F667B0">
        <w:rPr>
          <w:rFonts w:ascii="Times New Roman" w:hAnsi="Times New Roman" w:cs="Times New Roman"/>
          <w:sz w:val="24"/>
          <w:szCs w:val="24"/>
        </w:rPr>
        <w:t>u od 56,6 mil. eura,</w:t>
      </w:r>
      <w:r w:rsidRPr="009E4FC6">
        <w:rPr>
          <w:rFonts w:ascii="Times New Roman" w:hAnsi="Times New Roman" w:cs="Times New Roman"/>
          <w:sz w:val="24"/>
          <w:szCs w:val="24"/>
        </w:rPr>
        <w:t xml:space="preserve"> </w:t>
      </w:r>
      <w:r w:rsidR="00F667B0">
        <w:rPr>
          <w:rFonts w:ascii="Times New Roman" w:hAnsi="Times New Roman" w:cs="Times New Roman"/>
          <w:sz w:val="24"/>
          <w:szCs w:val="24"/>
        </w:rPr>
        <w:t xml:space="preserve">što je u </w:t>
      </w:r>
      <w:r w:rsidRPr="009E4FC6">
        <w:rPr>
          <w:rFonts w:ascii="Times New Roman" w:hAnsi="Times New Roman" w:cs="Times New Roman"/>
          <w:sz w:val="24"/>
          <w:szCs w:val="24"/>
        </w:rPr>
        <w:t xml:space="preserve"> odnosu na prethodno razdoblje </w:t>
      </w:r>
      <w:r w:rsidR="00F667B0">
        <w:rPr>
          <w:rFonts w:ascii="Times New Roman" w:hAnsi="Times New Roman" w:cs="Times New Roman"/>
          <w:sz w:val="24"/>
          <w:szCs w:val="24"/>
        </w:rPr>
        <w:t xml:space="preserve">pad </w:t>
      </w:r>
      <w:r w:rsidRPr="009E4FC6">
        <w:rPr>
          <w:rFonts w:ascii="Times New Roman" w:hAnsi="Times New Roman" w:cs="Times New Roman"/>
          <w:sz w:val="24"/>
          <w:szCs w:val="24"/>
        </w:rPr>
        <w:t xml:space="preserve">za </w:t>
      </w:r>
      <w:r w:rsidR="00C63D51">
        <w:rPr>
          <w:rFonts w:ascii="Times New Roman" w:hAnsi="Times New Roman" w:cs="Times New Roman"/>
          <w:sz w:val="24"/>
          <w:szCs w:val="24"/>
        </w:rPr>
        <w:t>44,32%</w:t>
      </w:r>
      <w:r w:rsidR="00F667B0">
        <w:rPr>
          <w:rFonts w:ascii="Times New Roman" w:hAnsi="Times New Roman" w:cs="Times New Roman"/>
          <w:sz w:val="24"/>
          <w:szCs w:val="24"/>
        </w:rPr>
        <w:t>.</w:t>
      </w:r>
      <w:r w:rsidRPr="009E4F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15255D" w14:textId="423F4486" w:rsidR="004D3E1A" w:rsidRDefault="003356FC" w:rsidP="009E4F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Ostvareni primici</w:t>
      </w:r>
      <w:r w:rsidR="003F19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od </w:t>
      </w:r>
      <w:r w:rsidR="00C22B0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rimljenih povrata glavnice danih zajmova i depozita u odnosu na prethodno razdoblje su p</w:t>
      </w:r>
      <w:r w:rsidR="003F1967">
        <w:rPr>
          <w:rFonts w:ascii="Times New Roman" w:hAnsi="Times New Roman" w:cs="Times New Roman"/>
          <w:sz w:val="24"/>
          <w:szCs w:val="24"/>
        </w:rPr>
        <w:t>ali</w:t>
      </w:r>
      <w:r>
        <w:rPr>
          <w:rFonts w:ascii="Times New Roman" w:hAnsi="Times New Roman" w:cs="Times New Roman"/>
          <w:sz w:val="24"/>
          <w:szCs w:val="24"/>
        </w:rPr>
        <w:t xml:space="preserve"> za </w:t>
      </w:r>
      <w:r w:rsidR="00F667B0">
        <w:rPr>
          <w:rFonts w:ascii="Times New Roman" w:hAnsi="Times New Roman" w:cs="Times New Roman"/>
          <w:sz w:val="24"/>
          <w:szCs w:val="24"/>
        </w:rPr>
        <w:t>8,</w:t>
      </w:r>
      <w:r w:rsidR="003F1967">
        <w:rPr>
          <w:rFonts w:ascii="Times New Roman" w:hAnsi="Times New Roman" w:cs="Times New Roman"/>
          <w:sz w:val="24"/>
          <w:szCs w:val="24"/>
        </w:rPr>
        <w:t>9</w:t>
      </w:r>
      <w:r w:rsidR="004D3E1A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3E1A">
        <w:rPr>
          <w:rFonts w:ascii="Times New Roman" w:hAnsi="Times New Roman" w:cs="Times New Roman"/>
          <w:sz w:val="24"/>
          <w:szCs w:val="24"/>
        </w:rPr>
        <w:t>uslijed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1967">
        <w:rPr>
          <w:rFonts w:ascii="Times New Roman" w:hAnsi="Times New Roman" w:cs="Times New Roman"/>
          <w:sz w:val="24"/>
          <w:szCs w:val="24"/>
        </w:rPr>
        <w:t xml:space="preserve">smanjenja </w:t>
      </w:r>
      <w:r>
        <w:rPr>
          <w:rFonts w:ascii="Times New Roman" w:hAnsi="Times New Roman" w:cs="Times New Roman"/>
          <w:sz w:val="24"/>
          <w:szCs w:val="24"/>
        </w:rPr>
        <w:t xml:space="preserve">povrata </w:t>
      </w:r>
      <w:r w:rsidR="00C63D51">
        <w:rPr>
          <w:rFonts w:ascii="Times New Roman" w:hAnsi="Times New Roman" w:cs="Times New Roman"/>
          <w:sz w:val="24"/>
          <w:szCs w:val="24"/>
        </w:rPr>
        <w:t>od oročavanja sredstava dok su istovremeno porasli p</w:t>
      </w:r>
      <w:r w:rsidR="00C63D51" w:rsidRPr="00C63D51">
        <w:rPr>
          <w:rFonts w:ascii="Times New Roman" w:hAnsi="Times New Roman" w:cs="Times New Roman"/>
          <w:sz w:val="24"/>
          <w:szCs w:val="24"/>
        </w:rPr>
        <w:t>rimici (povrati) glavnice zajmova danih trgovačkim društvima i obrtnicima izvan javnog sektora</w:t>
      </w:r>
      <w:r w:rsidR="00C63D51">
        <w:rPr>
          <w:rFonts w:ascii="Times New Roman" w:hAnsi="Times New Roman" w:cs="Times New Roman"/>
          <w:sz w:val="24"/>
          <w:szCs w:val="24"/>
        </w:rPr>
        <w:t xml:space="preserve"> za 8,56%.</w:t>
      </w:r>
    </w:p>
    <w:p w14:paraId="6590A3A1" w14:textId="06D1F715" w:rsidR="004D3E1A" w:rsidRPr="004D3E1A" w:rsidRDefault="004D3E1A" w:rsidP="004D3E1A">
      <w:pPr>
        <w:jc w:val="both"/>
        <w:rPr>
          <w:rFonts w:ascii="Times New Roman" w:hAnsi="Times New Roman" w:cs="Times New Roman"/>
          <w:sz w:val="24"/>
          <w:szCs w:val="24"/>
        </w:rPr>
      </w:pPr>
      <w:r w:rsidRPr="004D3E1A">
        <w:rPr>
          <w:rFonts w:ascii="Times New Roman" w:hAnsi="Times New Roman" w:cs="Times New Roman"/>
          <w:sz w:val="24"/>
          <w:szCs w:val="24"/>
        </w:rPr>
        <w:t xml:space="preserve">Primici od zaduživanja </w:t>
      </w:r>
      <w:r w:rsidR="00F667B0">
        <w:rPr>
          <w:rFonts w:ascii="Times New Roman" w:hAnsi="Times New Roman" w:cs="Times New Roman"/>
          <w:sz w:val="24"/>
          <w:szCs w:val="24"/>
        </w:rPr>
        <w:t xml:space="preserve">smanjili </w:t>
      </w:r>
      <w:r w:rsidRPr="004D3E1A">
        <w:rPr>
          <w:rFonts w:ascii="Times New Roman" w:hAnsi="Times New Roman" w:cs="Times New Roman"/>
          <w:sz w:val="24"/>
          <w:szCs w:val="24"/>
        </w:rPr>
        <w:t>su</w:t>
      </w:r>
      <w:r w:rsidR="003F1967">
        <w:rPr>
          <w:rFonts w:ascii="Times New Roman" w:hAnsi="Times New Roman" w:cs="Times New Roman"/>
          <w:sz w:val="24"/>
          <w:szCs w:val="24"/>
        </w:rPr>
        <w:t xml:space="preserve"> se 77,68%</w:t>
      </w:r>
      <w:r w:rsidRPr="004D3E1A">
        <w:rPr>
          <w:rFonts w:ascii="Times New Roman" w:hAnsi="Times New Roman" w:cs="Times New Roman"/>
          <w:sz w:val="24"/>
          <w:szCs w:val="24"/>
        </w:rPr>
        <w:t xml:space="preserve"> </w:t>
      </w:r>
      <w:r w:rsidR="00F667B0">
        <w:rPr>
          <w:rFonts w:ascii="Times New Roman" w:hAnsi="Times New Roman" w:cs="Times New Roman"/>
          <w:sz w:val="24"/>
          <w:szCs w:val="24"/>
        </w:rPr>
        <w:t>u odnosu na prethodnu godinu.</w:t>
      </w:r>
    </w:p>
    <w:p w14:paraId="75A3A6ED" w14:textId="295F56DC" w:rsidR="003D72F9" w:rsidRPr="003D72F9" w:rsidRDefault="004D3E1A" w:rsidP="004D3E1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B0F41">
        <w:rPr>
          <w:rFonts w:ascii="Times New Roman" w:hAnsi="Times New Roman" w:cs="Times New Roman"/>
          <w:sz w:val="24"/>
          <w:szCs w:val="24"/>
        </w:rPr>
        <w:t>Izdaci za</w:t>
      </w:r>
      <w:r w:rsidRPr="009E4FC6">
        <w:rPr>
          <w:rFonts w:ascii="Times New Roman" w:hAnsi="Times New Roman" w:cs="Times New Roman"/>
          <w:sz w:val="24"/>
          <w:szCs w:val="24"/>
        </w:rPr>
        <w:t xml:space="preserve"> financijsku imovinu i otplatu zajmova su </w:t>
      </w:r>
      <w:r w:rsidR="003F1967">
        <w:rPr>
          <w:rFonts w:ascii="Times New Roman" w:hAnsi="Times New Roman" w:cs="Times New Roman"/>
          <w:sz w:val="24"/>
          <w:szCs w:val="24"/>
        </w:rPr>
        <w:t>se u</w:t>
      </w:r>
      <w:r w:rsidRPr="009E4FC6">
        <w:rPr>
          <w:rFonts w:ascii="Times New Roman" w:hAnsi="Times New Roman" w:cs="Times New Roman"/>
          <w:sz w:val="24"/>
          <w:szCs w:val="24"/>
        </w:rPr>
        <w:t xml:space="preserve"> odnosu na prethodno razdoblje </w:t>
      </w:r>
      <w:r w:rsidR="003F1967">
        <w:rPr>
          <w:rFonts w:ascii="Times New Roman" w:hAnsi="Times New Roman" w:cs="Times New Roman"/>
          <w:sz w:val="24"/>
          <w:szCs w:val="24"/>
        </w:rPr>
        <w:t xml:space="preserve">smanjili </w:t>
      </w:r>
      <w:r w:rsidRPr="009E4FC6">
        <w:rPr>
          <w:rFonts w:ascii="Times New Roman" w:hAnsi="Times New Roman" w:cs="Times New Roman"/>
          <w:sz w:val="24"/>
          <w:szCs w:val="24"/>
        </w:rPr>
        <w:t xml:space="preserve"> za </w:t>
      </w:r>
      <w:r w:rsidR="000F73D9">
        <w:rPr>
          <w:rFonts w:ascii="Times New Roman" w:hAnsi="Times New Roman" w:cs="Times New Roman"/>
          <w:sz w:val="24"/>
          <w:szCs w:val="24"/>
        </w:rPr>
        <w:t>76,62</w:t>
      </w:r>
      <w:r w:rsidRPr="009E4FC6">
        <w:rPr>
          <w:rFonts w:ascii="Times New Roman" w:hAnsi="Times New Roman" w:cs="Times New Roman"/>
          <w:sz w:val="24"/>
          <w:szCs w:val="24"/>
        </w:rPr>
        <w:t xml:space="preserve">% što čini </w:t>
      </w:r>
      <w:r w:rsidR="003F1967">
        <w:rPr>
          <w:rFonts w:ascii="Times New Roman" w:hAnsi="Times New Roman" w:cs="Times New Roman"/>
          <w:sz w:val="24"/>
          <w:szCs w:val="24"/>
        </w:rPr>
        <w:t>14,16</w:t>
      </w:r>
      <w:r w:rsidRPr="009E4FC6">
        <w:rPr>
          <w:rFonts w:ascii="Times New Roman" w:hAnsi="Times New Roman" w:cs="Times New Roman"/>
          <w:sz w:val="24"/>
          <w:szCs w:val="24"/>
        </w:rPr>
        <w:t>% tekućeg plana</w:t>
      </w:r>
      <w:r w:rsidR="003D72F9">
        <w:rPr>
          <w:rFonts w:ascii="Times New Roman" w:hAnsi="Times New Roman" w:cs="Times New Roman"/>
          <w:sz w:val="24"/>
          <w:szCs w:val="24"/>
        </w:rPr>
        <w:t>, a</w:t>
      </w:r>
      <w:r w:rsidRPr="004D3E1A">
        <w:rPr>
          <w:rFonts w:eastAsia="Times New Roman" w:cstheme="minorHAnsi"/>
        </w:rPr>
        <w:t xml:space="preserve"> </w:t>
      </w:r>
      <w:r w:rsidR="003D72F9" w:rsidRPr="003D72F9">
        <w:rPr>
          <w:rFonts w:ascii="Times New Roman" w:hAnsi="Times New Roman" w:cs="Times New Roman"/>
          <w:sz w:val="24"/>
          <w:szCs w:val="24"/>
        </w:rPr>
        <w:t>smanjenje je uvjetovano kašnjenjem potpisivanja novih programa SP ZPP zajmovi za obrtna sredstva i zajmova iz Europskog fonda za regionalni razvoj.</w:t>
      </w:r>
    </w:p>
    <w:p w14:paraId="1092D8F9" w14:textId="77777777" w:rsidR="006B48DD" w:rsidRDefault="006B48DD" w:rsidP="009765A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2E169D" w14:textId="07638931" w:rsidR="00610308" w:rsidRPr="00610308" w:rsidRDefault="00610308" w:rsidP="009765A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00D6">
        <w:rPr>
          <w:rFonts w:ascii="Times New Roman" w:hAnsi="Times New Roman" w:cs="Times New Roman"/>
          <w:b/>
          <w:bCs/>
          <w:sz w:val="24"/>
          <w:szCs w:val="24"/>
        </w:rPr>
        <w:t>Izvještaj računa financiranja prema izvorima financiranja</w:t>
      </w:r>
    </w:p>
    <w:p w14:paraId="02F279C7" w14:textId="77777777" w:rsidR="006B2AC4" w:rsidRDefault="006B2AC4" w:rsidP="006B2A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Primici</w:t>
      </w:r>
      <w:r w:rsidRPr="009E4F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su </w:t>
      </w:r>
      <w:r w:rsidRPr="009E4FC6"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>prvoj polovici 2024. godine smanjeni</w:t>
      </w:r>
      <w:r w:rsidRPr="009E4FC6">
        <w:rPr>
          <w:rFonts w:ascii="Times New Roman" w:hAnsi="Times New Roman" w:cs="Times New Roman"/>
          <w:sz w:val="24"/>
          <w:szCs w:val="24"/>
        </w:rPr>
        <w:t xml:space="preserve"> za </w:t>
      </w:r>
      <w:r>
        <w:rPr>
          <w:rFonts w:ascii="Times New Roman" w:hAnsi="Times New Roman" w:cs="Times New Roman"/>
          <w:sz w:val="24"/>
          <w:szCs w:val="24"/>
        </w:rPr>
        <w:t>77,68</w:t>
      </w:r>
      <w:r w:rsidRPr="009E4FC6">
        <w:rPr>
          <w:rFonts w:ascii="Times New Roman" w:hAnsi="Times New Roman" w:cs="Times New Roman"/>
          <w:sz w:val="24"/>
          <w:szCs w:val="24"/>
        </w:rPr>
        <w:t xml:space="preserve">% </w:t>
      </w:r>
      <w:r>
        <w:rPr>
          <w:rFonts w:ascii="Times New Roman" w:hAnsi="Times New Roman" w:cs="Times New Roman"/>
          <w:sz w:val="24"/>
          <w:szCs w:val="24"/>
        </w:rPr>
        <w:t xml:space="preserve">u odnosu na 2023. godinu zbog zbog završetka projekata financiranih iz </w:t>
      </w:r>
      <w:r w:rsidRPr="006B2AC4">
        <w:rPr>
          <w:rFonts w:ascii="Times New Roman" w:hAnsi="Times New Roman" w:cs="Times New Roman"/>
          <w:sz w:val="24"/>
          <w:szCs w:val="24"/>
        </w:rPr>
        <w:t>Instrumen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B2AC4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B2AC4">
        <w:rPr>
          <w:rFonts w:ascii="Times New Roman" w:hAnsi="Times New Roman" w:cs="Times New Roman"/>
          <w:sz w:val="24"/>
          <w:szCs w:val="24"/>
        </w:rPr>
        <w:t xml:space="preserve"> EU nove generacije</w:t>
      </w:r>
      <w:r>
        <w:rPr>
          <w:rFonts w:ascii="Times New Roman" w:hAnsi="Times New Roman" w:cs="Times New Roman"/>
          <w:sz w:val="24"/>
          <w:szCs w:val="24"/>
        </w:rPr>
        <w:t xml:space="preserve">. Najveći udio u izvršenju čine </w:t>
      </w:r>
      <w:r w:rsidRPr="006B2AC4">
        <w:rPr>
          <w:rFonts w:ascii="Times New Roman" w:hAnsi="Times New Roman" w:cs="Times New Roman"/>
          <w:sz w:val="24"/>
          <w:szCs w:val="24"/>
        </w:rPr>
        <w:t>Namjenski primici od povrata glavnica danih zajmova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38A84D" w14:textId="66C0B85A" w:rsidR="00AE7F52" w:rsidRDefault="006B2AC4" w:rsidP="00AE7F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Izdaci su </w:t>
      </w:r>
      <w:r w:rsidRPr="009E4FC6"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>prvoj polovici 2024. godine smanjeni</w:t>
      </w:r>
      <w:r w:rsidRPr="009E4FC6">
        <w:rPr>
          <w:rFonts w:ascii="Times New Roman" w:hAnsi="Times New Roman" w:cs="Times New Roman"/>
          <w:sz w:val="24"/>
          <w:szCs w:val="24"/>
        </w:rPr>
        <w:t xml:space="preserve"> za </w:t>
      </w:r>
      <w:r>
        <w:rPr>
          <w:rFonts w:ascii="Times New Roman" w:hAnsi="Times New Roman" w:cs="Times New Roman"/>
          <w:sz w:val="24"/>
          <w:szCs w:val="24"/>
        </w:rPr>
        <w:t>79,91</w:t>
      </w:r>
      <w:r w:rsidRPr="009E4FC6">
        <w:rPr>
          <w:rFonts w:ascii="Times New Roman" w:hAnsi="Times New Roman" w:cs="Times New Roman"/>
          <w:sz w:val="24"/>
          <w:szCs w:val="24"/>
        </w:rPr>
        <w:t xml:space="preserve">% </w:t>
      </w:r>
      <w:r>
        <w:rPr>
          <w:rFonts w:ascii="Times New Roman" w:hAnsi="Times New Roman" w:cs="Times New Roman"/>
          <w:sz w:val="24"/>
          <w:szCs w:val="24"/>
        </w:rPr>
        <w:t xml:space="preserve">u odnosu na 2023. godinu zbog zbog završetka projekata financiranih iz </w:t>
      </w:r>
      <w:r w:rsidRPr="006B2AC4">
        <w:rPr>
          <w:rFonts w:ascii="Times New Roman" w:hAnsi="Times New Roman" w:cs="Times New Roman"/>
          <w:sz w:val="24"/>
          <w:szCs w:val="24"/>
        </w:rPr>
        <w:t>Instrumen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B2AC4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B2AC4">
        <w:rPr>
          <w:rFonts w:ascii="Times New Roman" w:hAnsi="Times New Roman" w:cs="Times New Roman"/>
          <w:sz w:val="24"/>
          <w:szCs w:val="24"/>
        </w:rPr>
        <w:t xml:space="preserve"> EU nove generacije</w:t>
      </w:r>
      <w:r w:rsidR="00AE7F52">
        <w:rPr>
          <w:rFonts w:ascii="Times New Roman" w:hAnsi="Times New Roman" w:cs="Times New Roman"/>
          <w:sz w:val="24"/>
          <w:szCs w:val="24"/>
        </w:rPr>
        <w:t xml:space="preserve">. Najveći udio u  Izdacima čine Fondovi EU. </w:t>
      </w:r>
    </w:p>
    <w:p w14:paraId="04F26150" w14:textId="159D5FAD" w:rsidR="006B2AC4" w:rsidRDefault="006B2AC4" w:rsidP="006B2A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7BC8D9" w14:textId="77777777" w:rsidR="003F1967" w:rsidRDefault="003F1967" w:rsidP="00911D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876F2D" w14:textId="210BE7C4" w:rsidR="003B3E5E" w:rsidRPr="003B3E5E" w:rsidRDefault="003B3E5E" w:rsidP="00911D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3E5E">
        <w:rPr>
          <w:rFonts w:ascii="Times New Roman" w:hAnsi="Times New Roman" w:cs="Times New Roman"/>
          <w:b/>
          <w:bCs/>
          <w:sz w:val="24"/>
          <w:szCs w:val="24"/>
        </w:rPr>
        <w:t>Sažetak računa prihoda i rashoda i računa financiranja</w:t>
      </w:r>
    </w:p>
    <w:p w14:paraId="25742CBD" w14:textId="7E51DC52" w:rsidR="0015425A" w:rsidRPr="0015425A" w:rsidRDefault="003B3E5E" w:rsidP="0015425A">
      <w:pPr>
        <w:jc w:val="both"/>
        <w:rPr>
          <w:rFonts w:ascii="Times New Roman" w:hAnsi="Times New Roman" w:cs="Times New Roman"/>
          <w:sz w:val="24"/>
          <w:szCs w:val="24"/>
        </w:rPr>
      </w:pPr>
      <w:r w:rsidRPr="004D5C2E">
        <w:rPr>
          <w:rFonts w:ascii="Times New Roman" w:hAnsi="Times New Roman" w:cs="Times New Roman"/>
          <w:sz w:val="24"/>
          <w:szCs w:val="24"/>
        </w:rPr>
        <w:t>Prijenos sredstava iz prethod</w:t>
      </w:r>
      <w:r w:rsidR="0015425A">
        <w:rPr>
          <w:rFonts w:ascii="Times New Roman" w:hAnsi="Times New Roman" w:cs="Times New Roman"/>
          <w:sz w:val="24"/>
          <w:szCs w:val="24"/>
        </w:rPr>
        <w:t>n</w:t>
      </w:r>
      <w:r w:rsidRPr="004D5C2E">
        <w:rPr>
          <w:rFonts w:ascii="Times New Roman" w:hAnsi="Times New Roman" w:cs="Times New Roman"/>
          <w:sz w:val="24"/>
          <w:szCs w:val="24"/>
        </w:rPr>
        <w:t xml:space="preserve">e godine </w:t>
      </w:r>
      <w:r w:rsidR="00425D85">
        <w:rPr>
          <w:rFonts w:ascii="Times New Roman" w:hAnsi="Times New Roman" w:cs="Times New Roman"/>
          <w:sz w:val="24"/>
          <w:szCs w:val="24"/>
        </w:rPr>
        <w:t xml:space="preserve">knjižen uz SAPu </w:t>
      </w:r>
      <w:r w:rsidRPr="004D5C2E">
        <w:rPr>
          <w:rFonts w:ascii="Times New Roman" w:hAnsi="Times New Roman" w:cs="Times New Roman"/>
          <w:sz w:val="24"/>
          <w:szCs w:val="24"/>
        </w:rPr>
        <w:t>iznos</w:t>
      </w:r>
      <w:r w:rsidR="0015425A">
        <w:rPr>
          <w:rFonts w:ascii="Times New Roman" w:hAnsi="Times New Roman" w:cs="Times New Roman"/>
          <w:sz w:val="24"/>
          <w:szCs w:val="24"/>
        </w:rPr>
        <w:t>i</w:t>
      </w:r>
      <w:r w:rsidRPr="004D5C2E">
        <w:rPr>
          <w:rFonts w:ascii="Times New Roman" w:hAnsi="Times New Roman" w:cs="Times New Roman"/>
          <w:sz w:val="24"/>
          <w:szCs w:val="24"/>
        </w:rPr>
        <w:t xml:space="preserve"> </w:t>
      </w:r>
      <w:r w:rsidR="00D93331">
        <w:rPr>
          <w:rFonts w:ascii="Times New Roman" w:hAnsi="Times New Roman" w:cs="Times New Roman"/>
          <w:sz w:val="24"/>
          <w:szCs w:val="24"/>
        </w:rPr>
        <w:t>218.</w:t>
      </w:r>
      <w:r w:rsidR="00425D85">
        <w:rPr>
          <w:rFonts w:ascii="Times New Roman" w:hAnsi="Times New Roman" w:cs="Times New Roman"/>
          <w:sz w:val="24"/>
          <w:szCs w:val="24"/>
        </w:rPr>
        <w:t>393</w:t>
      </w:r>
      <w:r w:rsidR="00D93331">
        <w:rPr>
          <w:rFonts w:ascii="Times New Roman" w:hAnsi="Times New Roman" w:cs="Times New Roman"/>
          <w:sz w:val="24"/>
          <w:szCs w:val="24"/>
        </w:rPr>
        <w:t>.</w:t>
      </w:r>
      <w:r w:rsidR="00425D85">
        <w:rPr>
          <w:rFonts w:ascii="Times New Roman" w:hAnsi="Times New Roman" w:cs="Times New Roman"/>
          <w:sz w:val="24"/>
          <w:szCs w:val="24"/>
        </w:rPr>
        <w:t>10</w:t>
      </w:r>
      <w:r w:rsidR="00D93331">
        <w:rPr>
          <w:rFonts w:ascii="Times New Roman" w:hAnsi="Times New Roman" w:cs="Times New Roman"/>
          <w:sz w:val="24"/>
          <w:szCs w:val="24"/>
        </w:rPr>
        <w:t>1</w:t>
      </w:r>
      <w:r w:rsidR="00911DD3" w:rsidRPr="004D5C2E">
        <w:rPr>
          <w:rFonts w:ascii="Times New Roman" w:hAnsi="Times New Roman" w:cs="Times New Roman"/>
          <w:sz w:val="24"/>
          <w:szCs w:val="24"/>
        </w:rPr>
        <w:t xml:space="preserve"> eur</w:t>
      </w:r>
      <w:r w:rsidR="003D72F9">
        <w:rPr>
          <w:rFonts w:ascii="Times New Roman" w:hAnsi="Times New Roman" w:cs="Times New Roman"/>
          <w:sz w:val="24"/>
          <w:szCs w:val="24"/>
        </w:rPr>
        <w:t xml:space="preserve">a od čega se iznos od </w:t>
      </w:r>
      <w:r w:rsidR="003D72F9" w:rsidRPr="003D72F9">
        <w:rPr>
          <w:rFonts w:ascii="Times New Roman" w:hAnsi="Times New Roman" w:cs="Times New Roman"/>
          <w:sz w:val="24"/>
          <w:szCs w:val="24"/>
        </w:rPr>
        <w:t>217.97</w:t>
      </w:r>
      <w:r w:rsidR="00425D85">
        <w:rPr>
          <w:rFonts w:ascii="Times New Roman" w:hAnsi="Times New Roman" w:cs="Times New Roman"/>
          <w:sz w:val="24"/>
          <w:szCs w:val="24"/>
        </w:rPr>
        <w:t>0</w:t>
      </w:r>
      <w:r w:rsidR="00425D85" w:rsidRPr="00425D85">
        <w:rPr>
          <w:rFonts w:ascii="Times New Roman" w:hAnsi="Times New Roman" w:cs="Times New Roman"/>
          <w:sz w:val="24"/>
          <w:szCs w:val="24"/>
        </w:rPr>
        <w:t>.320</w:t>
      </w:r>
      <w:r w:rsidR="003D72F9" w:rsidRPr="003D72F9">
        <w:rPr>
          <w:rFonts w:ascii="Times New Roman" w:hAnsi="Times New Roman" w:cs="Times New Roman"/>
          <w:sz w:val="24"/>
          <w:szCs w:val="24"/>
        </w:rPr>
        <w:t xml:space="preserve"> eura</w:t>
      </w:r>
      <w:r w:rsidR="003D72F9" w:rsidRPr="004D5C2E">
        <w:rPr>
          <w:rFonts w:ascii="Times New Roman" w:hAnsi="Times New Roman" w:cs="Times New Roman"/>
          <w:sz w:val="24"/>
          <w:szCs w:val="24"/>
        </w:rPr>
        <w:t xml:space="preserve"> </w:t>
      </w:r>
      <w:r w:rsidR="003D72F9">
        <w:rPr>
          <w:rFonts w:ascii="Times New Roman" w:hAnsi="Times New Roman" w:cs="Times New Roman"/>
          <w:sz w:val="24"/>
          <w:szCs w:val="24"/>
        </w:rPr>
        <w:t xml:space="preserve"> odnosi na</w:t>
      </w:r>
      <w:r w:rsidR="00911DD3" w:rsidRPr="004D5C2E">
        <w:rPr>
          <w:rFonts w:ascii="Times New Roman" w:hAnsi="Times New Roman" w:cs="Times New Roman"/>
          <w:sz w:val="24"/>
          <w:szCs w:val="24"/>
        </w:rPr>
        <w:t xml:space="preserve"> izvor 84 Namjenski primici od povrata glavnica danih zajmova</w:t>
      </w:r>
      <w:r w:rsidR="00425D85">
        <w:rPr>
          <w:rFonts w:ascii="Times New Roman" w:hAnsi="Times New Roman" w:cs="Times New Roman"/>
          <w:sz w:val="24"/>
          <w:szCs w:val="24"/>
        </w:rPr>
        <w:t>,</w:t>
      </w:r>
      <w:r w:rsidR="004D5C2E" w:rsidRPr="004D5C2E">
        <w:rPr>
          <w:rFonts w:ascii="Times New Roman" w:hAnsi="Times New Roman" w:cs="Times New Roman"/>
          <w:sz w:val="24"/>
          <w:szCs w:val="24"/>
        </w:rPr>
        <w:t xml:space="preserve"> dok </w:t>
      </w:r>
      <w:r w:rsidR="00333B79">
        <w:rPr>
          <w:rFonts w:ascii="Times New Roman" w:hAnsi="Times New Roman" w:cs="Times New Roman"/>
          <w:sz w:val="24"/>
          <w:szCs w:val="24"/>
        </w:rPr>
        <w:t xml:space="preserve">se </w:t>
      </w:r>
      <w:r w:rsidR="005D1CAD">
        <w:rPr>
          <w:rFonts w:ascii="Times New Roman" w:hAnsi="Times New Roman" w:cs="Times New Roman"/>
          <w:sz w:val="24"/>
          <w:szCs w:val="24"/>
        </w:rPr>
        <w:t xml:space="preserve">iznos od </w:t>
      </w:r>
      <w:r w:rsidR="005D1CAD" w:rsidRPr="004D5C2E">
        <w:rPr>
          <w:rFonts w:ascii="Times New Roman" w:hAnsi="Times New Roman" w:cs="Times New Roman"/>
          <w:sz w:val="24"/>
          <w:szCs w:val="24"/>
        </w:rPr>
        <w:t xml:space="preserve">od </w:t>
      </w:r>
      <w:r w:rsidR="0015425A" w:rsidRPr="0015425A">
        <w:rPr>
          <w:rFonts w:ascii="Times New Roman" w:hAnsi="Times New Roman" w:cs="Times New Roman"/>
          <w:sz w:val="24"/>
          <w:szCs w:val="24"/>
        </w:rPr>
        <w:t xml:space="preserve">348.425,67 </w:t>
      </w:r>
      <w:r w:rsidR="005D1CAD" w:rsidRPr="004D5C2E">
        <w:rPr>
          <w:rFonts w:ascii="Times New Roman" w:hAnsi="Times New Roman" w:cs="Times New Roman"/>
          <w:sz w:val="24"/>
          <w:szCs w:val="24"/>
        </w:rPr>
        <w:t>eura</w:t>
      </w:r>
      <w:r w:rsidR="005D1CAD">
        <w:rPr>
          <w:rFonts w:ascii="Times New Roman" w:hAnsi="Times New Roman" w:cs="Times New Roman"/>
          <w:sz w:val="24"/>
          <w:szCs w:val="24"/>
        </w:rPr>
        <w:t xml:space="preserve"> </w:t>
      </w:r>
      <w:r w:rsidR="004D5C2E" w:rsidRPr="004D5C2E">
        <w:rPr>
          <w:rFonts w:ascii="Times New Roman" w:hAnsi="Times New Roman" w:cs="Times New Roman"/>
          <w:sz w:val="24"/>
          <w:szCs w:val="24"/>
        </w:rPr>
        <w:t xml:space="preserve"> odnosi na izvor 51</w:t>
      </w:r>
      <w:r w:rsidR="00333B79">
        <w:rPr>
          <w:rFonts w:ascii="Times New Roman" w:hAnsi="Times New Roman" w:cs="Times New Roman"/>
          <w:sz w:val="24"/>
          <w:szCs w:val="24"/>
        </w:rPr>
        <w:t xml:space="preserve"> </w:t>
      </w:r>
      <w:r w:rsidR="004D5C2E" w:rsidRPr="004D5C2E">
        <w:rPr>
          <w:rFonts w:ascii="Times New Roman" w:hAnsi="Times New Roman" w:cs="Times New Roman"/>
          <w:sz w:val="24"/>
          <w:szCs w:val="24"/>
        </w:rPr>
        <w:t>Pomoći E</w:t>
      </w:r>
      <w:r w:rsidR="005E00B5">
        <w:rPr>
          <w:rFonts w:ascii="Times New Roman" w:hAnsi="Times New Roman" w:cs="Times New Roman"/>
          <w:sz w:val="24"/>
          <w:szCs w:val="24"/>
        </w:rPr>
        <w:t>U</w:t>
      </w:r>
      <w:r w:rsidR="0015425A">
        <w:rPr>
          <w:rFonts w:ascii="Times New Roman" w:hAnsi="Times New Roman" w:cs="Times New Roman"/>
          <w:sz w:val="24"/>
          <w:szCs w:val="24"/>
        </w:rPr>
        <w:t xml:space="preserve"> a iznos od </w:t>
      </w:r>
      <w:r w:rsidR="0015425A" w:rsidRPr="0015425A">
        <w:rPr>
          <w:rFonts w:ascii="Times New Roman" w:hAnsi="Times New Roman" w:cs="Times New Roman"/>
          <w:sz w:val="24"/>
          <w:szCs w:val="24"/>
        </w:rPr>
        <w:t xml:space="preserve">74.354,89 na izvor 31 </w:t>
      </w:r>
      <w:r w:rsidR="0015425A">
        <w:rPr>
          <w:rFonts w:ascii="Times New Roman" w:hAnsi="Times New Roman" w:cs="Times New Roman"/>
          <w:sz w:val="24"/>
          <w:szCs w:val="24"/>
        </w:rPr>
        <w:t>v</w:t>
      </w:r>
      <w:r w:rsidR="0015425A" w:rsidRPr="0015425A">
        <w:rPr>
          <w:rFonts w:ascii="Times New Roman" w:hAnsi="Times New Roman" w:cs="Times New Roman"/>
          <w:sz w:val="24"/>
          <w:szCs w:val="24"/>
        </w:rPr>
        <w:t>lastiti prihodi</w:t>
      </w:r>
      <w:r w:rsidR="0015425A">
        <w:rPr>
          <w:rFonts w:ascii="Times New Roman" w:hAnsi="Times New Roman" w:cs="Times New Roman"/>
          <w:sz w:val="24"/>
          <w:szCs w:val="24"/>
        </w:rPr>
        <w:t>.</w:t>
      </w:r>
      <w:r w:rsidR="005E00B5">
        <w:rPr>
          <w:rFonts w:ascii="Times New Roman" w:hAnsi="Times New Roman" w:cs="Times New Roman"/>
          <w:sz w:val="24"/>
          <w:szCs w:val="24"/>
        </w:rPr>
        <w:t xml:space="preserve"> Donos iz 2023. je umanjen zbog korekcije rezultata iz 2023. (vraćena pretplaćena sredstva korisniku)</w:t>
      </w:r>
    </w:p>
    <w:p w14:paraId="1BF2AD76" w14:textId="77777777" w:rsidR="005E00B5" w:rsidRDefault="004D5C2E" w:rsidP="00911DD3">
      <w:pPr>
        <w:jc w:val="both"/>
        <w:rPr>
          <w:rFonts w:ascii="Times New Roman" w:hAnsi="Times New Roman" w:cs="Times New Roman"/>
          <w:sz w:val="24"/>
          <w:szCs w:val="24"/>
        </w:rPr>
      </w:pPr>
      <w:r w:rsidRPr="004D5C2E">
        <w:rPr>
          <w:rFonts w:ascii="Times New Roman" w:hAnsi="Times New Roman" w:cs="Times New Roman"/>
          <w:sz w:val="24"/>
          <w:szCs w:val="24"/>
        </w:rPr>
        <w:t>P</w:t>
      </w:r>
      <w:r w:rsidR="003B3E5E" w:rsidRPr="004D5C2E">
        <w:rPr>
          <w:rFonts w:ascii="Times New Roman" w:hAnsi="Times New Roman" w:cs="Times New Roman"/>
          <w:sz w:val="24"/>
          <w:szCs w:val="24"/>
        </w:rPr>
        <w:t xml:space="preserve">rijenos sredstava u sljedeće razdoblje iznosi </w:t>
      </w:r>
      <w:r w:rsidR="00D93331">
        <w:rPr>
          <w:rFonts w:ascii="Times New Roman" w:hAnsi="Times New Roman" w:cs="Times New Roman"/>
          <w:sz w:val="24"/>
          <w:szCs w:val="24"/>
        </w:rPr>
        <w:t>265.</w:t>
      </w:r>
      <w:r w:rsidR="00425D85">
        <w:rPr>
          <w:rFonts w:ascii="Times New Roman" w:hAnsi="Times New Roman" w:cs="Times New Roman"/>
          <w:sz w:val="24"/>
          <w:szCs w:val="24"/>
        </w:rPr>
        <w:t>1</w:t>
      </w:r>
      <w:r w:rsidR="005E00B5">
        <w:rPr>
          <w:rFonts w:ascii="Times New Roman" w:hAnsi="Times New Roman" w:cs="Times New Roman"/>
          <w:sz w:val="24"/>
          <w:szCs w:val="24"/>
        </w:rPr>
        <w:t>04</w:t>
      </w:r>
      <w:r w:rsidR="00425D85">
        <w:rPr>
          <w:rFonts w:ascii="Times New Roman" w:hAnsi="Times New Roman" w:cs="Times New Roman"/>
          <w:sz w:val="24"/>
          <w:szCs w:val="24"/>
        </w:rPr>
        <w:t>.</w:t>
      </w:r>
      <w:r w:rsidR="005E00B5">
        <w:rPr>
          <w:rFonts w:ascii="Times New Roman" w:hAnsi="Times New Roman" w:cs="Times New Roman"/>
          <w:sz w:val="24"/>
          <w:szCs w:val="24"/>
        </w:rPr>
        <w:t>925,56</w:t>
      </w:r>
      <w:r w:rsidRPr="004D5C2E">
        <w:rPr>
          <w:rFonts w:ascii="Times New Roman" w:hAnsi="Times New Roman" w:cs="Times New Roman"/>
          <w:sz w:val="24"/>
          <w:szCs w:val="24"/>
        </w:rPr>
        <w:t xml:space="preserve"> eura</w:t>
      </w:r>
      <w:r w:rsidR="005E00B5">
        <w:rPr>
          <w:rFonts w:ascii="Times New Roman" w:hAnsi="Times New Roman" w:cs="Times New Roman"/>
          <w:sz w:val="24"/>
          <w:szCs w:val="24"/>
        </w:rPr>
        <w:t>.</w:t>
      </w:r>
    </w:p>
    <w:p w14:paraId="093C40FB" w14:textId="257E1E9E" w:rsidR="003B3E5E" w:rsidRDefault="003B3E5E" w:rsidP="00911DD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4B1739" w14:textId="77777777" w:rsidR="00D93331" w:rsidRDefault="00D93331" w:rsidP="00911DD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660856" w14:textId="77777777" w:rsidR="00BA28A6" w:rsidRDefault="00BA28A6" w:rsidP="00911DD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BC661C" w14:textId="02BCA6FA" w:rsidR="00BA28A6" w:rsidRDefault="00BA28A6" w:rsidP="00BA28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28A6">
        <w:rPr>
          <w:rFonts w:ascii="Times New Roman" w:hAnsi="Times New Roman" w:cs="Times New Roman"/>
          <w:b/>
          <w:bCs/>
          <w:sz w:val="24"/>
          <w:szCs w:val="24"/>
        </w:rPr>
        <w:t xml:space="preserve">Izvještaj o zaduživanju </w:t>
      </w:r>
      <w:r>
        <w:rPr>
          <w:rFonts w:ascii="Times New Roman" w:hAnsi="Times New Roman" w:cs="Times New Roman"/>
          <w:b/>
          <w:bCs/>
          <w:sz w:val="24"/>
          <w:szCs w:val="24"/>
        </w:rPr>
        <w:t>koje je ugovorio ili preuzeo proračunski korisnik državnog proračuna u razdoblju od 01.01.2024.-30.06.2024.</w:t>
      </w:r>
    </w:p>
    <w:p w14:paraId="55A78424" w14:textId="77777777" w:rsidR="00BA28A6" w:rsidRDefault="00BA28A6" w:rsidP="00BA28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D913BE" w14:textId="4BE09B8F" w:rsidR="008F07FC" w:rsidRPr="00BA28A6" w:rsidRDefault="00BA28A6" w:rsidP="00BA28A6">
      <w:pPr>
        <w:rPr>
          <w:rFonts w:ascii="Times New Roman" w:hAnsi="Times New Roman" w:cs="Times New Roman"/>
          <w:sz w:val="24"/>
          <w:szCs w:val="24"/>
        </w:rPr>
      </w:pPr>
      <w:r w:rsidRPr="00BA28A6">
        <w:rPr>
          <w:rFonts w:ascii="Times New Roman" w:hAnsi="Times New Roman" w:cs="Times New Roman"/>
          <w:sz w:val="24"/>
          <w:szCs w:val="24"/>
        </w:rPr>
        <w:t>HAMAG-BICRO nema ugovorenih zadužanja u razdoblju o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BA28A6">
        <w:rPr>
          <w:rFonts w:ascii="Times New Roman" w:hAnsi="Times New Roman" w:cs="Times New Roman"/>
          <w:sz w:val="24"/>
          <w:szCs w:val="24"/>
        </w:rPr>
        <w:t xml:space="preserve"> 01.01.2024.-30.06.2024. go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BA28A6">
        <w:rPr>
          <w:rFonts w:ascii="Times New Roman" w:hAnsi="Times New Roman" w:cs="Times New Roman"/>
          <w:sz w:val="24"/>
          <w:szCs w:val="24"/>
        </w:rPr>
        <w:t xml:space="preserve">ine. </w:t>
      </w:r>
      <w:r w:rsidR="008F07FC" w:rsidRPr="00BA28A6">
        <w:rPr>
          <w:rFonts w:ascii="Times New Roman" w:hAnsi="Times New Roman" w:cs="Times New Roman"/>
          <w:sz w:val="24"/>
          <w:szCs w:val="24"/>
        </w:rPr>
        <w:br w:type="page"/>
      </w:r>
    </w:p>
    <w:p w14:paraId="2F0A9560" w14:textId="742BFEC0" w:rsidR="00A77C07" w:rsidRDefault="00A77C07" w:rsidP="009765AE">
      <w:pPr>
        <w:pStyle w:val="ListParagraph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0308">
        <w:rPr>
          <w:rFonts w:ascii="Times New Roman" w:hAnsi="Times New Roman" w:cs="Times New Roman"/>
          <w:b/>
          <w:bCs/>
          <w:sz w:val="24"/>
          <w:szCs w:val="24"/>
        </w:rPr>
        <w:lastRenderedPageBreak/>
        <w:t>Izvještaj po programskoj klasifikaciji</w:t>
      </w:r>
    </w:p>
    <w:p w14:paraId="08E63DE4" w14:textId="77777777" w:rsidR="008F07FC" w:rsidRPr="00610308" w:rsidRDefault="008F07FC" w:rsidP="009765AE">
      <w:pPr>
        <w:pStyle w:val="ListParagraph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9869A5" w14:textId="78A3696A" w:rsidR="00AF00D6" w:rsidRDefault="00AF00D6" w:rsidP="009E4F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posebnom dijelu izvještaja po programskoj klasifikaciji prikazane su sve aktivnosti HAMAG-BICR</w:t>
      </w:r>
      <w:r w:rsidR="00D428C1">
        <w:rPr>
          <w:rFonts w:ascii="Times New Roman" w:hAnsi="Times New Roman" w:cs="Times New Roman"/>
          <w:sz w:val="24"/>
          <w:szCs w:val="24"/>
        </w:rPr>
        <w:t>O-a</w:t>
      </w:r>
      <w:r>
        <w:rPr>
          <w:rFonts w:ascii="Times New Roman" w:hAnsi="Times New Roman" w:cs="Times New Roman"/>
          <w:sz w:val="24"/>
          <w:szCs w:val="24"/>
        </w:rPr>
        <w:t xml:space="preserve">, njihov financijski plan na drugoj razini  i izvršenje detaljno po pozicijama, te indeks </w:t>
      </w:r>
      <w:r w:rsidR="00B35C21">
        <w:rPr>
          <w:rFonts w:ascii="Times New Roman" w:hAnsi="Times New Roman" w:cs="Times New Roman"/>
          <w:sz w:val="24"/>
          <w:szCs w:val="24"/>
        </w:rPr>
        <w:t>izvršenja</w:t>
      </w:r>
      <w:r>
        <w:rPr>
          <w:rFonts w:ascii="Times New Roman" w:hAnsi="Times New Roman" w:cs="Times New Roman"/>
          <w:sz w:val="24"/>
          <w:szCs w:val="24"/>
        </w:rPr>
        <w:t xml:space="preserve"> u odnosu na plan. </w:t>
      </w:r>
    </w:p>
    <w:p w14:paraId="41AC96FD" w14:textId="34CF3DBC" w:rsidR="00AF00D6" w:rsidRDefault="00AF00D6" w:rsidP="009E4F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Ukupno izvršenje je </w:t>
      </w:r>
      <w:r w:rsidR="00D93331">
        <w:rPr>
          <w:rFonts w:ascii="Times New Roman" w:hAnsi="Times New Roman" w:cs="Times New Roman"/>
          <w:sz w:val="24"/>
          <w:szCs w:val="24"/>
        </w:rPr>
        <w:t>15,27</w:t>
      </w:r>
      <w:r>
        <w:rPr>
          <w:rFonts w:ascii="Times New Roman" w:hAnsi="Times New Roman" w:cs="Times New Roman"/>
          <w:sz w:val="24"/>
          <w:szCs w:val="24"/>
        </w:rPr>
        <w:t xml:space="preserve">%  financijskog plana. </w:t>
      </w:r>
      <w:r w:rsidR="007D1EF8" w:rsidRPr="007D1EF8">
        <w:rPr>
          <w:rFonts w:ascii="Times New Roman" w:hAnsi="Times New Roman" w:cs="Times New Roman"/>
          <w:sz w:val="24"/>
          <w:szCs w:val="24"/>
          <w:u w:val="single"/>
        </w:rPr>
        <w:t xml:space="preserve">Najznačajniji dio alokacije odnosi se na financijske instrumente koji su se aktivno počeli koristiti tek sredinom travnja ove godine budući da je kasnilo odobrenje programa i popratne dokumentacije </w:t>
      </w:r>
      <w:r w:rsidR="007D1EF8">
        <w:rPr>
          <w:rFonts w:ascii="Times New Roman" w:hAnsi="Times New Roman" w:cs="Times New Roman"/>
          <w:sz w:val="24"/>
          <w:szCs w:val="24"/>
          <w:u w:val="single"/>
        </w:rPr>
        <w:t xml:space="preserve">od strane </w:t>
      </w:r>
      <w:r w:rsidR="007D1EF8" w:rsidRPr="007D1EF8">
        <w:rPr>
          <w:rFonts w:ascii="Times New Roman" w:hAnsi="Times New Roman" w:cs="Times New Roman"/>
          <w:sz w:val="24"/>
          <w:szCs w:val="24"/>
          <w:u w:val="single"/>
        </w:rPr>
        <w:t>nadležnih tijela. Kroz budući rebalans korigirat će se eventualni planirani viškovi.</w:t>
      </w:r>
      <w:r w:rsidR="007D1E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0332DD" w14:textId="6F304374" w:rsidR="00B35C21" w:rsidRDefault="00B35C21" w:rsidP="009E4F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Najveći indeks izvršenja odnosi se na aktivnosti</w:t>
      </w:r>
      <w:r w:rsidR="00D428C1">
        <w:rPr>
          <w:rFonts w:ascii="Times New Roman" w:hAnsi="Times New Roman" w:cs="Times New Roman"/>
          <w:sz w:val="24"/>
          <w:szCs w:val="24"/>
        </w:rPr>
        <w:t>:</w:t>
      </w:r>
    </w:p>
    <w:p w14:paraId="7AEAA1D1" w14:textId="479B1F26" w:rsidR="00AE4943" w:rsidRDefault="00B35C21" w:rsidP="00AE494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28C1">
        <w:rPr>
          <w:rFonts w:ascii="Times New Roman" w:hAnsi="Times New Roman" w:cs="Times New Roman"/>
          <w:b/>
          <w:bCs/>
          <w:sz w:val="24"/>
          <w:szCs w:val="24"/>
        </w:rPr>
        <w:t>A9130</w:t>
      </w:r>
      <w:r w:rsidR="00AE4943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="00AE4943">
        <w:rPr>
          <w:rFonts w:ascii="Times New Roman" w:hAnsi="Times New Roman" w:cs="Times New Roman"/>
          <w:sz w:val="24"/>
          <w:szCs w:val="24"/>
        </w:rPr>
        <w:t xml:space="preserve"> Program konkurentnosti i kohezije 2021</w:t>
      </w:r>
      <w:r w:rsidR="007C31C1">
        <w:rPr>
          <w:rFonts w:ascii="Times New Roman" w:hAnsi="Times New Roman" w:cs="Times New Roman"/>
          <w:sz w:val="24"/>
          <w:szCs w:val="24"/>
        </w:rPr>
        <w:t>.</w:t>
      </w:r>
      <w:r w:rsidR="00AE4943">
        <w:rPr>
          <w:rFonts w:ascii="Times New Roman" w:hAnsi="Times New Roman" w:cs="Times New Roman"/>
          <w:sz w:val="24"/>
          <w:szCs w:val="24"/>
        </w:rPr>
        <w:t>-2027</w:t>
      </w:r>
      <w:r w:rsidR="007C31C1">
        <w:rPr>
          <w:rFonts w:ascii="Times New Roman" w:hAnsi="Times New Roman" w:cs="Times New Roman"/>
          <w:sz w:val="24"/>
          <w:szCs w:val="24"/>
        </w:rPr>
        <w:t>.</w:t>
      </w:r>
      <w:r w:rsidRPr="00D428C1">
        <w:rPr>
          <w:rFonts w:ascii="Times New Roman" w:hAnsi="Times New Roman" w:cs="Times New Roman"/>
          <w:sz w:val="24"/>
          <w:szCs w:val="24"/>
        </w:rPr>
        <w:t xml:space="preserve">– čini </w:t>
      </w:r>
      <w:r w:rsidR="00AE4943">
        <w:rPr>
          <w:rFonts w:ascii="Times New Roman" w:hAnsi="Times New Roman" w:cs="Times New Roman"/>
          <w:sz w:val="24"/>
          <w:szCs w:val="24"/>
        </w:rPr>
        <w:t>38,74</w:t>
      </w:r>
      <w:r w:rsidRPr="00D428C1">
        <w:rPr>
          <w:rFonts w:ascii="Times New Roman" w:hAnsi="Times New Roman" w:cs="Times New Roman"/>
          <w:sz w:val="24"/>
          <w:szCs w:val="24"/>
        </w:rPr>
        <w:t xml:space="preserve">% </w:t>
      </w:r>
      <w:r w:rsidR="00AE4943">
        <w:rPr>
          <w:rFonts w:ascii="Times New Roman" w:hAnsi="Times New Roman" w:cs="Times New Roman"/>
          <w:sz w:val="24"/>
          <w:szCs w:val="24"/>
        </w:rPr>
        <w:t xml:space="preserve">iznosa od </w:t>
      </w:r>
      <w:r w:rsidR="009765AE" w:rsidRPr="00D428C1">
        <w:rPr>
          <w:rFonts w:ascii="Times New Roman" w:hAnsi="Times New Roman" w:cs="Times New Roman"/>
          <w:sz w:val="24"/>
          <w:szCs w:val="24"/>
        </w:rPr>
        <w:t>ukupnog</w:t>
      </w:r>
      <w:r w:rsidR="00AE4943">
        <w:rPr>
          <w:rFonts w:ascii="Times New Roman" w:hAnsi="Times New Roman" w:cs="Times New Roman"/>
          <w:sz w:val="24"/>
          <w:szCs w:val="24"/>
        </w:rPr>
        <w:t xml:space="preserve"> izvršenja za prvih 6 mjeseci. </w:t>
      </w:r>
      <w:r w:rsidRPr="00D428C1">
        <w:rPr>
          <w:rFonts w:ascii="Times New Roman" w:hAnsi="Times New Roman" w:cs="Times New Roman"/>
          <w:sz w:val="24"/>
          <w:szCs w:val="24"/>
        </w:rPr>
        <w:t>Program</w:t>
      </w:r>
      <w:r w:rsidR="00AE4943">
        <w:rPr>
          <w:rFonts w:ascii="Times New Roman" w:hAnsi="Times New Roman" w:cs="Times New Roman"/>
          <w:sz w:val="24"/>
          <w:szCs w:val="24"/>
        </w:rPr>
        <w:t xml:space="preserve"> se odnosi na Zajmove tuzemnim trgovačkim društvima i obrtnicima iz Europskog fonda za regionalni razvoj (EFRR).</w:t>
      </w:r>
    </w:p>
    <w:p w14:paraId="30B34B2E" w14:textId="77777777" w:rsidR="00AE4943" w:rsidRPr="00AE4943" w:rsidRDefault="00AE4943" w:rsidP="00E00EE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160E329F" w14:textId="62D3200F" w:rsidR="009765AE" w:rsidRPr="00E46261" w:rsidRDefault="009765AE" w:rsidP="00D428C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428C1">
        <w:rPr>
          <w:rFonts w:ascii="Times New Roman" w:hAnsi="Times New Roman" w:cs="Times New Roman"/>
          <w:b/>
          <w:sz w:val="24"/>
          <w:szCs w:val="24"/>
        </w:rPr>
        <w:t>A913018</w:t>
      </w:r>
      <w:r w:rsidRPr="00D428C1">
        <w:rPr>
          <w:rFonts w:ascii="Times New Roman" w:hAnsi="Times New Roman" w:cs="Times New Roman"/>
          <w:bCs/>
          <w:sz w:val="24"/>
          <w:szCs w:val="24"/>
        </w:rPr>
        <w:t xml:space="preserve"> Program ruralnog razvoja čini </w:t>
      </w:r>
      <w:r w:rsidR="00AE4943">
        <w:rPr>
          <w:rFonts w:ascii="Times New Roman" w:hAnsi="Times New Roman" w:cs="Times New Roman"/>
          <w:bCs/>
          <w:sz w:val="24"/>
          <w:szCs w:val="24"/>
        </w:rPr>
        <w:t>18,05</w:t>
      </w:r>
      <w:r w:rsidRPr="00D428C1">
        <w:rPr>
          <w:rFonts w:ascii="Times New Roman" w:hAnsi="Times New Roman" w:cs="Times New Roman"/>
          <w:bCs/>
          <w:sz w:val="24"/>
          <w:szCs w:val="24"/>
        </w:rPr>
        <w:t xml:space="preserve">% ukupnog </w:t>
      </w:r>
      <w:r w:rsidR="00AE4943">
        <w:rPr>
          <w:rFonts w:ascii="Times New Roman" w:hAnsi="Times New Roman" w:cs="Times New Roman"/>
          <w:bCs/>
          <w:sz w:val="24"/>
          <w:szCs w:val="24"/>
        </w:rPr>
        <w:t>izvršenja</w:t>
      </w:r>
      <w:r w:rsidRPr="00D428C1">
        <w:rPr>
          <w:rFonts w:ascii="Times New Roman" w:hAnsi="Times New Roman" w:cs="Times New Roman"/>
          <w:bCs/>
          <w:sz w:val="24"/>
          <w:szCs w:val="24"/>
        </w:rPr>
        <w:t xml:space="preserve">. Izvršenje se odnosi na Male zajmove </w:t>
      </w:r>
      <w:r w:rsidRPr="00E46261">
        <w:rPr>
          <w:rFonts w:ascii="Times New Roman" w:hAnsi="Times New Roman" w:cs="Times New Roman"/>
          <w:bCs/>
          <w:sz w:val="24"/>
          <w:szCs w:val="24"/>
        </w:rPr>
        <w:t>za ruralni razvoj iz Programa ruralnog razvoja Republike Hrvatske 2014.-2020.</w:t>
      </w:r>
    </w:p>
    <w:p w14:paraId="2EFF12A5" w14:textId="0FF71DE0" w:rsidR="00B35C21" w:rsidRDefault="00D428C1" w:rsidP="009E4F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9765AE">
        <w:rPr>
          <w:rFonts w:ascii="Times New Roman" w:hAnsi="Times New Roman" w:cs="Times New Roman"/>
          <w:sz w:val="24"/>
          <w:szCs w:val="24"/>
        </w:rPr>
        <w:t>ktivnosti</w:t>
      </w:r>
      <w:r>
        <w:rPr>
          <w:rFonts w:ascii="Times New Roman" w:hAnsi="Times New Roman" w:cs="Times New Roman"/>
          <w:sz w:val="24"/>
          <w:szCs w:val="24"/>
        </w:rPr>
        <w:t xml:space="preserve"> za koje </w:t>
      </w:r>
      <w:r w:rsidR="009765AE">
        <w:rPr>
          <w:rFonts w:ascii="Times New Roman" w:hAnsi="Times New Roman" w:cs="Times New Roman"/>
          <w:sz w:val="24"/>
          <w:szCs w:val="24"/>
        </w:rPr>
        <w:t xml:space="preserve">se očekuje </w:t>
      </w:r>
      <w:r>
        <w:rPr>
          <w:rFonts w:ascii="Times New Roman" w:hAnsi="Times New Roman" w:cs="Times New Roman"/>
          <w:sz w:val="24"/>
          <w:szCs w:val="24"/>
        </w:rPr>
        <w:t xml:space="preserve">izvršenje </w:t>
      </w:r>
      <w:r w:rsidR="009765AE">
        <w:rPr>
          <w:rFonts w:ascii="Times New Roman" w:hAnsi="Times New Roman" w:cs="Times New Roman"/>
          <w:sz w:val="24"/>
          <w:szCs w:val="24"/>
        </w:rPr>
        <w:t xml:space="preserve">tek u drugoj polovici godine </w:t>
      </w:r>
      <w:r>
        <w:rPr>
          <w:rFonts w:ascii="Times New Roman" w:hAnsi="Times New Roman" w:cs="Times New Roman"/>
          <w:sz w:val="24"/>
          <w:szCs w:val="24"/>
        </w:rPr>
        <w:t>su:</w:t>
      </w:r>
    </w:p>
    <w:p w14:paraId="75E1E34D" w14:textId="3649B295" w:rsidR="00E46261" w:rsidRDefault="00E46261" w:rsidP="006B40B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6261">
        <w:rPr>
          <w:rFonts w:ascii="Times New Roman" w:hAnsi="Times New Roman" w:cs="Times New Roman"/>
          <w:b/>
          <w:bCs/>
          <w:sz w:val="24"/>
          <w:szCs w:val="24"/>
        </w:rPr>
        <w:t xml:space="preserve">A913003 </w:t>
      </w:r>
      <w:r w:rsidRPr="00E46261">
        <w:rPr>
          <w:rFonts w:ascii="Times New Roman" w:hAnsi="Times New Roman" w:cs="Times New Roman"/>
          <w:bCs/>
          <w:sz w:val="24"/>
          <w:szCs w:val="24"/>
        </w:rPr>
        <w:t>Jamstva za malo gospodarstvo</w:t>
      </w:r>
      <w:r w:rsidR="007C31C1">
        <w:rPr>
          <w:rFonts w:ascii="Times New Roman" w:hAnsi="Times New Roman" w:cs="Times New Roman"/>
          <w:bCs/>
          <w:sz w:val="24"/>
          <w:szCs w:val="24"/>
        </w:rPr>
        <w:t xml:space="preserve"> - u okviru programa</w:t>
      </w:r>
      <w:r w:rsidRPr="00E46261">
        <w:rPr>
          <w:rFonts w:ascii="Times New Roman" w:hAnsi="Times New Roman" w:cs="Times New Roman"/>
          <w:bCs/>
          <w:sz w:val="24"/>
          <w:szCs w:val="24"/>
        </w:rPr>
        <w:t xml:space="preserve"> sredstva predviđena  za nacionalne jamstvene programe. Aktivacija jamstava prema bankama ovisi o urednosti klijenata</w:t>
      </w:r>
      <w:r w:rsidR="00BD5F84">
        <w:rPr>
          <w:rFonts w:ascii="Times New Roman" w:hAnsi="Times New Roman" w:cs="Times New Roman"/>
          <w:bCs/>
          <w:sz w:val="24"/>
          <w:szCs w:val="24"/>
        </w:rPr>
        <w:t>,</w:t>
      </w:r>
      <w:r w:rsidRPr="00E46261">
        <w:rPr>
          <w:rFonts w:ascii="Times New Roman" w:hAnsi="Times New Roman" w:cs="Times New Roman"/>
          <w:bCs/>
          <w:sz w:val="24"/>
          <w:szCs w:val="24"/>
        </w:rPr>
        <w:t xml:space="preserve"> a planirani iznos utvrđuje se na temelju izloženosti po aktivnim plasmanima osiguranim jamstvima. </w:t>
      </w:r>
    </w:p>
    <w:p w14:paraId="724B830B" w14:textId="03EB8DEB" w:rsidR="0014170D" w:rsidRDefault="00E46261" w:rsidP="0014170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6261">
        <w:rPr>
          <w:rFonts w:ascii="Times New Roman" w:hAnsi="Times New Roman" w:cs="Times New Roman"/>
          <w:b/>
          <w:bCs/>
          <w:sz w:val="24"/>
          <w:szCs w:val="24"/>
        </w:rPr>
        <w:t xml:space="preserve">A913006 </w:t>
      </w:r>
      <w:r w:rsidR="0014170D" w:rsidRPr="00D428C1">
        <w:rPr>
          <w:rFonts w:ascii="Times New Roman" w:hAnsi="Times New Roman" w:cs="Times New Roman"/>
          <w:sz w:val="24"/>
          <w:szCs w:val="24"/>
        </w:rPr>
        <w:t xml:space="preserve">OP Konkurentnost i kohezija. – Financijski instrumenti </w:t>
      </w:r>
      <w:r w:rsidR="0014170D">
        <w:rPr>
          <w:rFonts w:ascii="Times New Roman" w:hAnsi="Times New Roman" w:cs="Times New Roman"/>
          <w:sz w:val="24"/>
          <w:szCs w:val="24"/>
        </w:rPr>
        <w:t>2014.-2020.</w:t>
      </w:r>
      <w:r w:rsidR="007C31C1">
        <w:rPr>
          <w:rFonts w:ascii="Times New Roman" w:hAnsi="Times New Roman" w:cs="Times New Roman"/>
          <w:sz w:val="24"/>
          <w:szCs w:val="24"/>
        </w:rPr>
        <w:t>-</w:t>
      </w:r>
      <w:r w:rsidR="0014170D">
        <w:rPr>
          <w:rFonts w:ascii="Times New Roman" w:hAnsi="Times New Roman" w:cs="Times New Roman"/>
          <w:sz w:val="24"/>
          <w:szCs w:val="24"/>
        </w:rPr>
        <w:t xml:space="preserve"> </w:t>
      </w:r>
      <w:r w:rsidR="0014170D" w:rsidRPr="00E46261">
        <w:rPr>
          <w:rFonts w:ascii="Times New Roman" w:hAnsi="Times New Roman" w:cs="Times New Roman"/>
          <w:bCs/>
          <w:sz w:val="24"/>
          <w:szCs w:val="24"/>
        </w:rPr>
        <w:t>sredstva predviđena</w:t>
      </w:r>
      <w:r w:rsidR="001417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4170D" w:rsidRPr="00E46261">
        <w:rPr>
          <w:rFonts w:ascii="Times New Roman" w:hAnsi="Times New Roman" w:cs="Times New Roman"/>
          <w:bCs/>
          <w:sz w:val="24"/>
          <w:szCs w:val="24"/>
        </w:rPr>
        <w:t xml:space="preserve">za jamstvene programe. Aktivacija jamstava prema bankama ovisi o urednosti klijenata a planirani iznos utvrđuje se na temelju izloženosti po aktivnim plasmanima osiguranim jamstvima. </w:t>
      </w:r>
    </w:p>
    <w:p w14:paraId="0ABE1BF6" w14:textId="617208AD" w:rsidR="00E46261" w:rsidRPr="00BB6290" w:rsidRDefault="00BB6290" w:rsidP="00DF0B2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6290">
        <w:rPr>
          <w:rFonts w:ascii="Times New Roman" w:hAnsi="Times New Roman" w:cs="Times New Roman"/>
          <w:b/>
          <w:sz w:val="24"/>
          <w:szCs w:val="24"/>
        </w:rPr>
        <w:t>A913014</w:t>
      </w:r>
      <w:r w:rsidRPr="00BB6290">
        <w:rPr>
          <w:rFonts w:ascii="Times New Roman" w:hAnsi="Times New Roman" w:cs="Times New Roman"/>
          <w:bCs/>
          <w:sz w:val="24"/>
          <w:szCs w:val="24"/>
        </w:rPr>
        <w:t xml:space="preserve"> Program prekogranične suradnje Hrvatska-Mađarska (B-Light) projektne aktivnosti nisu započele radi kašnjenja procesa ugovaranja novog Programa prekogranične suradnje Interreg V-A Hungary-Croatia Co-operation Programme 2021-2027 kasni se s ugovaranjem strateških projekata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2884FF7B" w14:textId="0556525A" w:rsidR="009B666E" w:rsidRDefault="00735844" w:rsidP="00144D8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666E">
        <w:rPr>
          <w:rFonts w:ascii="Times New Roman" w:hAnsi="Times New Roman" w:cs="Times New Roman"/>
          <w:b/>
          <w:bCs/>
          <w:sz w:val="24"/>
          <w:szCs w:val="24"/>
        </w:rPr>
        <w:t>A913024</w:t>
      </w:r>
      <w:r w:rsidRPr="009B666E">
        <w:rPr>
          <w:rFonts w:ascii="Times New Roman" w:hAnsi="Times New Roman" w:cs="Times New Roman"/>
          <w:sz w:val="24"/>
          <w:szCs w:val="24"/>
        </w:rPr>
        <w:t xml:space="preserve"> Interreg Ipa Cbc Program HR-BA-ME-SPF</w:t>
      </w:r>
      <w:r w:rsidR="00BB6290">
        <w:rPr>
          <w:rFonts w:ascii="Times New Roman" w:hAnsi="Times New Roman" w:cs="Times New Roman"/>
          <w:sz w:val="24"/>
          <w:szCs w:val="24"/>
        </w:rPr>
        <w:t>, r</w:t>
      </w:r>
      <w:r w:rsidR="00BB6290" w:rsidRPr="00BB6290">
        <w:rPr>
          <w:rFonts w:ascii="Times New Roman" w:hAnsi="Times New Roman" w:cs="Times New Roman"/>
          <w:sz w:val="24"/>
          <w:szCs w:val="24"/>
        </w:rPr>
        <w:t>adi kasnijeg procesa ugovoranja SPF EmBRACE projekta i izmjena u pisanju projektne prijave unutar Programa prekogranične suradnje Interreg IPA CBC Program HR-BA-ME 2021-2027, došlo je do izmjena provedbenih aktivnosti.</w:t>
      </w:r>
    </w:p>
    <w:p w14:paraId="107302E0" w14:textId="77777777" w:rsidR="009B666E" w:rsidRDefault="007A45BB" w:rsidP="00DD357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666E">
        <w:rPr>
          <w:rFonts w:ascii="Times New Roman" w:hAnsi="Times New Roman" w:cs="Times New Roman"/>
          <w:b/>
          <w:bCs/>
          <w:sz w:val="24"/>
          <w:szCs w:val="24"/>
        </w:rPr>
        <w:t>A913025</w:t>
      </w:r>
      <w:r w:rsidRPr="009B666E">
        <w:rPr>
          <w:rFonts w:ascii="Times New Roman" w:hAnsi="Times New Roman" w:cs="Times New Roman"/>
          <w:sz w:val="24"/>
          <w:szCs w:val="24"/>
        </w:rPr>
        <w:t xml:space="preserve"> Interreg CBC Program IT-HR-SMES Facility kasn</w:t>
      </w:r>
      <w:r w:rsidR="009B666E" w:rsidRPr="009B666E">
        <w:rPr>
          <w:rFonts w:ascii="Times New Roman" w:hAnsi="Times New Roman" w:cs="Times New Roman"/>
          <w:sz w:val="24"/>
          <w:szCs w:val="24"/>
        </w:rPr>
        <w:t>i</w:t>
      </w:r>
      <w:r w:rsidRPr="009B666E">
        <w:rPr>
          <w:rFonts w:ascii="Times New Roman" w:hAnsi="Times New Roman" w:cs="Times New Roman"/>
          <w:sz w:val="24"/>
          <w:szCs w:val="24"/>
        </w:rPr>
        <w:t xml:space="preserve"> radi kašnjenja procesa ugovoranja novog Programa prekogranične suradnje Interreg IPA Interreg IPA CBC Program IT-HR -SMEs Facility  2021-2027.</w:t>
      </w:r>
    </w:p>
    <w:p w14:paraId="40929E30" w14:textId="1F3D93EE" w:rsidR="009B666E" w:rsidRPr="002B4557" w:rsidRDefault="0030149F" w:rsidP="001E3F6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4557">
        <w:rPr>
          <w:rFonts w:ascii="Times New Roman" w:hAnsi="Times New Roman" w:cs="Times New Roman"/>
          <w:b/>
          <w:bCs/>
          <w:sz w:val="24"/>
          <w:szCs w:val="24"/>
        </w:rPr>
        <w:t>A913026</w:t>
      </w:r>
      <w:r w:rsidRPr="002B4557">
        <w:rPr>
          <w:rFonts w:ascii="Times New Roman" w:hAnsi="Times New Roman" w:cs="Times New Roman"/>
          <w:sz w:val="24"/>
          <w:szCs w:val="24"/>
        </w:rPr>
        <w:t xml:space="preserve"> Horizontalni (HIT) projekt za uspostavu učinkovitih regionalnih ekosustava za industrijsku tranziciju je u </w:t>
      </w:r>
      <w:r w:rsidR="002B4557" w:rsidRPr="002B4557">
        <w:rPr>
          <w:rFonts w:ascii="Times New Roman" w:hAnsi="Times New Roman" w:cs="Times New Roman"/>
          <w:sz w:val="24"/>
          <w:szCs w:val="24"/>
        </w:rPr>
        <w:t xml:space="preserve">završnoj </w:t>
      </w:r>
      <w:r w:rsidRPr="002B4557">
        <w:rPr>
          <w:rFonts w:ascii="Times New Roman" w:hAnsi="Times New Roman" w:cs="Times New Roman"/>
          <w:sz w:val="24"/>
          <w:szCs w:val="24"/>
        </w:rPr>
        <w:t xml:space="preserve">fazi pripreme te se </w:t>
      </w:r>
      <w:r w:rsidR="002B4557" w:rsidRPr="002B4557">
        <w:rPr>
          <w:rFonts w:ascii="Times New Roman" w:hAnsi="Times New Roman" w:cs="Times New Roman"/>
          <w:sz w:val="24"/>
          <w:szCs w:val="24"/>
        </w:rPr>
        <w:t>ugovaranje projekta očekuje u 3. kvartalu 2024. godine.</w:t>
      </w:r>
    </w:p>
    <w:p w14:paraId="0A7387A0" w14:textId="2506D131" w:rsidR="008B5AAF" w:rsidRPr="002B4557" w:rsidRDefault="00736B0D" w:rsidP="001E3F6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4557">
        <w:rPr>
          <w:rFonts w:ascii="Times New Roman" w:hAnsi="Times New Roman" w:cs="Times New Roman"/>
          <w:b/>
          <w:bCs/>
          <w:sz w:val="24"/>
          <w:szCs w:val="24"/>
        </w:rPr>
        <w:t>A913028</w:t>
      </w:r>
      <w:r w:rsidRPr="002B4557">
        <w:rPr>
          <w:rFonts w:ascii="Times New Roman" w:hAnsi="Times New Roman" w:cs="Times New Roman"/>
          <w:sz w:val="24"/>
          <w:szCs w:val="24"/>
        </w:rPr>
        <w:t xml:space="preserve"> </w:t>
      </w:r>
      <w:r w:rsidR="002B4557" w:rsidRPr="002B4557">
        <w:rPr>
          <w:rFonts w:ascii="Times New Roman" w:hAnsi="Times New Roman" w:cs="Times New Roman"/>
          <w:sz w:val="24"/>
          <w:szCs w:val="24"/>
        </w:rPr>
        <w:t xml:space="preserve">Za program </w:t>
      </w:r>
      <w:r w:rsidRPr="002B4557">
        <w:rPr>
          <w:rFonts w:ascii="Times New Roman" w:hAnsi="Times New Roman" w:cs="Times New Roman"/>
          <w:sz w:val="24"/>
          <w:szCs w:val="24"/>
        </w:rPr>
        <w:t xml:space="preserve">Jačanje akceleracijske aktivnosti </w:t>
      </w:r>
      <w:r w:rsidR="002B4557" w:rsidRPr="002B4557">
        <w:rPr>
          <w:rFonts w:ascii="Times New Roman" w:hAnsi="Times New Roman" w:cs="Times New Roman"/>
          <w:sz w:val="24"/>
          <w:szCs w:val="24"/>
        </w:rPr>
        <w:t>proveden je j</w:t>
      </w:r>
      <w:r w:rsidRPr="002B4557">
        <w:rPr>
          <w:rFonts w:ascii="Times New Roman" w:hAnsi="Times New Roman" w:cs="Times New Roman"/>
          <w:sz w:val="24"/>
          <w:szCs w:val="24"/>
        </w:rPr>
        <w:t xml:space="preserve">avni poziv za korisnike </w:t>
      </w:r>
      <w:r w:rsidR="002B4557" w:rsidRPr="002B4557">
        <w:rPr>
          <w:rFonts w:ascii="Times New Roman" w:hAnsi="Times New Roman" w:cs="Times New Roman"/>
          <w:sz w:val="24"/>
          <w:szCs w:val="24"/>
        </w:rPr>
        <w:t>P</w:t>
      </w:r>
      <w:r w:rsidRPr="002B4557">
        <w:rPr>
          <w:rFonts w:ascii="Times New Roman" w:hAnsi="Times New Roman" w:cs="Times New Roman"/>
          <w:sz w:val="24"/>
          <w:szCs w:val="24"/>
        </w:rPr>
        <w:t>rograma, a sredstva će se trošiti kada budu odabrani korisnici Programa</w:t>
      </w:r>
      <w:r w:rsidR="002B4557" w:rsidRPr="002B4557">
        <w:rPr>
          <w:rFonts w:ascii="Times New Roman" w:hAnsi="Times New Roman" w:cs="Times New Roman"/>
          <w:sz w:val="24"/>
          <w:szCs w:val="24"/>
        </w:rPr>
        <w:t xml:space="preserve"> odnosno krajem 3. kvartala 2024. godine.</w:t>
      </w:r>
    </w:p>
    <w:p w14:paraId="085995E6" w14:textId="1C58D6D6" w:rsidR="00E51550" w:rsidRPr="002A2857" w:rsidRDefault="00E51550" w:rsidP="001E3F6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285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A913035 </w:t>
      </w:r>
      <w:r w:rsidR="002A2857" w:rsidRPr="00BD5F84">
        <w:rPr>
          <w:rFonts w:ascii="Times New Roman" w:hAnsi="Times New Roman" w:cs="Times New Roman"/>
          <w:sz w:val="24"/>
          <w:szCs w:val="24"/>
        </w:rPr>
        <w:t xml:space="preserve">u okviru programa </w:t>
      </w:r>
      <w:r w:rsidRPr="00BD5F84">
        <w:rPr>
          <w:rFonts w:ascii="Times New Roman" w:hAnsi="Times New Roman" w:cs="Times New Roman"/>
          <w:sz w:val="24"/>
          <w:szCs w:val="24"/>
        </w:rPr>
        <w:t>Zajmovi</w:t>
      </w:r>
      <w:r w:rsidRPr="002A2857">
        <w:rPr>
          <w:rFonts w:ascii="Times New Roman" w:hAnsi="Times New Roman" w:cs="Times New Roman"/>
          <w:sz w:val="24"/>
          <w:szCs w:val="24"/>
        </w:rPr>
        <w:t xml:space="preserve"> u okviru strateškog plana zajedničke poljoprivredne politike</w:t>
      </w:r>
      <w:r w:rsidR="002A2857" w:rsidRPr="002A2857">
        <w:rPr>
          <w:rFonts w:ascii="Times New Roman" w:hAnsi="Times New Roman" w:cs="Times New Roman"/>
          <w:sz w:val="24"/>
          <w:szCs w:val="24"/>
        </w:rPr>
        <w:t xml:space="preserve"> planira se provedba </w:t>
      </w:r>
      <w:r w:rsidR="002A2857">
        <w:rPr>
          <w:rFonts w:ascii="Times New Roman" w:hAnsi="Times New Roman" w:cs="Times New Roman"/>
          <w:sz w:val="24"/>
          <w:szCs w:val="24"/>
        </w:rPr>
        <w:t>m</w:t>
      </w:r>
      <w:r w:rsidR="002A2857" w:rsidRPr="002A2857">
        <w:rPr>
          <w:rFonts w:ascii="Times New Roman" w:hAnsi="Times New Roman" w:cs="Times New Roman"/>
          <w:sz w:val="24"/>
          <w:szCs w:val="24"/>
        </w:rPr>
        <w:t xml:space="preserve">ikro i malih zajmova </w:t>
      </w:r>
      <w:r w:rsidRPr="002A2857">
        <w:rPr>
          <w:rFonts w:ascii="Times New Roman" w:hAnsi="Times New Roman" w:cs="Times New Roman"/>
          <w:sz w:val="24"/>
          <w:szCs w:val="24"/>
        </w:rPr>
        <w:t xml:space="preserve"> u idućoj polovici godine.</w:t>
      </w:r>
    </w:p>
    <w:p w14:paraId="3F3BCCC9" w14:textId="60D753F0" w:rsidR="008F07FC" w:rsidRDefault="008F07FC">
      <w:pPr>
        <w:rPr>
          <w:rFonts w:ascii="Times New Roman" w:hAnsi="Times New Roman" w:cs="Times New Roman"/>
          <w:sz w:val="24"/>
          <w:szCs w:val="24"/>
        </w:rPr>
      </w:pPr>
    </w:p>
    <w:p w14:paraId="52860929" w14:textId="18E25DF9" w:rsidR="00B5346B" w:rsidRDefault="00B5346B" w:rsidP="009E4F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Izvršenje po izvorima prikazano u nižoj tablici i grafikonu. Najviši postotak izvršenja odnosi se na izvor 563 </w:t>
      </w:r>
      <w:r w:rsidRPr="00B5346B">
        <w:rPr>
          <w:rFonts w:ascii="Times New Roman" w:hAnsi="Times New Roman" w:cs="Times New Roman"/>
          <w:sz w:val="24"/>
          <w:szCs w:val="24"/>
        </w:rPr>
        <w:t>Europski fond za regionalni razvoj (EFRR)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BB05C34" w14:textId="77777777" w:rsidR="00B5346B" w:rsidRDefault="00B5346B" w:rsidP="009E4FC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AA57FC" w14:textId="7115C201" w:rsidR="00B5346B" w:rsidRDefault="00B5346B" w:rsidP="009E4FC6">
      <w:pPr>
        <w:jc w:val="both"/>
        <w:rPr>
          <w:rFonts w:ascii="Times New Roman" w:hAnsi="Times New Roman" w:cs="Times New Roman"/>
          <w:sz w:val="24"/>
          <w:szCs w:val="24"/>
        </w:rPr>
      </w:pPr>
      <w:r w:rsidRPr="00B5346B">
        <w:rPr>
          <w:noProof/>
        </w:rPr>
        <w:drawing>
          <wp:inline distT="0" distB="0" distL="0" distR="0" wp14:anchorId="3DF5E2F3" wp14:editId="77EA42E8">
            <wp:extent cx="5219700" cy="3116580"/>
            <wp:effectExtent l="0" t="0" r="0" b="7620"/>
            <wp:docPr id="5507824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311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1523BD" w14:textId="77777777" w:rsidR="00B5346B" w:rsidRDefault="00B5346B" w:rsidP="009E4FC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82A8E3" w14:textId="77777777" w:rsidR="00B5346B" w:rsidRDefault="00B5346B" w:rsidP="009E4FC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BEC152" w14:textId="77777777" w:rsidR="00B5346B" w:rsidRDefault="00B5346B" w:rsidP="009E4FC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68FD0C" w14:textId="77777777" w:rsidR="00B5346B" w:rsidRDefault="00B5346B" w:rsidP="009E4FC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DB7062" w14:textId="77777777" w:rsidR="00B5346B" w:rsidRDefault="00B5346B" w:rsidP="009E4FC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534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C07A24" w14:textId="77777777" w:rsidR="008F645E" w:rsidRDefault="008F645E" w:rsidP="009A5D75">
      <w:pPr>
        <w:spacing w:after="0" w:line="240" w:lineRule="auto"/>
      </w:pPr>
      <w:r>
        <w:separator/>
      </w:r>
    </w:p>
  </w:endnote>
  <w:endnote w:type="continuationSeparator" w:id="0">
    <w:p w14:paraId="5464ADFE" w14:textId="77777777" w:rsidR="008F645E" w:rsidRDefault="008F645E" w:rsidP="009A5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1CA145" w14:textId="77777777" w:rsidR="009A5D75" w:rsidRDefault="009A5D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096355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D12AE4" w14:textId="0ECFE7A8" w:rsidR="009A5D75" w:rsidRDefault="009A5D7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5C2545" w14:textId="77777777" w:rsidR="009A5D75" w:rsidRDefault="009A5D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DD307C" w14:textId="77777777" w:rsidR="009A5D75" w:rsidRDefault="009A5D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51B7C7" w14:textId="77777777" w:rsidR="008F645E" w:rsidRDefault="008F645E" w:rsidP="009A5D75">
      <w:pPr>
        <w:spacing w:after="0" w:line="240" w:lineRule="auto"/>
      </w:pPr>
      <w:r>
        <w:separator/>
      </w:r>
    </w:p>
  </w:footnote>
  <w:footnote w:type="continuationSeparator" w:id="0">
    <w:p w14:paraId="3B6CF6E8" w14:textId="77777777" w:rsidR="008F645E" w:rsidRDefault="008F645E" w:rsidP="009A5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5F6DD" w14:textId="77777777" w:rsidR="009A5D75" w:rsidRDefault="009A5D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4C356B" w14:textId="77777777" w:rsidR="009A5D75" w:rsidRDefault="009A5D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070BB6" w14:textId="77777777" w:rsidR="009A5D75" w:rsidRDefault="009A5D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3F200D"/>
    <w:multiLevelType w:val="hybridMultilevel"/>
    <w:tmpl w:val="075EE072"/>
    <w:lvl w:ilvl="0" w:tplc="226A80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A35888"/>
    <w:multiLevelType w:val="hybridMultilevel"/>
    <w:tmpl w:val="CF98A1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154BFE"/>
    <w:multiLevelType w:val="hybridMultilevel"/>
    <w:tmpl w:val="CF98A1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319382">
    <w:abstractNumId w:val="1"/>
  </w:num>
  <w:num w:numId="2" w16cid:durableId="356548125">
    <w:abstractNumId w:val="2"/>
  </w:num>
  <w:num w:numId="3" w16cid:durableId="532419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07"/>
    <w:rsid w:val="000101D4"/>
    <w:rsid w:val="0001538B"/>
    <w:rsid w:val="00030E74"/>
    <w:rsid w:val="0006706F"/>
    <w:rsid w:val="000B0F7B"/>
    <w:rsid w:val="000C79A4"/>
    <w:rsid w:val="000F73D9"/>
    <w:rsid w:val="001210A6"/>
    <w:rsid w:val="00124178"/>
    <w:rsid w:val="0014170D"/>
    <w:rsid w:val="00146D0F"/>
    <w:rsid w:val="0015425A"/>
    <w:rsid w:val="00166CFA"/>
    <w:rsid w:val="00191B34"/>
    <w:rsid w:val="001C08C4"/>
    <w:rsid w:val="00217604"/>
    <w:rsid w:val="002A2857"/>
    <w:rsid w:val="002B20B0"/>
    <w:rsid w:val="002B4557"/>
    <w:rsid w:val="002C2426"/>
    <w:rsid w:val="002D0DAE"/>
    <w:rsid w:val="002E0561"/>
    <w:rsid w:val="002F5AB3"/>
    <w:rsid w:val="0030149F"/>
    <w:rsid w:val="00331B58"/>
    <w:rsid w:val="00333B79"/>
    <w:rsid w:val="003356FC"/>
    <w:rsid w:val="0034393C"/>
    <w:rsid w:val="00352F93"/>
    <w:rsid w:val="0036603C"/>
    <w:rsid w:val="00377DD1"/>
    <w:rsid w:val="00393635"/>
    <w:rsid w:val="003B3E5E"/>
    <w:rsid w:val="003D0ECE"/>
    <w:rsid w:val="003D5584"/>
    <w:rsid w:val="003D5D1F"/>
    <w:rsid w:val="003D7280"/>
    <w:rsid w:val="003D72F9"/>
    <w:rsid w:val="003E5F2F"/>
    <w:rsid w:val="003F1967"/>
    <w:rsid w:val="003F6BC3"/>
    <w:rsid w:val="00401D27"/>
    <w:rsid w:val="00404F1B"/>
    <w:rsid w:val="00425D85"/>
    <w:rsid w:val="0042701A"/>
    <w:rsid w:val="00467E42"/>
    <w:rsid w:val="00495893"/>
    <w:rsid w:val="004A44C8"/>
    <w:rsid w:val="004D3E1A"/>
    <w:rsid w:val="004D5C2E"/>
    <w:rsid w:val="00507EAD"/>
    <w:rsid w:val="00523502"/>
    <w:rsid w:val="0054001E"/>
    <w:rsid w:val="005461AA"/>
    <w:rsid w:val="00592F57"/>
    <w:rsid w:val="005B5FC0"/>
    <w:rsid w:val="005D1CAD"/>
    <w:rsid w:val="005E00B5"/>
    <w:rsid w:val="00610308"/>
    <w:rsid w:val="00621E55"/>
    <w:rsid w:val="00646BA7"/>
    <w:rsid w:val="00672450"/>
    <w:rsid w:val="00675650"/>
    <w:rsid w:val="00680189"/>
    <w:rsid w:val="00691071"/>
    <w:rsid w:val="006A64F6"/>
    <w:rsid w:val="006A68A7"/>
    <w:rsid w:val="006B2AC4"/>
    <w:rsid w:val="006B48DD"/>
    <w:rsid w:val="006C354B"/>
    <w:rsid w:val="006C490B"/>
    <w:rsid w:val="006D297F"/>
    <w:rsid w:val="006D5A02"/>
    <w:rsid w:val="006E50BD"/>
    <w:rsid w:val="006E6359"/>
    <w:rsid w:val="00707B2F"/>
    <w:rsid w:val="00724823"/>
    <w:rsid w:val="00732A0A"/>
    <w:rsid w:val="00735844"/>
    <w:rsid w:val="00736B0D"/>
    <w:rsid w:val="0074480A"/>
    <w:rsid w:val="0076203F"/>
    <w:rsid w:val="00767579"/>
    <w:rsid w:val="00771720"/>
    <w:rsid w:val="007A1BD7"/>
    <w:rsid w:val="007A45BB"/>
    <w:rsid w:val="007B4732"/>
    <w:rsid w:val="007B4C56"/>
    <w:rsid w:val="007B7AC5"/>
    <w:rsid w:val="007C31C1"/>
    <w:rsid w:val="007D1EF8"/>
    <w:rsid w:val="008107AC"/>
    <w:rsid w:val="00840FAA"/>
    <w:rsid w:val="00842812"/>
    <w:rsid w:val="0086066F"/>
    <w:rsid w:val="00864915"/>
    <w:rsid w:val="00883A7C"/>
    <w:rsid w:val="008909C1"/>
    <w:rsid w:val="008B34B8"/>
    <w:rsid w:val="008B5AAF"/>
    <w:rsid w:val="008B6869"/>
    <w:rsid w:val="008D2F3B"/>
    <w:rsid w:val="008E05E5"/>
    <w:rsid w:val="008F07FC"/>
    <w:rsid w:val="008F1310"/>
    <w:rsid w:val="008F645E"/>
    <w:rsid w:val="008F74D5"/>
    <w:rsid w:val="00906BBF"/>
    <w:rsid w:val="00911DD3"/>
    <w:rsid w:val="00945AE5"/>
    <w:rsid w:val="009544B4"/>
    <w:rsid w:val="00965936"/>
    <w:rsid w:val="009765AE"/>
    <w:rsid w:val="00996688"/>
    <w:rsid w:val="009A5D75"/>
    <w:rsid w:val="009B666E"/>
    <w:rsid w:val="009D0ACB"/>
    <w:rsid w:val="009E2A73"/>
    <w:rsid w:val="009E4FC6"/>
    <w:rsid w:val="00A77C07"/>
    <w:rsid w:val="00AB64AF"/>
    <w:rsid w:val="00AD01F4"/>
    <w:rsid w:val="00AE4943"/>
    <w:rsid w:val="00AE7F52"/>
    <w:rsid w:val="00AF00D6"/>
    <w:rsid w:val="00AF0E03"/>
    <w:rsid w:val="00AF27B4"/>
    <w:rsid w:val="00AF5E37"/>
    <w:rsid w:val="00B070FF"/>
    <w:rsid w:val="00B239A2"/>
    <w:rsid w:val="00B34E00"/>
    <w:rsid w:val="00B35C21"/>
    <w:rsid w:val="00B452EA"/>
    <w:rsid w:val="00B47749"/>
    <w:rsid w:val="00B5346B"/>
    <w:rsid w:val="00B77DD1"/>
    <w:rsid w:val="00B87887"/>
    <w:rsid w:val="00BA28A6"/>
    <w:rsid w:val="00BB6290"/>
    <w:rsid w:val="00BC6B7D"/>
    <w:rsid w:val="00BD15B4"/>
    <w:rsid w:val="00BD5F84"/>
    <w:rsid w:val="00BE0295"/>
    <w:rsid w:val="00C041B9"/>
    <w:rsid w:val="00C114E0"/>
    <w:rsid w:val="00C22B00"/>
    <w:rsid w:val="00C261AF"/>
    <w:rsid w:val="00C2647D"/>
    <w:rsid w:val="00C357AA"/>
    <w:rsid w:val="00C40FED"/>
    <w:rsid w:val="00C410DB"/>
    <w:rsid w:val="00C416A1"/>
    <w:rsid w:val="00C5513D"/>
    <w:rsid w:val="00C56C2B"/>
    <w:rsid w:val="00C600B2"/>
    <w:rsid w:val="00C63D51"/>
    <w:rsid w:val="00C65720"/>
    <w:rsid w:val="00CC6FEB"/>
    <w:rsid w:val="00CD422B"/>
    <w:rsid w:val="00CE62AF"/>
    <w:rsid w:val="00CF0B67"/>
    <w:rsid w:val="00D040CF"/>
    <w:rsid w:val="00D15FB8"/>
    <w:rsid w:val="00D242BC"/>
    <w:rsid w:val="00D24D68"/>
    <w:rsid w:val="00D30257"/>
    <w:rsid w:val="00D428C1"/>
    <w:rsid w:val="00D723FE"/>
    <w:rsid w:val="00D73978"/>
    <w:rsid w:val="00D835E3"/>
    <w:rsid w:val="00D8780E"/>
    <w:rsid w:val="00D93331"/>
    <w:rsid w:val="00DA112F"/>
    <w:rsid w:val="00DA6EB9"/>
    <w:rsid w:val="00DB0F41"/>
    <w:rsid w:val="00E00EEE"/>
    <w:rsid w:val="00E050C6"/>
    <w:rsid w:val="00E253CF"/>
    <w:rsid w:val="00E34177"/>
    <w:rsid w:val="00E35128"/>
    <w:rsid w:val="00E46261"/>
    <w:rsid w:val="00E51550"/>
    <w:rsid w:val="00E62235"/>
    <w:rsid w:val="00E64C25"/>
    <w:rsid w:val="00E86735"/>
    <w:rsid w:val="00EB1845"/>
    <w:rsid w:val="00EC3B48"/>
    <w:rsid w:val="00ED121F"/>
    <w:rsid w:val="00EE5A10"/>
    <w:rsid w:val="00EF54A8"/>
    <w:rsid w:val="00F13146"/>
    <w:rsid w:val="00F26601"/>
    <w:rsid w:val="00F37543"/>
    <w:rsid w:val="00F6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38C1E"/>
  <w15:chartTrackingRefBased/>
  <w15:docId w15:val="{D9FA04C1-C6C5-4CAC-8266-03DB83C35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7C07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E64C2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64C25"/>
  </w:style>
  <w:style w:type="table" w:styleId="TableGrid">
    <w:name w:val="Table Grid"/>
    <w:basedOn w:val="TableNormal"/>
    <w:uiPriority w:val="39"/>
    <w:rsid w:val="00735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D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D75"/>
  </w:style>
  <w:style w:type="paragraph" w:styleId="Footer">
    <w:name w:val="footer"/>
    <w:basedOn w:val="Normal"/>
    <w:link w:val="FooterChar"/>
    <w:uiPriority w:val="99"/>
    <w:unhideWhenUsed/>
    <w:rsid w:val="009A5D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1268</Words>
  <Characters>7230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Kordić</dc:creator>
  <cp:keywords/>
  <dc:description/>
  <cp:lastModifiedBy>Željka Badrov</cp:lastModifiedBy>
  <cp:revision>5</cp:revision>
  <cp:lastPrinted>2024-07-31T09:23:00Z</cp:lastPrinted>
  <dcterms:created xsi:type="dcterms:W3CDTF">2024-07-31T09:31:00Z</dcterms:created>
  <dcterms:modified xsi:type="dcterms:W3CDTF">2024-09-26T11:53:00Z</dcterms:modified>
</cp:coreProperties>
</file>