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B474" w14:textId="5926CE7B" w:rsidR="002B20B0" w:rsidRPr="00CC636F" w:rsidRDefault="002B20B0" w:rsidP="002B20B0">
      <w:pPr>
        <w:outlineLvl w:val="0"/>
        <w:rPr>
          <w:rFonts w:ascii="Times New Roman" w:hAnsi="Times New Roman" w:cs="Times New Roman"/>
          <w:b/>
          <w:bCs/>
          <w:sz w:val="28"/>
          <w:szCs w:val="28"/>
        </w:rPr>
      </w:pPr>
      <w:r w:rsidRPr="00CC636F">
        <w:rPr>
          <w:rFonts w:ascii="Times New Roman" w:hAnsi="Times New Roman" w:cs="Times New Roman"/>
          <w:b/>
          <w:bCs/>
          <w:sz w:val="28"/>
          <w:szCs w:val="28"/>
        </w:rPr>
        <w:t>Hrvatska agencija za malo gospodarstvo, inovacije i investicije</w:t>
      </w:r>
    </w:p>
    <w:p w14:paraId="16E67B10" w14:textId="40CC29D6" w:rsidR="002B20B0" w:rsidRPr="00A02D7A" w:rsidRDefault="002B20B0" w:rsidP="002B20B0">
      <w:pPr>
        <w:outlineLvl w:val="0"/>
        <w:rPr>
          <w:rFonts w:ascii="Times New Roman" w:hAnsi="Times New Roman" w:cs="Times New Roman"/>
          <w:sz w:val="24"/>
          <w:szCs w:val="24"/>
        </w:rPr>
      </w:pPr>
      <w:r w:rsidRPr="00A02D7A">
        <w:rPr>
          <w:rFonts w:ascii="Times New Roman" w:hAnsi="Times New Roman" w:cs="Times New Roman"/>
          <w:sz w:val="24"/>
          <w:szCs w:val="24"/>
        </w:rPr>
        <w:t>Ksaver 208, 10000 Zagreb</w:t>
      </w:r>
    </w:p>
    <w:p w14:paraId="3137E4A9" w14:textId="77777777" w:rsidR="00CE62AF" w:rsidRPr="00A02D7A" w:rsidRDefault="00CE62AF" w:rsidP="00592F57">
      <w:pPr>
        <w:jc w:val="center"/>
        <w:rPr>
          <w:rFonts w:ascii="Times New Roman" w:hAnsi="Times New Roman" w:cs="Times New Roman"/>
          <w:b/>
          <w:bCs/>
          <w:sz w:val="24"/>
          <w:szCs w:val="24"/>
          <w:lang w:val="pt-BR"/>
        </w:rPr>
      </w:pPr>
    </w:p>
    <w:p w14:paraId="0E8DBE11" w14:textId="277AF149" w:rsidR="007A1BD7" w:rsidRPr="004B70A2" w:rsidRDefault="00A77C07" w:rsidP="004B70A2">
      <w:pPr>
        <w:spacing w:line="360" w:lineRule="auto"/>
        <w:jc w:val="both"/>
        <w:rPr>
          <w:rFonts w:ascii="Times New Roman" w:hAnsi="Times New Roman" w:cs="Times New Roman"/>
          <w:b/>
          <w:bCs/>
          <w:sz w:val="24"/>
          <w:szCs w:val="24"/>
        </w:rPr>
      </w:pPr>
      <w:r w:rsidRPr="004B70A2">
        <w:rPr>
          <w:rFonts w:ascii="Times New Roman" w:hAnsi="Times New Roman" w:cs="Times New Roman"/>
          <w:b/>
          <w:bCs/>
          <w:sz w:val="24"/>
          <w:szCs w:val="24"/>
        </w:rPr>
        <w:t>Obrazloženj</w:t>
      </w:r>
      <w:r w:rsidR="00F416FB" w:rsidRPr="004B70A2">
        <w:rPr>
          <w:rFonts w:ascii="Times New Roman" w:hAnsi="Times New Roman" w:cs="Times New Roman"/>
          <w:b/>
          <w:bCs/>
          <w:sz w:val="24"/>
          <w:szCs w:val="24"/>
        </w:rPr>
        <w:t>e</w:t>
      </w:r>
      <w:r w:rsidRPr="004B70A2">
        <w:rPr>
          <w:rFonts w:ascii="Times New Roman" w:hAnsi="Times New Roman" w:cs="Times New Roman"/>
          <w:b/>
          <w:bCs/>
          <w:sz w:val="24"/>
          <w:szCs w:val="24"/>
        </w:rPr>
        <w:t xml:space="preserve"> </w:t>
      </w:r>
      <w:r w:rsidR="00F416FB" w:rsidRPr="004B70A2">
        <w:rPr>
          <w:rFonts w:ascii="Times New Roman" w:hAnsi="Times New Roman" w:cs="Times New Roman"/>
          <w:b/>
          <w:bCs/>
          <w:sz w:val="24"/>
          <w:szCs w:val="24"/>
        </w:rPr>
        <w:t xml:space="preserve">godišnjeg izvještaja o </w:t>
      </w:r>
      <w:r w:rsidRPr="004B70A2">
        <w:rPr>
          <w:rFonts w:ascii="Times New Roman" w:hAnsi="Times New Roman" w:cs="Times New Roman"/>
          <w:b/>
          <w:bCs/>
          <w:sz w:val="24"/>
          <w:szCs w:val="24"/>
        </w:rPr>
        <w:t>izvršenj</w:t>
      </w:r>
      <w:r w:rsidR="00F416FB" w:rsidRPr="004B70A2">
        <w:rPr>
          <w:rFonts w:ascii="Times New Roman" w:hAnsi="Times New Roman" w:cs="Times New Roman"/>
          <w:b/>
          <w:bCs/>
          <w:sz w:val="24"/>
          <w:szCs w:val="24"/>
        </w:rPr>
        <w:t>u</w:t>
      </w:r>
      <w:r w:rsidRPr="004B70A2">
        <w:rPr>
          <w:rFonts w:ascii="Times New Roman" w:hAnsi="Times New Roman" w:cs="Times New Roman"/>
          <w:b/>
          <w:bCs/>
          <w:sz w:val="24"/>
          <w:szCs w:val="24"/>
        </w:rPr>
        <w:t xml:space="preserve"> </w:t>
      </w:r>
      <w:r w:rsidR="002B20B0" w:rsidRPr="004B70A2">
        <w:rPr>
          <w:rFonts w:ascii="Times New Roman" w:hAnsi="Times New Roman" w:cs="Times New Roman"/>
          <w:b/>
          <w:bCs/>
          <w:sz w:val="24"/>
          <w:szCs w:val="24"/>
        </w:rPr>
        <w:t>financijskog plana 01.01.2023.-3</w:t>
      </w:r>
      <w:r w:rsidR="008274F8" w:rsidRPr="004B70A2">
        <w:rPr>
          <w:rFonts w:ascii="Times New Roman" w:hAnsi="Times New Roman" w:cs="Times New Roman"/>
          <w:b/>
          <w:bCs/>
          <w:sz w:val="24"/>
          <w:szCs w:val="24"/>
        </w:rPr>
        <w:t>1</w:t>
      </w:r>
      <w:r w:rsidR="002B20B0" w:rsidRPr="004B70A2">
        <w:rPr>
          <w:rFonts w:ascii="Times New Roman" w:hAnsi="Times New Roman" w:cs="Times New Roman"/>
          <w:b/>
          <w:bCs/>
          <w:sz w:val="24"/>
          <w:szCs w:val="24"/>
        </w:rPr>
        <w:t>.</w:t>
      </w:r>
      <w:r w:rsidR="008274F8" w:rsidRPr="004B70A2">
        <w:rPr>
          <w:rFonts w:ascii="Times New Roman" w:hAnsi="Times New Roman" w:cs="Times New Roman"/>
          <w:b/>
          <w:bCs/>
          <w:sz w:val="24"/>
          <w:szCs w:val="24"/>
        </w:rPr>
        <w:t>12</w:t>
      </w:r>
      <w:r w:rsidR="002B20B0" w:rsidRPr="004B70A2">
        <w:rPr>
          <w:rFonts w:ascii="Times New Roman" w:hAnsi="Times New Roman" w:cs="Times New Roman"/>
          <w:b/>
          <w:bCs/>
          <w:sz w:val="24"/>
          <w:szCs w:val="24"/>
        </w:rPr>
        <w:t>.2023.</w:t>
      </w:r>
    </w:p>
    <w:p w14:paraId="6B0E40C5" w14:textId="1CD7B37D" w:rsidR="00A77C07" w:rsidRPr="00A02D7A" w:rsidRDefault="00A77C07" w:rsidP="004F21A1">
      <w:pPr>
        <w:jc w:val="both"/>
        <w:rPr>
          <w:rFonts w:ascii="Times New Roman" w:hAnsi="Times New Roman" w:cs="Times New Roman"/>
          <w:sz w:val="24"/>
          <w:szCs w:val="24"/>
        </w:rPr>
      </w:pPr>
    </w:p>
    <w:p w14:paraId="07746D22" w14:textId="77777777" w:rsidR="00710D89" w:rsidRPr="00A02D7A" w:rsidRDefault="00A77C07" w:rsidP="004F21A1">
      <w:pPr>
        <w:pStyle w:val="ListParagraph"/>
        <w:numPr>
          <w:ilvl w:val="0"/>
          <w:numId w:val="1"/>
        </w:numPr>
        <w:jc w:val="both"/>
        <w:rPr>
          <w:rFonts w:ascii="Times New Roman" w:hAnsi="Times New Roman" w:cs="Times New Roman"/>
          <w:b/>
          <w:bCs/>
          <w:sz w:val="24"/>
          <w:szCs w:val="24"/>
        </w:rPr>
      </w:pPr>
      <w:r w:rsidRPr="00A02D7A">
        <w:rPr>
          <w:rFonts w:ascii="Times New Roman" w:hAnsi="Times New Roman" w:cs="Times New Roman"/>
          <w:b/>
          <w:bCs/>
          <w:sz w:val="24"/>
          <w:szCs w:val="24"/>
        </w:rPr>
        <w:t>Sažetak računa prihoda i rashoda i računa financiranja</w:t>
      </w:r>
    </w:p>
    <w:p w14:paraId="283E1000" w14:textId="0CE568D3" w:rsidR="004623BF" w:rsidRPr="00A02D7A" w:rsidRDefault="004623BF"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U Sažetku računa prihoda i rashoda i računa financiranja prikazuje se sučeljavanje računa prihoda i rashoda s</w:t>
      </w:r>
      <w:r w:rsidR="00FE07D5">
        <w:rPr>
          <w:rFonts w:ascii="Times New Roman" w:hAnsi="Times New Roman" w:cs="Times New Roman"/>
          <w:sz w:val="24"/>
          <w:szCs w:val="24"/>
        </w:rPr>
        <w:t xml:space="preserve"> </w:t>
      </w:r>
      <w:r w:rsidRPr="00A02D7A">
        <w:rPr>
          <w:rFonts w:ascii="Times New Roman" w:hAnsi="Times New Roman" w:cs="Times New Roman"/>
          <w:sz w:val="24"/>
          <w:szCs w:val="24"/>
        </w:rPr>
        <w:t>račun</w:t>
      </w:r>
      <w:r w:rsidR="00780AA3" w:rsidRPr="00A02D7A">
        <w:rPr>
          <w:rFonts w:ascii="Times New Roman" w:hAnsi="Times New Roman" w:cs="Times New Roman"/>
          <w:sz w:val="24"/>
          <w:szCs w:val="24"/>
        </w:rPr>
        <w:t>om</w:t>
      </w:r>
      <w:r w:rsidRPr="00A02D7A">
        <w:rPr>
          <w:rFonts w:ascii="Times New Roman" w:hAnsi="Times New Roman" w:cs="Times New Roman"/>
          <w:sz w:val="24"/>
          <w:szCs w:val="24"/>
        </w:rPr>
        <w:t xml:space="preserve"> financiranja.</w:t>
      </w:r>
    </w:p>
    <w:p w14:paraId="1BFF6109" w14:textId="35668FE6" w:rsidR="004623BF" w:rsidRPr="00A02D7A" w:rsidRDefault="004623BF"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Ukupni prihodi posl</w:t>
      </w:r>
      <w:r w:rsidR="00982A9E">
        <w:rPr>
          <w:rFonts w:ascii="Times New Roman" w:hAnsi="Times New Roman" w:cs="Times New Roman"/>
          <w:sz w:val="24"/>
          <w:szCs w:val="24"/>
        </w:rPr>
        <w:t>o</w:t>
      </w:r>
      <w:r w:rsidRPr="00A02D7A">
        <w:rPr>
          <w:rFonts w:ascii="Times New Roman" w:hAnsi="Times New Roman" w:cs="Times New Roman"/>
          <w:sz w:val="24"/>
          <w:szCs w:val="24"/>
        </w:rPr>
        <w:t xml:space="preserve">vanja HAMAG-BICRA za 2023. godinu izvršeni su u iznosu od 31.547.342,12 eura, rashodi poslovanja iznose 23.918.027,29 eura dok su rashodi za nabavu nefinancijske imovine izvršeni u iznosu od 537.943,45 eura. </w:t>
      </w:r>
    </w:p>
    <w:p w14:paraId="124929A2" w14:textId="55DED152" w:rsidR="006261F4" w:rsidRPr="00A02D7A" w:rsidRDefault="004623BF"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Ukupni primici od financijske imovine i zaduživanja </w:t>
      </w:r>
      <w:r w:rsidR="00EA2FF3" w:rsidRPr="00A02D7A">
        <w:rPr>
          <w:rFonts w:ascii="Times New Roman" w:hAnsi="Times New Roman" w:cs="Times New Roman"/>
          <w:sz w:val="24"/>
          <w:szCs w:val="24"/>
        </w:rPr>
        <w:t>za 2023</w:t>
      </w:r>
      <w:r w:rsidR="00F416FB">
        <w:rPr>
          <w:rFonts w:ascii="Times New Roman" w:hAnsi="Times New Roman" w:cs="Times New Roman"/>
          <w:sz w:val="24"/>
          <w:szCs w:val="24"/>
        </w:rPr>
        <w:t>.</w:t>
      </w:r>
      <w:r w:rsidR="00EA2FF3" w:rsidRPr="00A02D7A">
        <w:rPr>
          <w:rFonts w:ascii="Times New Roman" w:hAnsi="Times New Roman" w:cs="Times New Roman"/>
          <w:sz w:val="24"/>
          <w:szCs w:val="24"/>
        </w:rPr>
        <w:t xml:space="preserve"> godinu iznose 173.401.157,90 eura</w:t>
      </w:r>
      <w:r w:rsidR="00F416FB">
        <w:rPr>
          <w:rFonts w:ascii="Times New Roman" w:hAnsi="Times New Roman" w:cs="Times New Roman"/>
          <w:sz w:val="24"/>
          <w:szCs w:val="24"/>
        </w:rPr>
        <w:t>,</w:t>
      </w:r>
      <w:r w:rsidR="00EA2FF3" w:rsidRPr="00A02D7A">
        <w:rPr>
          <w:rFonts w:ascii="Times New Roman" w:hAnsi="Times New Roman" w:cs="Times New Roman"/>
          <w:sz w:val="24"/>
          <w:szCs w:val="24"/>
        </w:rPr>
        <w:t xml:space="preserve"> a ukupni izdaci za financijsku imovinu i otplate zajmova su 83.547.787,95 eura. Iznos neto financiranja je 7.091.371,38 eura.</w:t>
      </w:r>
    </w:p>
    <w:p w14:paraId="5D84C9B8" w14:textId="737430A7" w:rsidR="00AC718A" w:rsidRPr="00A02D7A" w:rsidRDefault="00C65720"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Pr</w:t>
      </w:r>
      <w:r w:rsidR="00523502" w:rsidRPr="00A02D7A">
        <w:rPr>
          <w:rFonts w:ascii="Times New Roman" w:hAnsi="Times New Roman" w:cs="Times New Roman"/>
          <w:sz w:val="24"/>
          <w:szCs w:val="24"/>
        </w:rPr>
        <w:t>i</w:t>
      </w:r>
      <w:r w:rsidRPr="00A02D7A">
        <w:rPr>
          <w:rFonts w:ascii="Times New Roman" w:hAnsi="Times New Roman" w:cs="Times New Roman"/>
          <w:sz w:val="24"/>
          <w:szCs w:val="24"/>
        </w:rPr>
        <w:t xml:space="preserve">jenos sredstava </w:t>
      </w:r>
      <w:r w:rsidR="00592F57" w:rsidRPr="00A02D7A">
        <w:rPr>
          <w:rFonts w:ascii="Times New Roman" w:hAnsi="Times New Roman" w:cs="Times New Roman"/>
          <w:sz w:val="24"/>
          <w:szCs w:val="24"/>
        </w:rPr>
        <w:t>iz prethode godine</w:t>
      </w:r>
      <w:r w:rsidR="00710D89" w:rsidRPr="00A02D7A">
        <w:rPr>
          <w:rFonts w:ascii="Times New Roman" w:hAnsi="Times New Roman" w:cs="Times New Roman"/>
          <w:sz w:val="24"/>
          <w:szCs w:val="24"/>
        </w:rPr>
        <w:t xml:space="preserve"> </w:t>
      </w:r>
      <w:r w:rsidR="00592F57" w:rsidRPr="00A02D7A">
        <w:rPr>
          <w:rFonts w:ascii="Times New Roman" w:hAnsi="Times New Roman" w:cs="Times New Roman"/>
          <w:sz w:val="24"/>
          <w:szCs w:val="24"/>
        </w:rPr>
        <w:t xml:space="preserve">iznosi </w:t>
      </w:r>
      <w:r w:rsidR="00710D89" w:rsidRPr="00A02D7A">
        <w:rPr>
          <w:rFonts w:ascii="Times New Roman" w:hAnsi="Times New Roman" w:cs="Times New Roman"/>
          <w:sz w:val="24"/>
          <w:szCs w:val="24"/>
        </w:rPr>
        <w:t>121.457.190,</w:t>
      </w:r>
      <w:r w:rsidR="009E42B0" w:rsidRPr="00A02D7A">
        <w:rPr>
          <w:rFonts w:ascii="Times New Roman" w:hAnsi="Times New Roman" w:cs="Times New Roman"/>
          <w:sz w:val="24"/>
          <w:szCs w:val="24"/>
        </w:rPr>
        <w:t>03</w:t>
      </w:r>
      <w:r w:rsidR="00710D89" w:rsidRPr="00A02D7A">
        <w:rPr>
          <w:rFonts w:ascii="Times New Roman" w:hAnsi="Times New Roman" w:cs="Times New Roman"/>
          <w:sz w:val="24"/>
          <w:szCs w:val="24"/>
        </w:rPr>
        <w:t xml:space="preserve"> eura</w:t>
      </w:r>
      <w:r w:rsidR="00EA2FF3" w:rsidRPr="00A02D7A">
        <w:rPr>
          <w:rFonts w:ascii="Times New Roman" w:hAnsi="Times New Roman" w:cs="Times New Roman"/>
          <w:sz w:val="24"/>
          <w:szCs w:val="24"/>
        </w:rPr>
        <w:t>.</w:t>
      </w:r>
      <w:r w:rsidR="00710D89" w:rsidRPr="00A02D7A">
        <w:rPr>
          <w:rFonts w:ascii="Times New Roman" w:hAnsi="Times New Roman" w:cs="Times New Roman"/>
          <w:sz w:val="24"/>
          <w:szCs w:val="24"/>
        </w:rPr>
        <w:t xml:space="preserve"> </w:t>
      </w:r>
      <w:r w:rsidR="00EA2FF3" w:rsidRPr="00A02D7A">
        <w:rPr>
          <w:rFonts w:ascii="Times New Roman" w:hAnsi="Times New Roman" w:cs="Times New Roman"/>
          <w:sz w:val="24"/>
          <w:szCs w:val="24"/>
        </w:rPr>
        <w:t xml:space="preserve">Sadrži donos sredstava iz </w:t>
      </w:r>
      <w:r w:rsidR="00BE097D" w:rsidRPr="00A02D7A">
        <w:rPr>
          <w:rFonts w:ascii="Times New Roman" w:hAnsi="Times New Roman" w:cs="Times New Roman"/>
          <w:sz w:val="24"/>
          <w:szCs w:val="24"/>
        </w:rPr>
        <w:t>izvor</w:t>
      </w:r>
      <w:r w:rsidR="009E42B0" w:rsidRPr="00A02D7A">
        <w:rPr>
          <w:rFonts w:ascii="Times New Roman" w:hAnsi="Times New Roman" w:cs="Times New Roman"/>
          <w:sz w:val="24"/>
          <w:szCs w:val="24"/>
        </w:rPr>
        <w:t>a</w:t>
      </w:r>
      <w:r w:rsidR="00BE097D" w:rsidRPr="00A02D7A">
        <w:rPr>
          <w:rFonts w:ascii="Times New Roman" w:hAnsi="Times New Roman" w:cs="Times New Roman"/>
          <w:sz w:val="24"/>
          <w:szCs w:val="24"/>
        </w:rPr>
        <w:t xml:space="preserve"> 84</w:t>
      </w:r>
      <w:r w:rsidR="00F416FB">
        <w:rPr>
          <w:rFonts w:ascii="Times New Roman" w:hAnsi="Times New Roman" w:cs="Times New Roman"/>
          <w:sz w:val="24"/>
          <w:szCs w:val="24"/>
        </w:rPr>
        <w:t xml:space="preserve"> </w:t>
      </w:r>
      <w:r w:rsidR="00BE097D" w:rsidRPr="00A02D7A">
        <w:rPr>
          <w:rFonts w:ascii="Times New Roman" w:hAnsi="Times New Roman" w:cs="Times New Roman"/>
          <w:sz w:val="24"/>
          <w:szCs w:val="24"/>
        </w:rPr>
        <w:t>Namjenski primici od povrata glavnica danih zajmova u iznosu od 120.981.339,5</w:t>
      </w:r>
      <w:r w:rsidR="009E42B0" w:rsidRPr="00A02D7A">
        <w:rPr>
          <w:rFonts w:ascii="Times New Roman" w:hAnsi="Times New Roman" w:cs="Times New Roman"/>
          <w:sz w:val="24"/>
          <w:szCs w:val="24"/>
        </w:rPr>
        <w:t>0</w:t>
      </w:r>
      <w:r w:rsidR="00BE097D" w:rsidRPr="00A02D7A">
        <w:rPr>
          <w:rFonts w:ascii="Times New Roman" w:hAnsi="Times New Roman" w:cs="Times New Roman"/>
          <w:sz w:val="24"/>
          <w:szCs w:val="24"/>
        </w:rPr>
        <w:t xml:space="preserve"> eura </w:t>
      </w:r>
      <w:r w:rsidR="009E42B0" w:rsidRPr="00A02D7A">
        <w:rPr>
          <w:rFonts w:ascii="Times New Roman" w:hAnsi="Times New Roman" w:cs="Times New Roman"/>
          <w:sz w:val="24"/>
          <w:szCs w:val="24"/>
        </w:rPr>
        <w:t>i</w:t>
      </w:r>
      <w:r w:rsidR="00BE097D" w:rsidRPr="00A02D7A">
        <w:rPr>
          <w:rFonts w:ascii="Times New Roman" w:hAnsi="Times New Roman" w:cs="Times New Roman"/>
          <w:sz w:val="24"/>
          <w:szCs w:val="24"/>
        </w:rPr>
        <w:t xml:space="preserve"> izvor</w:t>
      </w:r>
      <w:r w:rsidR="009E42B0" w:rsidRPr="00A02D7A">
        <w:rPr>
          <w:rFonts w:ascii="Times New Roman" w:hAnsi="Times New Roman" w:cs="Times New Roman"/>
          <w:sz w:val="24"/>
          <w:szCs w:val="24"/>
        </w:rPr>
        <w:t>a</w:t>
      </w:r>
      <w:r w:rsidR="00BE097D" w:rsidRPr="00A02D7A">
        <w:rPr>
          <w:rFonts w:ascii="Times New Roman" w:hAnsi="Times New Roman" w:cs="Times New Roman"/>
          <w:sz w:val="24"/>
          <w:szCs w:val="24"/>
        </w:rPr>
        <w:t xml:space="preserve"> 51 Pomoći EU u iznosu od 475.850,5</w:t>
      </w:r>
      <w:r w:rsidR="009E42B0" w:rsidRPr="00A02D7A">
        <w:rPr>
          <w:rFonts w:ascii="Times New Roman" w:hAnsi="Times New Roman" w:cs="Times New Roman"/>
          <w:sz w:val="24"/>
          <w:szCs w:val="24"/>
        </w:rPr>
        <w:t>3</w:t>
      </w:r>
      <w:r w:rsidR="00BE097D" w:rsidRPr="00A02D7A">
        <w:rPr>
          <w:rFonts w:ascii="Times New Roman" w:hAnsi="Times New Roman" w:cs="Times New Roman"/>
          <w:sz w:val="24"/>
          <w:szCs w:val="24"/>
        </w:rPr>
        <w:t xml:space="preserve"> eura</w:t>
      </w:r>
      <w:r w:rsidR="009E42B0" w:rsidRPr="00A02D7A">
        <w:rPr>
          <w:rFonts w:ascii="Times New Roman" w:hAnsi="Times New Roman" w:cs="Times New Roman"/>
          <w:sz w:val="24"/>
          <w:szCs w:val="24"/>
        </w:rPr>
        <w:t>.</w:t>
      </w:r>
    </w:p>
    <w:p w14:paraId="2DD6177A" w14:textId="3AAB36AF" w:rsidR="009E42B0" w:rsidRPr="00A02D7A" w:rsidRDefault="009E42B0"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P</w:t>
      </w:r>
      <w:r w:rsidR="00592F57" w:rsidRPr="00A02D7A">
        <w:rPr>
          <w:rFonts w:ascii="Times New Roman" w:hAnsi="Times New Roman" w:cs="Times New Roman"/>
          <w:sz w:val="24"/>
          <w:szCs w:val="24"/>
        </w:rPr>
        <w:t>rijenos sredstava u sljedeće razdoblje</w:t>
      </w:r>
      <w:r w:rsidR="00710D89" w:rsidRPr="00A02D7A">
        <w:rPr>
          <w:rFonts w:ascii="Times New Roman" w:hAnsi="Times New Roman" w:cs="Times New Roman"/>
          <w:sz w:val="24"/>
          <w:szCs w:val="24"/>
        </w:rPr>
        <w:t xml:space="preserve"> </w:t>
      </w:r>
      <w:r w:rsidR="00592F57" w:rsidRPr="00A02D7A">
        <w:rPr>
          <w:rFonts w:ascii="Times New Roman" w:hAnsi="Times New Roman" w:cs="Times New Roman"/>
          <w:sz w:val="24"/>
          <w:szCs w:val="24"/>
        </w:rPr>
        <w:t xml:space="preserve">iznosi </w:t>
      </w:r>
      <w:r w:rsidR="00710D89" w:rsidRPr="00A02D7A">
        <w:rPr>
          <w:rFonts w:ascii="Times New Roman" w:hAnsi="Times New Roman" w:cs="Times New Roman"/>
          <w:sz w:val="24"/>
          <w:szCs w:val="24"/>
        </w:rPr>
        <w:t>218.401.931,36 eura</w:t>
      </w:r>
      <w:r w:rsidR="00AC718A" w:rsidRPr="00A02D7A">
        <w:rPr>
          <w:rFonts w:ascii="Times New Roman" w:hAnsi="Times New Roman" w:cs="Times New Roman"/>
          <w:sz w:val="24"/>
          <w:szCs w:val="24"/>
        </w:rPr>
        <w:t>.</w:t>
      </w:r>
      <w:r w:rsidR="00BE097D" w:rsidRPr="00A02D7A">
        <w:rPr>
          <w:rFonts w:ascii="Times New Roman" w:hAnsi="Times New Roman" w:cs="Times New Roman"/>
          <w:sz w:val="24"/>
          <w:szCs w:val="24"/>
        </w:rPr>
        <w:t xml:space="preserve"> </w:t>
      </w:r>
      <w:r w:rsidR="00780AA3" w:rsidRPr="00A02D7A">
        <w:rPr>
          <w:rFonts w:ascii="Times New Roman" w:hAnsi="Times New Roman" w:cs="Times New Roman"/>
          <w:sz w:val="24"/>
          <w:szCs w:val="24"/>
        </w:rPr>
        <w:t>Prijenos u sljedeću godinu</w:t>
      </w:r>
      <w:r w:rsidR="00AC718A" w:rsidRPr="00A02D7A">
        <w:rPr>
          <w:rFonts w:ascii="Times New Roman" w:hAnsi="Times New Roman" w:cs="Times New Roman"/>
          <w:sz w:val="24"/>
          <w:szCs w:val="24"/>
        </w:rPr>
        <w:t xml:space="preserve"> </w:t>
      </w:r>
      <w:r w:rsidR="00780AA3" w:rsidRPr="00A02D7A">
        <w:rPr>
          <w:rFonts w:ascii="Times New Roman" w:hAnsi="Times New Roman" w:cs="Times New Roman"/>
          <w:sz w:val="24"/>
          <w:szCs w:val="24"/>
        </w:rPr>
        <w:t xml:space="preserve">odnosi se na </w:t>
      </w:r>
      <w:r w:rsidR="00BE097D" w:rsidRPr="00A02D7A">
        <w:rPr>
          <w:rFonts w:ascii="Times New Roman" w:hAnsi="Times New Roman" w:cs="Times New Roman"/>
          <w:sz w:val="24"/>
          <w:szCs w:val="24"/>
        </w:rPr>
        <w:t xml:space="preserve"> izvor</w:t>
      </w:r>
      <w:r w:rsidR="00AC718A" w:rsidRPr="00A02D7A">
        <w:rPr>
          <w:rFonts w:ascii="Times New Roman" w:hAnsi="Times New Roman" w:cs="Times New Roman"/>
          <w:sz w:val="24"/>
          <w:szCs w:val="24"/>
        </w:rPr>
        <w:t xml:space="preserve"> financiranja</w:t>
      </w:r>
      <w:r w:rsidR="00BE097D" w:rsidRPr="00A02D7A">
        <w:rPr>
          <w:rFonts w:ascii="Times New Roman" w:hAnsi="Times New Roman" w:cs="Times New Roman"/>
          <w:sz w:val="24"/>
          <w:szCs w:val="24"/>
        </w:rPr>
        <w:t xml:space="preserve"> 84 Namjenski primici od povrata glavnica danih zajmova u iznosu od </w:t>
      </w:r>
      <w:r w:rsidRPr="00A02D7A">
        <w:rPr>
          <w:rFonts w:ascii="Times New Roman" w:hAnsi="Times New Roman" w:cs="Times New Roman"/>
          <w:sz w:val="24"/>
          <w:szCs w:val="24"/>
        </w:rPr>
        <w:t>217.979.150,80</w:t>
      </w:r>
      <w:r w:rsidR="00BE097D" w:rsidRPr="00A02D7A">
        <w:rPr>
          <w:rFonts w:ascii="Times New Roman" w:hAnsi="Times New Roman" w:cs="Times New Roman"/>
          <w:sz w:val="24"/>
          <w:szCs w:val="24"/>
        </w:rPr>
        <w:t xml:space="preserve"> eur</w:t>
      </w:r>
      <w:r w:rsidR="00982A9E">
        <w:rPr>
          <w:rFonts w:ascii="Times New Roman" w:hAnsi="Times New Roman" w:cs="Times New Roman"/>
          <w:sz w:val="24"/>
          <w:szCs w:val="24"/>
        </w:rPr>
        <w:t>a</w:t>
      </w:r>
      <w:r w:rsidR="00BE097D" w:rsidRPr="00A02D7A">
        <w:rPr>
          <w:rFonts w:ascii="Times New Roman" w:hAnsi="Times New Roman" w:cs="Times New Roman"/>
          <w:sz w:val="24"/>
          <w:szCs w:val="24"/>
        </w:rPr>
        <w:t>,</w:t>
      </w:r>
      <w:r w:rsidRPr="00A02D7A">
        <w:rPr>
          <w:rFonts w:ascii="Times New Roman" w:hAnsi="Times New Roman" w:cs="Times New Roman"/>
          <w:sz w:val="24"/>
          <w:szCs w:val="24"/>
        </w:rPr>
        <w:t xml:space="preserve"> </w:t>
      </w:r>
      <w:r w:rsidR="00BE097D" w:rsidRPr="00A02D7A">
        <w:rPr>
          <w:rFonts w:ascii="Times New Roman" w:hAnsi="Times New Roman" w:cs="Times New Roman"/>
          <w:sz w:val="24"/>
          <w:szCs w:val="24"/>
        </w:rPr>
        <w:t xml:space="preserve">izvor 31 Vlastiti prihodi u iznosu od </w:t>
      </w:r>
      <w:r w:rsidRPr="00A02D7A">
        <w:rPr>
          <w:rFonts w:ascii="Times New Roman" w:hAnsi="Times New Roman" w:cs="Times New Roman"/>
          <w:sz w:val="24"/>
          <w:szCs w:val="24"/>
        </w:rPr>
        <w:t>74.354,89</w:t>
      </w:r>
      <w:r w:rsidR="00BE097D" w:rsidRPr="00A02D7A">
        <w:rPr>
          <w:rFonts w:ascii="Times New Roman" w:hAnsi="Times New Roman" w:cs="Times New Roman"/>
          <w:sz w:val="24"/>
          <w:szCs w:val="24"/>
        </w:rPr>
        <w:t xml:space="preserve"> eura</w:t>
      </w:r>
      <w:r w:rsidR="00AC718A" w:rsidRPr="00A02D7A">
        <w:rPr>
          <w:rFonts w:ascii="Times New Roman" w:hAnsi="Times New Roman" w:cs="Times New Roman"/>
          <w:sz w:val="24"/>
          <w:szCs w:val="24"/>
        </w:rPr>
        <w:t>, te</w:t>
      </w:r>
      <w:r w:rsidRPr="00A02D7A">
        <w:rPr>
          <w:rFonts w:ascii="Times New Roman" w:hAnsi="Times New Roman" w:cs="Times New Roman"/>
          <w:sz w:val="24"/>
          <w:szCs w:val="24"/>
        </w:rPr>
        <w:t xml:space="preserve">  izvora 51 Pomoći EU u iznosu od 348.425,67 eura. </w:t>
      </w:r>
    </w:p>
    <w:p w14:paraId="1EF7EAE7" w14:textId="77777777" w:rsidR="0054001E" w:rsidRPr="00A02D7A" w:rsidRDefault="0054001E" w:rsidP="00F51FD1">
      <w:pPr>
        <w:jc w:val="both"/>
        <w:rPr>
          <w:rFonts w:ascii="Times New Roman" w:hAnsi="Times New Roman" w:cs="Times New Roman"/>
          <w:sz w:val="24"/>
          <w:szCs w:val="24"/>
        </w:rPr>
      </w:pPr>
    </w:p>
    <w:p w14:paraId="0CD837FD" w14:textId="20042DBE" w:rsidR="00A77C07" w:rsidRPr="00A02D7A" w:rsidRDefault="00A77C07" w:rsidP="004F21A1">
      <w:pPr>
        <w:pStyle w:val="ListParagraph"/>
        <w:numPr>
          <w:ilvl w:val="0"/>
          <w:numId w:val="1"/>
        </w:numPr>
        <w:jc w:val="both"/>
        <w:rPr>
          <w:rFonts w:ascii="Times New Roman" w:hAnsi="Times New Roman" w:cs="Times New Roman"/>
          <w:b/>
          <w:bCs/>
          <w:sz w:val="24"/>
          <w:szCs w:val="24"/>
        </w:rPr>
      </w:pPr>
      <w:r w:rsidRPr="00A02D7A">
        <w:rPr>
          <w:rFonts w:ascii="Times New Roman" w:hAnsi="Times New Roman" w:cs="Times New Roman"/>
          <w:b/>
          <w:bCs/>
          <w:sz w:val="24"/>
          <w:szCs w:val="24"/>
        </w:rPr>
        <w:t>Izvještaj o prihodima i rashodima prema ekonomskoj klasifikaciji</w:t>
      </w:r>
    </w:p>
    <w:p w14:paraId="5DFA8527" w14:textId="566EFBFF" w:rsidR="00A01033" w:rsidRPr="00A01033" w:rsidRDefault="00D15FB8" w:rsidP="004B70A2">
      <w:pPr>
        <w:spacing w:after="120" w:line="240" w:lineRule="auto"/>
        <w:jc w:val="both"/>
        <w:rPr>
          <w:rFonts w:ascii="Times New Roman" w:hAnsi="Times New Roman" w:cs="Times New Roman"/>
          <w:sz w:val="24"/>
          <w:szCs w:val="24"/>
        </w:rPr>
      </w:pPr>
      <w:r w:rsidRPr="00A01033">
        <w:rPr>
          <w:rFonts w:ascii="Times New Roman" w:hAnsi="Times New Roman" w:cs="Times New Roman"/>
          <w:sz w:val="24"/>
          <w:szCs w:val="24"/>
        </w:rPr>
        <w:t>U odnosu na prethodno razdoblje</w:t>
      </w:r>
      <w:r w:rsidR="008455A3" w:rsidRPr="00A01033">
        <w:rPr>
          <w:rFonts w:ascii="Times New Roman" w:hAnsi="Times New Roman" w:cs="Times New Roman"/>
          <w:sz w:val="24"/>
          <w:szCs w:val="24"/>
        </w:rPr>
        <w:t xml:space="preserve"> </w:t>
      </w:r>
      <w:r w:rsidRPr="00A01033">
        <w:rPr>
          <w:rFonts w:ascii="Times New Roman" w:hAnsi="Times New Roman" w:cs="Times New Roman"/>
          <w:sz w:val="24"/>
          <w:szCs w:val="24"/>
        </w:rPr>
        <w:t xml:space="preserve">ukupni prihodi </w:t>
      </w:r>
      <w:r w:rsidR="00AC718A" w:rsidRPr="00A01033">
        <w:rPr>
          <w:rFonts w:ascii="Times New Roman" w:hAnsi="Times New Roman" w:cs="Times New Roman"/>
          <w:sz w:val="24"/>
          <w:szCs w:val="24"/>
        </w:rPr>
        <w:t xml:space="preserve">za </w:t>
      </w:r>
      <w:r w:rsidR="008455A3" w:rsidRPr="00A01033">
        <w:rPr>
          <w:rFonts w:ascii="Times New Roman" w:hAnsi="Times New Roman" w:cs="Times New Roman"/>
          <w:sz w:val="24"/>
          <w:szCs w:val="24"/>
        </w:rPr>
        <w:t xml:space="preserve"> 2023. godin</w:t>
      </w:r>
      <w:r w:rsidR="00AC718A" w:rsidRPr="00A01033">
        <w:rPr>
          <w:rFonts w:ascii="Times New Roman" w:hAnsi="Times New Roman" w:cs="Times New Roman"/>
          <w:sz w:val="24"/>
          <w:szCs w:val="24"/>
        </w:rPr>
        <w:t xml:space="preserve">u </w:t>
      </w:r>
      <w:r w:rsidRPr="00A01033">
        <w:rPr>
          <w:rFonts w:ascii="Times New Roman" w:hAnsi="Times New Roman" w:cs="Times New Roman"/>
          <w:sz w:val="24"/>
          <w:szCs w:val="24"/>
        </w:rPr>
        <w:t xml:space="preserve">su </w:t>
      </w:r>
      <w:r w:rsidR="006261F4" w:rsidRPr="00A01033">
        <w:rPr>
          <w:rFonts w:ascii="Times New Roman" w:hAnsi="Times New Roman" w:cs="Times New Roman"/>
          <w:sz w:val="24"/>
          <w:szCs w:val="24"/>
        </w:rPr>
        <w:t>smanjeni</w:t>
      </w:r>
      <w:r w:rsidRPr="00A01033">
        <w:rPr>
          <w:rFonts w:ascii="Times New Roman" w:hAnsi="Times New Roman" w:cs="Times New Roman"/>
          <w:sz w:val="24"/>
          <w:szCs w:val="24"/>
        </w:rPr>
        <w:t xml:space="preserve"> za </w:t>
      </w:r>
      <w:r w:rsidR="00037E17" w:rsidRPr="00A01033">
        <w:rPr>
          <w:rFonts w:ascii="Times New Roman" w:hAnsi="Times New Roman" w:cs="Times New Roman"/>
          <w:sz w:val="24"/>
          <w:szCs w:val="24"/>
        </w:rPr>
        <w:t>32,43</w:t>
      </w:r>
      <w:r w:rsidR="009E4FC6" w:rsidRPr="00A01033">
        <w:rPr>
          <w:rFonts w:ascii="Times New Roman" w:hAnsi="Times New Roman" w:cs="Times New Roman"/>
          <w:sz w:val="24"/>
          <w:szCs w:val="24"/>
        </w:rPr>
        <w:t>%.</w:t>
      </w:r>
      <w:r w:rsidRPr="00A01033">
        <w:rPr>
          <w:rFonts w:ascii="Times New Roman" w:hAnsi="Times New Roman" w:cs="Times New Roman"/>
          <w:sz w:val="24"/>
          <w:szCs w:val="24"/>
        </w:rPr>
        <w:t xml:space="preserve"> </w:t>
      </w:r>
      <w:r w:rsidR="005E0156" w:rsidRPr="00A01033">
        <w:rPr>
          <w:rFonts w:ascii="Times New Roman" w:hAnsi="Times New Roman" w:cs="Times New Roman"/>
          <w:sz w:val="24"/>
          <w:szCs w:val="24"/>
        </w:rPr>
        <w:t xml:space="preserve">Smanjenje ukupnih prihoda u 2023. godini </w:t>
      </w:r>
      <w:r w:rsidR="0006682D" w:rsidRPr="00A01033">
        <w:rPr>
          <w:rFonts w:ascii="Times New Roman" w:hAnsi="Times New Roman" w:cs="Times New Roman"/>
          <w:sz w:val="24"/>
          <w:szCs w:val="24"/>
        </w:rPr>
        <w:t xml:space="preserve">odnosi </w:t>
      </w:r>
      <w:r w:rsidR="00AC718A" w:rsidRPr="00A01033">
        <w:rPr>
          <w:rFonts w:ascii="Times New Roman" w:hAnsi="Times New Roman" w:cs="Times New Roman"/>
          <w:sz w:val="24"/>
          <w:szCs w:val="24"/>
        </w:rPr>
        <w:t xml:space="preserve">se </w:t>
      </w:r>
      <w:r w:rsidR="0006682D" w:rsidRPr="00A01033">
        <w:rPr>
          <w:rFonts w:ascii="Times New Roman" w:hAnsi="Times New Roman" w:cs="Times New Roman"/>
          <w:sz w:val="24"/>
          <w:szCs w:val="24"/>
        </w:rPr>
        <w:t xml:space="preserve">na skupinu </w:t>
      </w:r>
      <w:r w:rsidR="00AC718A" w:rsidRPr="00A01033">
        <w:rPr>
          <w:rFonts w:ascii="Times New Roman" w:hAnsi="Times New Roman" w:cs="Times New Roman"/>
          <w:sz w:val="24"/>
          <w:szCs w:val="24"/>
        </w:rPr>
        <w:t xml:space="preserve">prihoda </w:t>
      </w:r>
      <w:r w:rsidR="0006682D" w:rsidRPr="00A01033">
        <w:rPr>
          <w:rFonts w:ascii="Times New Roman" w:hAnsi="Times New Roman" w:cs="Times New Roman"/>
          <w:sz w:val="24"/>
          <w:szCs w:val="24"/>
        </w:rPr>
        <w:t xml:space="preserve">(63) Pomoći iz inozemstva </w:t>
      </w:r>
      <w:r w:rsidR="00A01033" w:rsidRPr="00A01033">
        <w:rPr>
          <w:rFonts w:ascii="Times New Roman" w:hAnsi="Times New Roman" w:cs="Times New Roman"/>
          <w:sz w:val="24"/>
          <w:szCs w:val="24"/>
        </w:rPr>
        <w:t xml:space="preserve">zbog </w:t>
      </w:r>
      <w:r w:rsidR="00505562">
        <w:rPr>
          <w:rFonts w:ascii="Times New Roman" w:hAnsi="Times New Roman" w:cs="Times New Roman"/>
          <w:sz w:val="24"/>
          <w:szCs w:val="24"/>
        </w:rPr>
        <w:t xml:space="preserve">završetka </w:t>
      </w:r>
      <w:r w:rsidR="00A01033" w:rsidRPr="00A01033">
        <w:rPr>
          <w:rFonts w:ascii="Times New Roman" w:hAnsi="Times New Roman" w:cs="Times New Roman"/>
          <w:sz w:val="24"/>
          <w:szCs w:val="24"/>
        </w:rPr>
        <w:t>financijskog razdoblja 2014.-2020., a dodijeljena sredstva za novo financijsko razdoblje 2021.-2027. predviđena su za plasiranje od 2024. godine.</w:t>
      </w:r>
    </w:p>
    <w:p w14:paraId="0F166552" w14:textId="6ED308A0" w:rsidR="0006682D" w:rsidRPr="00A02D7A" w:rsidRDefault="005E0156"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 Skupina prihoda 63 – Pomoći iz inozemstva bilježe pad od 61,61% u odnosu na 2022. godinu.</w:t>
      </w:r>
    </w:p>
    <w:p w14:paraId="1624A56D" w14:textId="057A26AD" w:rsidR="00D15FB8" w:rsidRPr="00A02D7A" w:rsidRDefault="006261F4"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Gledano po skupinama</w:t>
      </w:r>
      <w:r w:rsidR="00505562">
        <w:rPr>
          <w:rFonts w:ascii="Times New Roman" w:hAnsi="Times New Roman" w:cs="Times New Roman"/>
          <w:sz w:val="24"/>
          <w:szCs w:val="24"/>
        </w:rPr>
        <w:t>,</w:t>
      </w:r>
      <w:r w:rsidR="009E4FC6" w:rsidRPr="00A02D7A">
        <w:rPr>
          <w:rFonts w:ascii="Times New Roman" w:hAnsi="Times New Roman" w:cs="Times New Roman"/>
          <w:sz w:val="24"/>
          <w:szCs w:val="24"/>
        </w:rPr>
        <w:t xml:space="preserve"> </w:t>
      </w:r>
      <w:r w:rsidR="00505562">
        <w:rPr>
          <w:rFonts w:ascii="Times New Roman" w:hAnsi="Times New Roman" w:cs="Times New Roman"/>
          <w:sz w:val="24"/>
          <w:szCs w:val="24"/>
        </w:rPr>
        <w:t xml:space="preserve">najveći </w:t>
      </w:r>
      <w:r w:rsidR="009E4FC6" w:rsidRPr="00A02D7A">
        <w:rPr>
          <w:rFonts w:ascii="Times New Roman" w:hAnsi="Times New Roman" w:cs="Times New Roman"/>
          <w:sz w:val="24"/>
          <w:szCs w:val="24"/>
        </w:rPr>
        <w:t xml:space="preserve">porast prihoda </w:t>
      </w:r>
      <w:r w:rsidR="00505562">
        <w:rPr>
          <w:rFonts w:ascii="Times New Roman" w:hAnsi="Times New Roman" w:cs="Times New Roman"/>
          <w:sz w:val="24"/>
          <w:szCs w:val="24"/>
        </w:rPr>
        <w:t>od 183,10% ostvaren je na</w:t>
      </w:r>
      <w:r w:rsidR="009E4FC6" w:rsidRPr="00A02D7A">
        <w:rPr>
          <w:rFonts w:ascii="Times New Roman" w:hAnsi="Times New Roman" w:cs="Times New Roman"/>
          <w:sz w:val="24"/>
          <w:szCs w:val="24"/>
        </w:rPr>
        <w:t xml:space="preserve"> Prihod</w:t>
      </w:r>
      <w:r w:rsidR="00505562">
        <w:rPr>
          <w:rFonts w:ascii="Times New Roman" w:hAnsi="Times New Roman" w:cs="Times New Roman"/>
          <w:sz w:val="24"/>
          <w:szCs w:val="24"/>
        </w:rPr>
        <w:t>ima</w:t>
      </w:r>
      <w:r w:rsidR="009E4FC6" w:rsidRPr="00A02D7A">
        <w:rPr>
          <w:rFonts w:ascii="Times New Roman" w:hAnsi="Times New Roman" w:cs="Times New Roman"/>
          <w:sz w:val="24"/>
          <w:szCs w:val="24"/>
        </w:rPr>
        <w:t xml:space="preserve"> od imovine (64) zbog naplate kamata od povrata zajmova</w:t>
      </w:r>
      <w:r w:rsidR="008455A3" w:rsidRPr="00A02D7A">
        <w:rPr>
          <w:rFonts w:ascii="Times New Roman" w:hAnsi="Times New Roman" w:cs="Times New Roman"/>
          <w:sz w:val="24"/>
          <w:szCs w:val="24"/>
        </w:rPr>
        <w:t>, te na Prihod</w:t>
      </w:r>
      <w:r w:rsidR="00505562">
        <w:rPr>
          <w:rFonts w:ascii="Times New Roman" w:hAnsi="Times New Roman" w:cs="Times New Roman"/>
          <w:sz w:val="24"/>
          <w:szCs w:val="24"/>
        </w:rPr>
        <w:t>ima</w:t>
      </w:r>
      <w:r w:rsidR="008455A3" w:rsidRPr="00A02D7A">
        <w:rPr>
          <w:rFonts w:ascii="Times New Roman" w:hAnsi="Times New Roman" w:cs="Times New Roman"/>
          <w:sz w:val="24"/>
          <w:szCs w:val="24"/>
        </w:rPr>
        <w:t xml:space="preserve"> od zateznih kamata (174,8</w:t>
      </w:r>
      <w:r w:rsidR="00037E17" w:rsidRPr="00A02D7A">
        <w:rPr>
          <w:rFonts w:ascii="Times New Roman" w:hAnsi="Times New Roman" w:cs="Times New Roman"/>
          <w:sz w:val="24"/>
          <w:szCs w:val="24"/>
        </w:rPr>
        <w:t>2</w:t>
      </w:r>
      <w:r w:rsidR="008455A3" w:rsidRPr="00A02D7A">
        <w:rPr>
          <w:rFonts w:ascii="Times New Roman" w:hAnsi="Times New Roman" w:cs="Times New Roman"/>
          <w:sz w:val="24"/>
          <w:szCs w:val="24"/>
        </w:rPr>
        <w:t>%).</w:t>
      </w:r>
      <w:r w:rsidR="009E4FC6" w:rsidRPr="00A02D7A">
        <w:rPr>
          <w:rFonts w:ascii="Times New Roman" w:hAnsi="Times New Roman" w:cs="Times New Roman"/>
          <w:sz w:val="24"/>
          <w:szCs w:val="24"/>
        </w:rPr>
        <w:t xml:space="preserve"> Značajni porast prihoda odnosi se na prihod</w:t>
      </w:r>
      <w:r w:rsidR="008455A3" w:rsidRPr="00A02D7A">
        <w:rPr>
          <w:rFonts w:ascii="Times New Roman" w:hAnsi="Times New Roman" w:cs="Times New Roman"/>
          <w:sz w:val="24"/>
          <w:szCs w:val="24"/>
        </w:rPr>
        <w:t>e</w:t>
      </w:r>
      <w:r w:rsidR="009E4FC6" w:rsidRPr="00A02D7A">
        <w:rPr>
          <w:rFonts w:ascii="Times New Roman" w:hAnsi="Times New Roman" w:cs="Times New Roman"/>
          <w:sz w:val="24"/>
          <w:szCs w:val="24"/>
        </w:rPr>
        <w:t xml:space="preserve"> od naplaćenih jamstava (66) kao i prihod</w:t>
      </w:r>
      <w:r w:rsidR="00F64FF3">
        <w:rPr>
          <w:rFonts w:ascii="Times New Roman" w:hAnsi="Times New Roman" w:cs="Times New Roman"/>
          <w:sz w:val="24"/>
          <w:szCs w:val="24"/>
        </w:rPr>
        <w:t>e</w:t>
      </w:r>
      <w:r w:rsidR="009E4FC6" w:rsidRPr="00A02D7A">
        <w:rPr>
          <w:rFonts w:ascii="Times New Roman" w:hAnsi="Times New Roman" w:cs="Times New Roman"/>
          <w:sz w:val="24"/>
          <w:szCs w:val="24"/>
        </w:rPr>
        <w:t xml:space="preserve"> (67) </w:t>
      </w:r>
      <w:r w:rsidR="00F64FF3">
        <w:rPr>
          <w:rFonts w:ascii="Times New Roman" w:hAnsi="Times New Roman" w:cs="Times New Roman"/>
          <w:sz w:val="24"/>
          <w:szCs w:val="24"/>
        </w:rPr>
        <w:t xml:space="preserve">ostvarene </w:t>
      </w:r>
      <w:r w:rsidR="009E4FC6" w:rsidRPr="00A02D7A">
        <w:rPr>
          <w:rFonts w:ascii="Times New Roman" w:hAnsi="Times New Roman" w:cs="Times New Roman"/>
          <w:sz w:val="24"/>
          <w:szCs w:val="24"/>
        </w:rPr>
        <w:t xml:space="preserve">zbog </w:t>
      </w:r>
      <w:r w:rsidR="00F64FF3">
        <w:rPr>
          <w:rFonts w:ascii="Times New Roman" w:hAnsi="Times New Roman" w:cs="Times New Roman"/>
          <w:sz w:val="24"/>
          <w:szCs w:val="24"/>
        </w:rPr>
        <w:t>provedbe različitih projekata koji se financiranju u cijelo</w:t>
      </w:r>
      <w:r w:rsidR="00165FA6">
        <w:rPr>
          <w:rFonts w:ascii="Times New Roman" w:hAnsi="Times New Roman" w:cs="Times New Roman"/>
          <w:sz w:val="24"/>
          <w:szCs w:val="24"/>
        </w:rPr>
        <w:t>s</w:t>
      </w:r>
      <w:r w:rsidR="00F64FF3">
        <w:rPr>
          <w:rFonts w:ascii="Times New Roman" w:hAnsi="Times New Roman" w:cs="Times New Roman"/>
          <w:sz w:val="24"/>
          <w:szCs w:val="24"/>
        </w:rPr>
        <w:t xml:space="preserve">ti iz izvora </w:t>
      </w:r>
      <w:r w:rsidR="00F64FF3" w:rsidRPr="00AA0999">
        <w:rPr>
          <w:rFonts w:ascii="Times New Roman" w:hAnsi="Times New Roman" w:cs="Times New Roman"/>
          <w:sz w:val="24"/>
          <w:szCs w:val="24"/>
        </w:rPr>
        <w:t>11 i izvora 12</w:t>
      </w:r>
      <w:r w:rsidR="00165FA6" w:rsidRPr="00AA0999">
        <w:rPr>
          <w:rFonts w:ascii="Times New Roman" w:hAnsi="Times New Roman" w:cs="Times New Roman"/>
          <w:sz w:val="24"/>
          <w:szCs w:val="24"/>
        </w:rPr>
        <w:t xml:space="preserve"> sredstava učešća za pomoći za sufinanciranje </w:t>
      </w:r>
      <w:r w:rsidR="00F64FF3" w:rsidRPr="00AA0999">
        <w:rPr>
          <w:rFonts w:ascii="Times New Roman" w:hAnsi="Times New Roman" w:cs="Times New Roman"/>
          <w:sz w:val="24"/>
          <w:szCs w:val="24"/>
        </w:rPr>
        <w:t>različiti</w:t>
      </w:r>
      <w:r w:rsidR="00165FA6" w:rsidRPr="00AA0999">
        <w:rPr>
          <w:rFonts w:ascii="Times New Roman" w:hAnsi="Times New Roman" w:cs="Times New Roman"/>
          <w:sz w:val="24"/>
          <w:szCs w:val="24"/>
        </w:rPr>
        <w:t>h</w:t>
      </w:r>
      <w:r w:rsidR="00F64FF3" w:rsidRPr="00AA0999">
        <w:rPr>
          <w:rFonts w:ascii="Times New Roman" w:hAnsi="Times New Roman" w:cs="Times New Roman"/>
          <w:sz w:val="24"/>
          <w:szCs w:val="24"/>
        </w:rPr>
        <w:t xml:space="preserve"> EU projek</w:t>
      </w:r>
      <w:r w:rsidR="00165FA6" w:rsidRPr="00AA0999">
        <w:rPr>
          <w:rFonts w:ascii="Times New Roman" w:hAnsi="Times New Roman" w:cs="Times New Roman"/>
          <w:sz w:val="24"/>
          <w:szCs w:val="24"/>
        </w:rPr>
        <w:t>ata</w:t>
      </w:r>
      <w:r w:rsidR="00F64FF3" w:rsidRPr="00AA0999">
        <w:rPr>
          <w:rFonts w:ascii="Times New Roman" w:hAnsi="Times New Roman" w:cs="Times New Roman"/>
          <w:sz w:val="24"/>
          <w:szCs w:val="24"/>
        </w:rPr>
        <w:t>.</w:t>
      </w:r>
      <w:r w:rsidR="00F64FF3">
        <w:rPr>
          <w:rFonts w:ascii="Times New Roman" w:hAnsi="Times New Roman" w:cs="Times New Roman"/>
          <w:sz w:val="24"/>
          <w:szCs w:val="24"/>
        </w:rPr>
        <w:t xml:space="preserve"> </w:t>
      </w:r>
    </w:p>
    <w:p w14:paraId="16EB0AC9" w14:textId="4C486DF4" w:rsidR="00D15FB8" w:rsidRPr="00A02D7A" w:rsidRDefault="00D15FB8" w:rsidP="004B70A2">
      <w:pPr>
        <w:spacing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Ukupni </w:t>
      </w:r>
      <w:r w:rsidR="006E50BD" w:rsidRPr="00A02D7A">
        <w:rPr>
          <w:rFonts w:ascii="Times New Roman" w:hAnsi="Times New Roman" w:cs="Times New Roman"/>
          <w:sz w:val="24"/>
          <w:szCs w:val="24"/>
        </w:rPr>
        <w:t>rashodi</w:t>
      </w:r>
      <w:r w:rsidRPr="00A02D7A">
        <w:rPr>
          <w:rFonts w:ascii="Times New Roman" w:hAnsi="Times New Roman" w:cs="Times New Roman"/>
          <w:sz w:val="24"/>
          <w:szCs w:val="24"/>
        </w:rPr>
        <w:t xml:space="preserve"> poslovanja su u odnosu na prethodno razdoblje povećani za</w:t>
      </w:r>
      <w:r w:rsidR="00165FA6">
        <w:rPr>
          <w:rFonts w:ascii="Times New Roman" w:hAnsi="Times New Roman" w:cs="Times New Roman"/>
          <w:sz w:val="24"/>
          <w:szCs w:val="24"/>
        </w:rPr>
        <w:t xml:space="preserve"> </w:t>
      </w:r>
      <w:r w:rsidR="008455A3" w:rsidRPr="00A02D7A">
        <w:rPr>
          <w:rFonts w:ascii="Times New Roman" w:hAnsi="Times New Roman" w:cs="Times New Roman"/>
          <w:sz w:val="24"/>
          <w:szCs w:val="24"/>
        </w:rPr>
        <w:t>3,48</w:t>
      </w:r>
      <w:r w:rsidRPr="00A02D7A">
        <w:rPr>
          <w:rFonts w:ascii="Times New Roman" w:hAnsi="Times New Roman" w:cs="Times New Roman"/>
          <w:sz w:val="24"/>
          <w:szCs w:val="24"/>
        </w:rPr>
        <w:t>%</w:t>
      </w:r>
      <w:r w:rsidR="006E50BD" w:rsidRPr="00A02D7A">
        <w:rPr>
          <w:rFonts w:ascii="Times New Roman" w:hAnsi="Times New Roman" w:cs="Times New Roman"/>
          <w:sz w:val="24"/>
          <w:szCs w:val="24"/>
        </w:rPr>
        <w:t xml:space="preserve">. </w:t>
      </w:r>
      <w:r w:rsidR="00955E6D" w:rsidRPr="00A02D7A">
        <w:rPr>
          <w:rFonts w:ascii="Times New Roman" w:hAnsi="Times New Roman" w:cs="Times New Roman"/>
          <w:sz w:val="24"/>
          <w:szCs w:val="24"/>
        </w:rPr>
        <w:t xml:space="preserve">Rashodi za zaposlene (31) </w:t>
      </w:r>
      <w:r w:rsidR="00165FA6">
        <w:rPr>
          <w:rFonts w:ascii="Times New Roman" w:hAnsi="Times New Roman" w:cs="Times New Roman"/>
          <w:sz w:val="24"/>
          <w:szCs w:val="24"/>
        </w:rPr>
        <w:t xml:space="preserve">povećani su </w:t>
      </w:r>
      <w:r w:rsidR="00955E6D" w:rsidRPr="00A02D7A">
        <w:rPr>
          <w:rFonts w:ascii="Times New Roman" w:hAnsi="Times New Roman" w:cs="Times New Roman"/>
          <w:sz w:val="24"/>
          <w:szCs w:val="24"/>
        </w:rPr>
        <w:t xml:space="preserve">15,82 % najvećim dijelom radi povećanja osnovice za obračun plaće u 2023. godini za 5%. </w:t>
      </w:r>
      <w:r w:rsidR="00955E6D" w:rsidRPr="00165FA6">
        <w:rPr>
          <w:rFonts w:ascii="Times New Roman" w:hAnsi="Times New Roman" w:cs="Times New Roman"/>
          <w:sz w:val="24"/>
          <w:szCs w:val="24"/>
        </w:rPr>
        <w:t>M</w:t>
      </w:r>
      <w:r w:rsidRPr="00165FA6">
        <w:rPr>
          <w:rFonts w:ascii="Times New Roman" w:hAnsi="Times New Roman" w:cs="Times New Roman"/>
          <w:sz w:val="24"/>
          <w:szCs w:val="24"/>
        </w:rPr>
        <w:t>aterijalni</w:t>
      </w:r>
      <w:r w:rsidRPr="00A02D7A">
        <w:rPr>
          <w:rFonts w:ascii="Times New Roman" w:hAnsi="Times New Roman" w:cs="Times New Roman"/>
          <w:sz w:val="24"/>
          <w:szCs w:val="24"/>
        </w:rPr>
        <w:t xml:space="preserve"> rashodi porasli </w:t>
      </w:r>
      <w:r w:rsidR="00165FA6">
        <w:rPr>
          <w:rFonts w:ascii="Times New Roman" w:hAnsi="Times New Roman" w:cs="Times New Roman"/>
          <w:sz w:val="24"/>
          <w:szCs w:val="24"/>
        </w:rPr>
        <w:t xml:space="preserve">su </w:t>
      </w:r>
      <w:r w:rsidRPr="00A02D7A">
        <w:rPr>
          <w:rFonts w:ascii="Times New Roman" w:hAnsi="Times New Roman" w:cs="Times New Roman"/>
          <w:sz w:val="24"/>
          <w:szCs w:val="24"/>
        </w:rPr>
        <w:t xml:space="preserve">za </w:t>
      </w:r>
      <w:r w:rsidR="00955E6D" w:rsidRPr="00A02D7A">
        <w:rPr>
          <w:rFonts w:ascii="Times New Roman" w:hAnsi="Times New Roman" w:cs="Times New Roman"/>
          <w:sz w:val="24"/>
          <w:szCs w:val="24"/>
        </w:rPr>
        <w:t>29,02</w:t>
      </w:r>
      <w:r w:rsidRPr="00A02D7A">
        <w:rPr>
          <w:rFonts w:ascii="Times New Roman" w:hAnsi="Times New Roman" w:cs="Times New Roman"/>
          <w:sz w:val="24"/>
          <w:szCs w:val="24"/>
        </w:rPr>
        <w:t xml:space="preserve">% </w:t>
      </w:r>
      <w:r w:rsidR="00165FA6" w:rsidRPr="00165FA6">
        <w:rPr>
          <w:rFonts w:ascii="Times New Roman" w:hAnsi="Times New Roman" w:cs="Times New Roman"/>
          <w:sz w:val="24"/>
          <w:szCs w:val="24"/>
        </w:rPr>
        <w:t>najvećim dijelom zbog provedbe </w:t>
      </w:r>
      <w:r w:rsidR="009B230F">
        <w:rPr>
          <w:rFonts w:ascii="Times New Roman" w:hAnsi="Times New Roman" w:cs="Times New Roman"/>
          <w:sz w:val="24"/>
          <w:szCs w:val="24"/>
        </w:rPr>
        <w:t xml:space="preserve">velikog broja projektnih aktivnosti </w:t>
      </w:r>
      <w:r w:rsidR="00165FA6">
        <w:rPr>
          <w:rFonts w:ascii="Times New Roman" w:hAnsi="Times New Roman" w:cs="Times New Roman"/>
          <w:sz w:val="24"/>
          <w:szCs w:val="24"/>
        </w:rPr>
        <w:t>u</w:t>
      </w:r>
      <w:r w:rsidR="009B230F">
        <w:rPr>
          <w:rFonts w:ascii="Times New Roman" w:hAnsi="Times New Roman" w:cs="Times New Roman"/>
          <w:sz w:val="24"/>
          <w:szCs w:val="24"/>
        </w:rPr>
        <w:t xml:space="preserve">slijed čega su povećani troškovi </w:t>
      </w:r>
      <w:r w:rsidR="00955E6D" w:rsidRPr="00A02D7A">
        <w:rPr>
          <w:rFonts w:ascii="Times New Roman" w:hAnsi="Times New Roman" w:cs="Times New Roman"/>
          <w:sz w:val="24"/>
          <w:szCs w:val="24"/>
        </w:rPr>
        <w:t>zakupnina i najamnina (53</w:t>
      </w:r>
      <w:r w:rsidR="00291B52">
        <w:rPr>
          <w:rFonts w:ascii="Times New Roman" w:hAnsi="Times New Roman" w:cs="Times New Roman"/>
          <w:sz w:val="24"/>
          <w:szCs w:val="24"/>
        </w:rPr>
        <w:t>,26</w:t>
      </w:r>
      <w:r w:rsidR="00955E6D" w:rsidRPr="009B230F">
        <w:rPr>
          <w:rFonts w:ascii="Times New Roman" w:hAnsi="Times New Roman" w:cs="Times New Roman"/>
          <w:sz w:val="24"/>
          <w:szCs w:val="24"/>
        </w:rPr>
        <w:t xml:space="preserve">%) </w:t>
      </w:r>
      <w:r w:rsidR="005E0156" w:rsidRPr="009B230F">
        <w:rPr>
          <w:rFonts w:ascii="Times New Roman" w:hAnsi="Times New Roman" w:cs="Times New Roman"/>
          <w:sz w:val="24"/>
          <w:szCs w:val="24"/>
        </w:rPr>
        <w:t xml:space="preserve"> </w:t>
      </w:r>
      <w:r w:rsidR="00955E6D" w:rsidRPr="00A02D7A">
        <w:rPr>
          <w:rFonts w:ascii="Times New Roman" w:hAnsi="Times New Roman" w:cs="Times New Roman"/>
          <w:sz w:val="24"/>
          <w:szCs w:val="24"/>
        </w:rPr>
        <w:t>kao i trošk</w:t>
      </w:r>
      <w:r w:rsidR="009B230F">
        <w:rPr>
          <w:rFonts w:ascii="Times New Roman" w:hAnsi="Times New Roman" w:cs="Times New Roman"/>
          <w:sz w:val="24"/>
          <w:szCs w:val="24"/>
        </w:rPr>
        <w:t>ovi</w:t>
      </w:r>
      <w:r w:rsidR="00955E6D" w:rsidRPr="00A02D7A">
        <w:rPr>
          <w:rFonts w:ascii="Times New Roman" w:hAnsi="Times New Roman" w:cs="Times New Roman"/>
          <w:sz w:val="24"/>
          <w:szCs w:val="24"/>
        </w:rPr>
        <w:t xml:space="preserve"> z</w:t>
      </w:r>
      <w:r w:rsidR="009B230F">
        <w:rPr>
          <w:rFonts w:ascii="Times New Roman" w:hAnsi="Times New Roman" w:cs="Times New Roman"/>
          <w:sz w:val="24"/>
          <w:szCs w:val="24"/>
        </w:rPr>
        <w:t>a</w:t>
      </w:r>
      <w:r w:rsidR="00955E6D" w:rsidRPr="00A02D7A">
        <w:rPr>
          <w:rFonts w:ascii="Times New Roman" w:hAnsi="Times New Roman" w:cs="Times New Roman"/>
          <w:sz w:val="24"/>
          <w:szCs w:val="24"/>
        </w:rPr>
        <w:t xml:space="preserve"> intelektualne usluge od 38,30%</w:t>
      </w:r>
      <w:r w:rsidR="0006682D" w:rsidRPr="00A02D7A">
        <w:rPr>
          <w:rFonts w:ascii="Times New Roman" w:hAnsi="Times New Roman" w:cs="Times New Roman"/>
          <w:sz w:val="24"/>
          <w:szCs w:val="24"/>
        </w:rPr>
        <w:t xml:space="preserve"> </w:t>
      </w:r>
      <w:r w:rsidR="0006682D" w:rsidRPr="00505562">
        <w:rPr>
          <w:rFonts w:ascii="Times New Roman" w:hAnsi="Times New Roman" w:cs="Times New Roman"/>
          <w:sz w:val="24"/>
          <w:szCs w:val="24"/>
        </w:rPr>
        <w:t>zbog</w:t>
      </w:r>
      <w:r w:rsidR="00C41F8A" w:rsidRPr="00505562">
        <w:rPr>
          <w:rFonts w:ascii="Times New Roman" w:hAnsi="Times New Roman" w:cs="Times New Roman"/>
          <w:sz w:val="24"/>
          <w:szCs w:val="24"/>
        </w:rPr>
        <w:t xml:space="preserve"> potrebe</w:t>
      </w:r>
      <w:r w:rsidR="0006682D" w:rsidRPr="00505562">
        <w:rPr>
          <w:rFonts w:ascii="Times New Roman" w:hAnsi="Times New Roman" w:cs="Times New Roman"/>
          <w:sz w:val="24"/>
          <w:szCs w:val="24"/>
        </w:rPr>
        <w:t xml:space="preserve"> angažiranja vanjskih stručnjaka na ocjeni projekata</w:t>
      </w:r>
      <w:r w:rsidR="00955E6D" w:rsidRPr="00505562">
        <w:rPr>
          <w:rFonts w:ascii="Times New Roman" w:hAnsi="Times New Roman" w:cs="Times New Roman"/>
          <w:sz w:val="24"/>
          <w:szCs w:val="24"/>
        </w:rPr>
        <w:t>.</w:t>
      </w:r>
      <w:r w:rsidRPr="00A02D7A">
        <w:rPr>
          <w:rFonts w:ascii="Times New Roman" w:hAnsi="Times New Roman" w:cs="Times New Roman"/>
          <w:sz w:val="24"/>
          <w:szCs w:val="24"/>
        </w:rPr>
        <w:t xml:space="preserve"> </w:t>
      </w:r>
      <w:r w:rsidR="00955E6D" w:rsidRPr="00A02D7A">
        <w:rPr>
          <w:rFonts w:ascii="Times New Roman" w:hAnsi="Times New Roman" w:cs="Times New Roman"/>
          <w:sz w:val="24"/>
          <w:szCs w:val="24"/>
        </w:rPr>
        <w:t xml:space="preserve">U odnosu na 2023. godinu </w:t>
      </w:r>
      <w:r w:rsidR="00246BD0">
        <w:rPr>
          <w:rFonts w:ascii="Times New Roman" w:hAnsi="Times New Roman" w:cs="Times New Roman"/>
          <w:sz w:val="24"/>
          <w:szCs w:val="24"/>
        </w:rPr>
        <w:t>r</w:t>
      </w:r>
      <w:r w:rsidR="00955E6D" w:rsidRPr="00A02D7A">
        <w:rPr>
          <w:rFonts w:ascii="Times New Roman" w:hAnsi="Times New Roman" w:cs="Times New Roman"/>
          <w:sz w:val="24"/>
          <w:szCs w:val="24"/>
        </w:rPr>
        <w:t xml:space="preserve">ashodi za nabavu </w:t>
      </w:r>
      <w:r w:rsidR="00955E6D" w:rsidRPr="00A02D7A">
        <w:rPr>
          <w:rFonts w:ascii="Times New Roman" w:hAnsi="Times New Roman" w:cs="Times New Roman"/>
          <w:sz w:val="24"/>
          <w:szCs w:val="24"/>
        </w:rPr>
        <w:lastRenderedPageBreak/>
        <w:t>nefinancijske imovine porasli su za 11,46% najvećim dijelom radi nabave uredske opreme i namještaja te komunikacijske opreme</w:t>
      </w:r>
      <w:r w:rsidR="00FE1620">
        <w:rPr>
          <w:rFonts w:ascii="Times New Roman" w:hAnsi="Times New Roman" w:cs="Times New Roman"/>
          <w:sz w:val="24"/>
          <w:szCs w:val="24"/>
        </w:rPr>
        <w:t xml:space="preserve"> za potrebe Agencije.</w:t>
      </w:r>
    </w:p>
    <w:p w14:paraId="404CC1DA" w14:textId="245A3DE7" w:rsidR="00A77C07" w:rsidRDefault="00A77C07" w:rsidP="004F21A1">
      <w:pPr>
        <w:pStyle w:val="ListParagraph"/>
        <w:numPr>
          <w:ilvl w:val="0"/>
          <w:numId w:val="1"/>
        </w:numPr>
        <w:jc w:val="both"/>
        <w:rPr>
          <w:rFonts w:ascii="Times New Roman" w:hAnsi="Times New Roman" w:cs="Times New Roman"/>
          <w:b/>
          <w:bCs/>
          <w:sz w:val="24"/>
          <w:szCs w:val="24"/>
        </w:rPr>
      </w:pPr>
      <w:r w:rsidRPr="00A02D7A">
        <w:rPr>
          <w:rFonts w:ascii="Times New Roman" w:hAnsi="Times New Roman" w:cs="Times New Roman"/>
          <w:b/>
          <w:bCs/>
          <w:sz w:val="24"/>
          <w:szCs w:val="24"/>
        </w:rPr>
        <w:t>Izvještaj o prihodima i rashodima prema izvorima financiranja</w:t>
      </w:r>
    </w:p>
    <w:p w14:paraId="10C47DFF" w14:textId="77777777" w:rsidR="00C2002B" w:rsidRDefault="00C2002B" w:rsidP="00C2002B">
      <w:pPr>
        <w:jc w:val="both"/>
        <w:rPr>
          <w:rFonts w:ascii="Times New Roman" w:hAnsi="Times New Roman" w:cs="Times New Roman"/>
          <w:b/>
          <w:bCs/>
          <w:sz w:val="24"/>
          <w:szCs w:val="24"/>
        </w:rPr>
      </w:pPr>
    </w:p>
    <w:p w14:paraId="29C14535" w14:textId="22B74740" w:rsidR="009B230F" w:rsidRPr="00A01033" w:rsidRDefault="00E050C6"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Ukupni prihodi su u odnosu na prethodno razdoblje </w:t>
      </w:r>
      <w:r w:rsidR="0006682D" w:rsidRPr="00A02D7A">
        <w:rPr>
          <w:rFonts w:ascii="Times New Roman" w:hAnsi="Times New Roman" w:cs="Times New Roman"/>
          <w:sz w:val="24"/>
          <w:szCs w:val="24"/>
        </w:rPr>
        <w:t xml:space="preserve"> </w:t>
      </w:r>
      <w:r w:rsidR="0006682D" w:rsidRPr="00FE07D5">
        <w:rPr>
          <w:rFonts w:ascii="Times New Roman" w:hAnsi="Times New Roman" w:cs="Times New Roman"/>
          <w:sz w:val="24"/>
          <w:szCs w:val="24"/>
        </w:rPr>
        <w:t>smanjeni</w:t>
      </w:r>
      <w:r w:rsidRPr="00FE07D5">
        <w:rPr>
          <w:rFonts w:ascii="Times New Roman" w:hAnsi="Times New Roman" w:cs="Times New Roman"/>
          <w:sz w:val="24"/>
          <w:szCs w:val="24"/>
        </w:rPr>
        <w:t xml:space="preserve"> za</w:t>
      </w:r>
      <w:r w:rsidRPr="00A02D7A">
        <w:rPr>
          <w:rFonts w:ascii="Times New Roman" w:hAnsi="Times New Roman" w:cs="Times New Roman"/>
          <w:sz w:val="24"/>
          <w:szCs w:val="24"/>
        </w:rPr>
        <w:t xml:space="preserve"> </w:t>
      </w:r>
      <w:r w:rsidR="000415F9" w:rsidRPr="00A02D7A">
        <w:rPr>
          <w:rFonts w:ascii="Times New Roman" w:hAnsi="Times New Roman" w:cs="Times New Roman"/>
          <w:sz w:val="24"/>
          <w:szCs w:val="24"/>
        </w:rPr>
        <w:t>32,43</w:t>
      </w:r>
      <w:r w:rsidRPr="00A02D7A">
        <w:rPr>
          <w:rFonts w:ascii="Times New Roman" w:hAnsi="Times New Roman" w:cs="Times New Roman"/>
          <w:sz w:val="24"/>
          <w:szCs w:val="24"/>
        </w:rPr>
        <w:t>%</w:t>
      </w:r>
      <w:r w:rsidR="008D2901" w:rsidRPr="00A02D7A">
        <w:rPr>
          <w:rFonts w:ascii="Times New Roman" w:hAnsi="Times New Roman" w:cs="Times New Roman"/>
          <w:sz w:val="24"/>
          <w:szCs w:val="24"/>
        </w:rPr>
        <w:t>.</w:t>
      </w:r>
      <w:r w:rsidRPr="00A02D7A">
        <w:rPr>
          <w:rFonts w:ascii="Times New Roman" w:hAnsi="Times New Roman" w:cs="Times New Roman"/>
          <w:sz w:val="24"/>
          <w:szCs w:val="24"/>
        </w:rPr>
        <w:t xml:space="preserve"> </w:t>
      </w:r>
      <w:r w:rsidR="0006682D" w:rsidRPr="00A02D7A">
        <w:rPr>
          <w:rFonts w:ascii="Times New Roman" w:hAnsi="Times New Roman" w:cs="Times New Roman"/>
          <w:sz w:val="24"/>
          <w:szCs w:val="24"/>
        </w:rPr>
        <w:t xml:space="preserve">Smanjenje u odnosu na 2022. </w:t>
      </w:r>
      <w:r w:rsidR="009B230F">
        <w:rPr>
          <w:rFonts w:ascii="Times New Roman" w:hAnsi="Times New Roman" w:cs="Times New Roman"/>
          <w:sz w:val="24"/>
          <w:szCs w:val="24"/>
        </w:rPr>
        <w:t xml:space="preserve">godinu </w:t>
      </w:r>
      <w:r w:rsidR="0006682D" w:rsidRPr="00A02D7A">
        <w:rPr>
          <w:rFonts w:ascii="Times New Roman" w:hAnsi="Times New Roman" w:cs="Times New Roman"/>
          <w:sz w:val="24"/>
          <w:szCs w:val="24"/>
        </w:rPr>
        <w:t xml:space="preserve">se najvećim dijelom odnosi na izvore skupine 5 – Pomoći </w:t>
      </w:r>
      <w:r w:rsidR="009B230F" w:rsidRPr="00A01033">
        <w:rPr>
          <w:rFonts w:ascii="Times New Roman" w:hAnsi="Times New Roman" w:cs="Times New Roman"/>
          <w:sz w:val="24"/>
          <w:szCs w:val="24"/>
        </w:rPr>
        <w:t xml:space="preserve">zbog </w:t>
      </w:r>
      <w:r w:rsidR="009B230F">
        <w:rPr>
          <w:rFonts w:ascii="Times New Roman" w:hAnsi="Times New Roman" w:cs="Times New Roman"/>
          <w:sz w:val="24"/>
          <w:szCs w:val="24"/>
        </w:rPr>
        <w:t xml:space="preserve">završetka </w:t>
      </w:r>
      <w:r w:rsidR="009B230F" w:rsidRPr="00A01033">
        <w:rPr>
          <w:rFonts w:ascii="Times New Roman" w:hAnsi="Times New Roman" w:cs="Times New Roman"/>
          <w:sz w:val="24"/>
          <w:szCs w:val="24"/>
        </w:rPr>
        <w:t>financijskog razdoblja 2014.-2020</w:t>
      </w:r>
      <w:r w:rsidR="00AA0999">
        <w:rPr>
          <w:rFonts w:ascii="Times New Roman" w:hAnsi="Times New Roman" w:cs="Times New Roman"/>
          <w:sz w:val="24"/>
          <w:szCs w:val="24"/>
        </w:rPr>
        <w:t>.</w:t>
      </w:r>
    </w:p>
    <w:p w14:paraId="0A1BCB74" w14:textId="6B000C20" w:rsidR="00675650" w:rsidRPr="00A02D7A" w:rsidRDefault="004044AA"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Namjenski primici od povrata glavnica danih zajmova (izvor 84) su za 194,8</w:t>
      </w:r>
      <w:r w:rsidR="000415F9" w:rsidRPr="00A02D7A">
        <w:rPr>
          <w:rFonts w:ascii="Times New Roman" w:hAnsi="Times New Roman" w:cs="Times New Roman"/>
          <w:sz w:val="24"/>
          <w:szCs w:val="24"/>
        </w:rPr>
        <w:t>3</w:t>
      </w:r>
      <w:r w:rsidRPr="00A02D7A">
        <w:rPr>
          <w:rFonts w:ascii="Times New Roman" w:hAnsi="Times New Roman" w:cs="Times New Roman"/>
          <w:sz w:val="24"/>
          <w:szCs w:val="24"/>
        </w:rPr>
        <w:t>% veći nego pre</w:t>
      </w:r>
      <w:r w:rsidR="000D1695">
        <w:rPr>
          <w:rFonts w:ascii="Times New Roman" w:hAnsi="Times New Roman" w:cs="Times New Roman"/>
          <w:sz w:val="24"/>
          <w:szCs w:val="24"/>
        </w:rPr>
        <w:t>t</w:t>
      </w:r>
      <w:r w:rsidRPr="00A02D7A">
        <w:rPr>
          <w:rFonts w:ascii="Times New Roman" w:hAnsi="Times New Roman" w:cs="Times New Roman"/>
          <w:sz w:val="24"/>
          <w:szCs w:val="24"/>
        </w:rPr>
        <w:t>hodne godine</w:t>
      </w:r>
      <w:r w:rsidR="00A45F88">
        <w:rPr>
          <w:rFonts w:ascii="Times New Roman" w:hAnsi="Times New Roman" w:cs="Times New Roman"/>
          <w:sz w:val="24"/>
          <w:szCs w:val="24"/>
        </w:rPr>
        <w:t>.</w:t>
      </w:r>
    </w:p>
    <w:p w14:paraId="222D0161" w14:textId="61C3C882" w:rsidR="00E050C6" w:rsidRPr="00A02D7A" w:rsidRDefault="00E050C6"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Ukupni rashodi su u odnosu na prethodno razdoblje porasli za </w:t>
      </w:r>
      <w:r w:rsidR="008D2901" w:rsidRPr="00A02D7A">
        <w:rPr>
          <w:rFonts w:ascii="Times New Roman" w:hAnsi="Times New Roman" w:cs="Times New Roman"/>
          <w:sz w:val="24"/>
          <w:szCs w:val="24"/>
        </w:rPr>
        <w:t>3,48</w:t>
      </w:r>
      <w:r w:rsidRPr="00FE07D5">
        <w:rPr>
          <w:rFonts w:ascii="Times New Roman" w:hAnsi="Times New Roman" w:cs="Times New Roman"/>
          <w:sz w:val="24"/>
          <w:szCs w:val="24"/>
        </w:rPr>
        <w:t>%</w:t>
      </w:r>
      <w:r w:rsidR="004044AA" w:rsidRPr="00FE07D5">
        <w:rPr>
          <w:rFonts w:ascii="Times New Roman" w:hAnsi="Times New Roman" w:cs="Times New Roman"/>
          <w:sz w:val="24"/>
          <w:szCs w:val="24"/>
        </w:rPr>
        <w:t xml:space="preserve">. Najveći udio u rashodima </w:t>
      </w:r>
      <w:r w:rsidR="005E0156" w:rsidRPr="00FE07D5">
        <w:rPr>
          <w:rFonts w:ascii="Times New Roman" w:hAnsi="Times New Roman" w:cs="Times New Roman"/>
          <w:sz w:val="24"/>
          <w:szCs w:val="24"/>
        </w:rPr>
        <w:t xml:space="preserve">čine rashodi </w:t>
      </w:r>
      <w:r w:rsidR="004044AA" w:rsidRPr="00FE07D5">
        <w:rPr>
          <w:rFonts w:ascii="Times New Roman" w:hAnsi="Times New Roman" w:cs="Times New Roman"/>
          <w:sz w:val="24"/>
          <w:szCs w:val="24"/>
        </w:rPr>
        <w:t xml:space="preserve">od </w:t>
      </w:r>
      <w:r w:rsidR="005E0156" w:rsidRPr="00FE07D5">
        <w:rPr>
          <w:rFonts w:ascii="Times New Roman" w:hAnsi="Times New Roman" w:cs="Times New Roman"/>
          <w:sz w:val="24"/>
          <w:szCs w:val="24"/>
        </w:rPr>
        <w:t>n</w:t>
      </w:r>
      <w:r w:rsidR="004044AA" w:rsidRPr="00FE07D5">
        <w:rPr>
          <w:rFonts w:ascii="Times New Roman" w:hAnsi="Times New Roman" w:cs="Times New Roman"/>
          <w:sz w:val="24"/>
          <w:szCs w:val="24"/>
        </w:rPr>
        <w:t>amjenskih primitaka od povrata glavnica danih zajmova (izvor 84)</w:t>
      </w:r>
      <w:r w:rsidR="00EA4EF1">
        <w:rPr>
          <w:rFonts w:ascii="Times New Roman" w:hAnsi="Times New Roman" w:cs="Times New Roman"/>
          <w:sz w:val="24"/>
          <w:szCs w:val="24"/>
        </w:rPr>
        <w:t xml:space="preserve"> u iznosu od 128,2 mil. Eur.</w:t>
      </w:r>
      <w:r w:rsidR="004044AA" w:rsidRPr="00FE07D5">
        <w:rPr>
          <w:rFonts w:ascii="Times New Roman" w:hAnsi="Times New Roman" w:cs="Times New Roman"/>
          <w:sz w:val="24"/>
          <w:szCs w:val="24"/>
        </w:rPr>
        <w:t xml:space="preserve"> </w:t>
      </w:r>
    </w:p>
    <w:p w14:paraId="2B0F6C79" w14:textId="77777777" w:rsidR="00AA0999" w:rsidRPr="00A02D7A" w:rsidRDefault="00AA0999" w:rsidP="00EF743D">
      <w:pPr>
        <w:pStyle w:val="ListParagraph"/>
        <w:spacing w:line="360" w:lineRule="auto"/>
        <w:jc w:val="both"/>
        <w:rPr>
          <w:rFonts w:ascii="Times New Roman" w:hAnsi="Times New Roman" w:cs="Times New Roman"/>
          <w:sz w:val="24"/>
          <w:szCs w:val="24"/>
        </w:rPr>
      </w:pPr>
    </w:p>
    <w:p w14:paraId="7740C025" w14:textId="73621B8D" w:rsidR="00A77C07" w:rsidRPr="00A02D7A" w:rsidRDefault="00A77C07" w:rsidP="00EF743D">
      <w:pPr>
        <w:pStyle w:val="ListParagraph"/>
        <w:numPr>
          <w:ilvl w:val="0"/>
          <w:numId w:val="1"/>
        </w:numPr>
        <w:spacing w:line="360" w:lineRule="auto"/>
        <w:ind w:firstLine="0"/>
        <w:jc w:val="both"/>
        <w:rPr>
          <w:rFonts w:ascii="Times New Roman" w:hAnsi="Times New Roman" w:cs="Times New Roman"/>
          <w:b/>
          <w:bCs/>
          <w:sz w:val="24"/>
          <w:szCs w:val="24"/>
        </w:rPr>
      </w:pPr>
      <w:r w:rsidRPr="00A02D7A">
        <w:rPr>
          <w:rFonts w:ascii="Times New Roman" w:hAnsi="Times New Roman" w:cs="Times New Roman"/>
          <w:b/>
          <w:bCs/>
          <w:sz w:val="24"/>
          <w:szCs w:val="24"/>
        </w:rPr>
        <w:t>Izvještaj o rashodima prema funkcijskoj klasifikaciji</w:t>
      </w:r>
    </w:p>
    <w:p w14:paraId="5109FFBD" w14:textId="45645C82" w:rsidR="00EC3B48" w:rsidRPr="00A02D7A" w:rsidRDefault="004044AA"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Prema fun</w:t>
      </w:r>
      <w:r w:rsidR="00AA0999">
        <w:rPr>
          <w:rFonts w:ascii="Times New Roman" w:hAnsi="Times New Roman" w:cs="Times New Roman"/>
          <w:sz w:val="24"/>
          <w:szCs w:val="24"/>
        </w:rPr>
        <w:t>k</w:t>
      </w:r>
      <w:r w:rsidRPr="00A02D7A">
        <w:rPr>
          <w:rFonts w:ascii="Times New Roman" w:hAnsi="Times New Roman" w:cs="Times New Roman"/>
          <w:sz w:val="24"/>
          <w:szCs w:val="24"/>
        </w:rPr>
        <w:t>cijskoj klasifikaciji HAMAG-BICRO u c</w:t>
      </w:r>
      <w:r w:rsidR="000D1695">
        <w:rPr>
          <w:rFonts w:ascii="Times New Roman" w:hAnsi="Times New Roman" w:cs="Times New Roman"/>
          <w:sz w:val="24"/>
          <w:szCs w:val="24"/>
        </w:rPr>
        <w:t>i</w:t>
      </w:r>
      <w:r w:rsidRPr="00A02D7A">
        <w:rPr>
          <w:rFonts w:ascii="Times New Roman" w:hAnsi="Times New Roman" w:cs="Times New Roman"/>
          <w:sz w:val="24"/>
          <w:szCs w:val="24"/>
        </w:rPr>
        <w:t>jelosti pripada fun</w:t>
      </w:r>
      <w:r w:rsidR="00AA0999">
        <w:rPr>
          <w:rFonts w:ascii="Times New Roman" w:hAnsi="Times New Roman" w:cs="Times New Roman"/>
          <w:sz w:val="24"/>
          <w:szCs w:val="24"/>
        </w:rPr>
        <w:t>k</w:t>
      </w:r>
      <w:r w:rsidRPr="00A02D7A">
        <w:rPr>
          <w:rFonts w:ascii="Times New Roman" w:hAnsi="Times New Roman" w:cs="Times New Roman"/>
          <w:sz w:val="24"/>
          <w:szCs w:val="24"/>
        </w:rPr>
        <w:t>ciji 044</w:t>
      </w:r>
      <w:r w:rsidR="005E0156" w:rsidRPr="00A02D7A">
        <w:rPr>
          <w:rFonts w:ascii="Times New Roman" w:hAnsi="Times New Roman" w:cs="Times New Roman"/>
          <w:sz w:val="24"/>
          <w:szCs w:val="24"/>
        </w:rPr>
        <w:t xml:space="preserve"> </w:t>
      </w:r>
      <w:r w:rsidRPr="00A02D7A">
        <w:rPr>
          <w:rFonts w:ascii="Times New Roman" w:hAnsi="Times New Roman" w:cs="Times New Roman"/>
          <w:sz w:val="24"/>
          <w:szCs w:val="24"/>
        </w:rPr>
        <w:t>- Rudarstvo proizvodnja i građevinarstvo. Podskup</w:t>
      </w:r>
      <w:r w:rsidR="007F572E" w:rsidRPr="00A02D7A">
        <w:rPr>
          <w:rFonts w:ascii="Times New Roman" w:hAnsi="Times New Roman" w:cs="Times New Roman"/>
          <w:sz w:val="24"/>
          <w:szCs w:val="24"/>
        </w:rPr>
        <w:t>i</w:t>
      </w:r>
      <w:r w:rsidRPr="00A02D7A">
        <w:rPr>
          <w:rFonts w:ascii="Times New Roman" w:hAnsi="Times New Roman" w:cs="Times New Roman"/>
          <w:sz w:val="24"/>
          <w:szCs w:val="24"/>
        </w:rPr>
        <w:t>na po kojoj su izvršeni svi rashodi i izdaci u 2023</w:t>
      </w:r>
      <w:r w:rsidR="000A5FA0" w:rsidRPr="00A02D7A">
        <w:rPr>
          <w:rFonts w:ascii="Times New Roman" w:hAnsi="Times New Roman" w:cs="Times New Roman"/>
          <w:sz w:val="24"/>
          <w:szCs w:val="24"/>
        </w:rPr>
        <w:t>.</w:t>
      </w:r>
      <w:r w:rsidRPr="00A02D7A">
        <w:rPr>
          <w:rFonts w:ascii="Times New Roman" w:hAnsi="Times New Roman" w:cs="Times New Roman"/>
          <w:sz w:val="24"/>
          <w:szCs w:val="24"/>
        </w:rPr>
        <w:t xml:space="preserve"> godini je 0442- P</w:t>
      </w:r>
      <w:r w:rsidR="00922049" w:rsidRPr="00A02D7A">
        <w:rPr>
          <w:rFonts w:ascii="Times New Roman" w:hAnsi="Times New Roman" w:cs="Times New Roman"/>
          <w:sz w:val="24"/>
          <w:szCs w:val="24"/>
        </w:rPr>
        <w:t>ro</w:t>
      </w:r>
      <w:r w:rsidRPr="00A02D7A">
        <w:rPr>
          <w:rFonts w:ascii="Times New Roman" w:hAnsi="Times New Roman" w:cs="Times New Roman"/>
          <w:sz w:val="24"/>
          <w:szCs w:val="24"/>
        </w:rPr>
        <w:t>izvodnja</w:t>
      </w:r>
      <w:r w:rsidR="00922049" w:rsidRPr="00A02D7A">
        <w:rPr>
          <w:rFonts w:ascii="Times New Roman" w:hAnsi="Times New Roman" w:cs="Times New Roman"/>
          <w:sz w:val="24"/>
          <w:szCs w:val="24"/>
        </w:rPr>
        <w:t>.</w:t>
      </w:r>
      <w:r w:rsidR="00FE1A56" w:rsidRPr="00A02D7A">
        <w:rPr>
          <w:rFonts w:ascii="Times New Roman" w:hAnsi="Times New Roman" w:cs="Times New Roman"/>
          <w:sz w:val="24"/>
          <w:szCs w:val="24"/>
        </w:rPr>
        <w:t xml:space="preserve"> </w:t>
      </w:r>
    </w:p>
    <w:p w14:paraId="7EB36C99" w14:textId="07A4E3E2" w:rsidR="00592F57" w:rsidRPr="00A02D7A" w:rsidRDefault="00592F57" w:rsidP="00EF743D">
      <w:pPr>
        <w:pStyle w:val="ListParagraph"/>
        <w:spacing w:line="360" w:lineRule="auto"/>
        <w:jc w:val="both"/>
        <w:rPr>
          <w:rFonts w:ascii="Times New Roman" w:hAnsi="Times New Roman" w:cs="Times New Roman"/>
          <w:sz w:val="24"/>
          <w:szCs w:val="24"/>
        </w:rPr>
      </w:pPr>
    </w:p>
    <w:p w14:paraId="1C9A5730" w14:textId="499E44DE" w:rsidR="00A77C07" w:rsidRPr="00A02D7A" w:rsidRDefault="00A77C07" w:rsidP="00EF743D">
      <w:pPr>
        <w:pStyle w:val="ListParagraph"/>
        <w:numPr>
          <w:ilvl w:val="0"/>
          <w:numId w:val="1"/>
        </w:numPr>
        <w:spacing w:line="360" w:lineRule="auto"/>
        <w:ind w:firstLine="0"/>
        <w:jc w:val="both"/>
        <w:rPr>
          <w:rFonts w:ascii="Times New Roman" w:hAnsi="Times New Roman" w:cs="Times New Roman"/>
          <w:b/>
          <w:bCs/>
          <w:sz w:val="24"/>
          <w:szCs w:val="24"/>
        </w:rPr>
      </w:pPr>
      <w:r w:rsidRPr="00A02D7A">
        <w:rPr>
          <w:rFonts w:ascii="Times New Roman" w:hAnsi="Times New Roman" w:cs="Times New Roman"/>
          <w:b/>
          <w:bCs/>
          <w:sz w:val="24"/>
          <w:szCs w:val="24"/>
        </w:rPr>
        <w:t>Izvještaj računa financiranja prema ekonomskoj klasifikaciji</w:t>
      </w:r>
    </w:p>
    <w:p w14:paraId="252FB131" w14:textId="7A88B25A" w:rsidR="00842812" w:rsidRPr="00A02D7A" w:rsidRDefault="00842812"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Primici od financijske imovine i zaduživanja su u odnosu na prethodno razdoblje porasli za </w:t>
      </w:r>
      <w:r w:rsidR="00615647" w:rsidRPr="00A02D7A">
        <w:rPr>
          <w:rFonts w:ascii="Times New Roman" w:hAnsi="Times New Roman" w:cs="Times New Roman"/>
          <w:sz w:val="24"/>
          <w:szCs w:val="24"/>
        </w:rPr>
        <w:t>24,47</w:t>
      </w:r>
      <w:r w:rsidRPr="00A02D7A">
        <w:rPr>
          <w:rFonts w:ascii="Times New Roman" w:hAnsi="Times New Roman" w:cs="Times New Roman"/>
          <w:sz w:val="24"/>
          <w:szCs w:val="24"/>
        </w:rPr>
        <w:t>%</w:t>
      </w:r>
      <w:r w:rsidR="000A5FA0" w:rsidRPr="00A02D7A">
        <w:rPr>
          <w:rFonts w:ascii="Times New Roman" w:hAnsi="Times New Roman" w:cs="Times New Roman"/>
          <w:sz w:val="24"/>
          <w:szCs w:val="24"/>
        </w:rPr>
        <w:t xml:space="preserve">, a odnose se na primljene povrate glavnica danih zajmova </w:t>
      </w:r>
      <w:r w:rsidR="006F0B9B" w:rsidRPr="00A02D7A">
        <w:rPr>
          <w:rFonts w:ascii="Times New Roman" w:hAnsi="Times New Roman" w:cs="Times New Roman"/>
          <w:sz w:val="24"/>
          <w:szCs w:val="24"/>
        </w:rPr>
        <w:t xml:space="preserve">-skupina </w:t>
      </w:r>
      <w:r w:rsidR="000A5FA0" w:rsidRPr="00A02D7A">
        <w:rPr>
          <w:rFonts w:ascii="Times New Roman" w:hAnsi="Times New Roman" w:cs="Times New Roman"/>
          <w:sz w:val="24"/>
          <w:szCs w:val="24"/>
        </w:rPr>
        <w:t xml:space="preserve">81 i depozita </w:t>
      </w:r>
      <w:r w:rsidR="006F0B9B" w:rsidRPr="00A02D7A">
        <w:rPr>
          <w:rFonts w:ascii="Times New Roman" w:hAnsi="Times New Roman" w:cs="Times New Roman"/>
          <w:sz w:val="24"/>
          <w:szCs w:val="24"/>
        </w:rPr>
        <w:t>(</w:t>
      </w:r>
      <w:r w:rsidR="000A5FA0" w:rsidRPr="00A02D7A">
        <w:rPr>
          <w:rFonts w:ascii="Times New Roman" w:hAnsi="Times New Roman" w:cs="Times New Roman"/>
          <w:sz w:val="24"/>
          <w:szCs w:val="24"/>
        </w:rPr>
        <w:t>poveć</w:t>
      </w:r>
      <w:r w:rsidR="00AA0999">
        <w:rPr>
          <w:rFonts w:ascii="Times New Roman" w:hAnsi="Times New Roman" w:cs="Times New Roman"/>
          <w:sz w:val="24"/>
          <w:szCs w:val="24"/>
        </w:rPr>
        <w:t>a</w:t>
      </w:r>
      <w:r w:rsidR="000A5FA0" w:rsidRPr="00A02D7A">
        <w:rPr>
          <w:rFonts w:ascii="Times New Roman" w:hAnsi="Times New Roman" w:cs="Times New Roman"/>
          <w:sz w:val="24"/>
          <w:szCs w:val="24"/>
        </w:rPr>
        <w:t>nje od 29,12% )</w:t>
      </w:r>
      <w:r w:rsidR="006F0B9B" w:rsidRPr="00A02D7A">
        <w:rPr>
          <w:rFonts w:ascii="Times New Roman" w:hAnsi="Times New Roman" w:cs="Times New Roman"/>
          <w:sz w:val="24"/>
          <w:szCs w:val="24"/>
        </w:rPr>
        <w:t>.</w:t>
      </w:r>
      <w:r w:rsidR="00AA0999">
        <w:rPr>
          <w:rFonts w:ascii="Times New Roman" w:hAnsi="Times New Roman" w:cs="Times New Roman"/>
          <w:sz w:val="24"/>
          <w:szCs w:val="24"/>
        </w:rPr>
        <w:t xml:space="preserve"> </w:t>
      </w:r>
      <w:r w:rsidR="006F0B9B" w:rsidRPr="00A02D7A">
        <w:rPr>
          <w:rFonts w:ascii="Times New Roman" w:hAnsi="Times New Roman" w:cs="Times New Roman"/>
          <w:sz w:val="24"/>
          <w:szCs w:val="24"/>
        </w:rPr>
        <w:t>P</w:t>
      </w:r>
      <w:r w:rsidR="000A5FA0" w:rsidRPr="00A02D7A">
        <w:rPr>
          <w:rFonts w:ascii="Times New Roman" w:hAnsi="Times New Roman" w:cs="Times New Roman"/>
          <w:sz w:val="24"/>
          <w:szCs w:val="24"/>
        </w:rPr>
        <w:t>rimici od zaduživanja</w:t>
      </w:r>
      <w:r w:rsidR="006F0B9B" w:rsidRPr="00A02D7A">
        <w:rPr>
          <w:rFonts w:ascii="Times New Roman" w:hAnsi="Times New Roman" w:cs="Times New Roman"/>
          <w:sz w:val="24"/>
          <w:szCs w:val="24"/>
        </w:rPr>
        <w:t xml:space="preserve"> </w:t>
      </w:r>
      <w:r w:rsidR="00AA0999">
        <w:rPr>
          <w:rFonts w:ascii="Times New Roman" w:hAnsi="Times New Roman" w:cs="Times New Roman"/>
          <w:sz w:val="24"/>
          <w:szCs w:val="24"/>
        </w:rPr>
        <w:t xml:space="preserve">u </w:t>
      </w:r>
      <w:r w:rsidR="006F0B9B" w:rsidRPr="00A02D7A">
        <w:rPr>
          <w:rFonts w:ascii="Times New Roman" w:hAnsi="Times New Roman" w:cs="Times New Roman"/>
          <w:sz w:val="24"/>
          <w:szCs w:val="24"/>
        </w:rPr>
        <w:t>2023.</w:t>
      </w:r>
      <w:r w:rsidR="00AA0999">
        <w:rPr>
          <w:rFonts w:ascii="Times New Roman" w:hAnsi="Times New Roman" w:cs="Times New Roman"/>
          <w:sz w:val="24"/>
          <w:szCs w:val="24"/>
        </w:rPr>
        <w:t xml:space="preserve"> </w:t>
      </w:r>
      <w:r w:rsidR="006F0B9B" w:rsidRPr="00A02D7A">
        <w:rPr>
          <w:rFonts w:ascii="Times New Roman" w:hAnsi="Times New Roman" w:cs="Times New Roman"/>
          <w:sz w:val="24"/>
          <w:szCs w:val="24"/>
        </w:rPr>
        <w:t>godin</w:t>
      </w:r>
      <w:r w:rsidR="00AA0999">
        <w:rPr>
          <w:rFonts w:ascii="Times New Roman" w:hAnsi="Times New Roman" w:cs="Times New Roman"/>
          <w:sz w:val="24"/>
          <w:szCs w:val="24"/>
        </w:rPr>
        <w:t>i</w:t>
      </w:r>
      <w:r w:rsidR="006F0B9B" w:rsidRPr="00A02D7A">
        <w:rPr>
          <w:rFonts w:ascii="Times New Roman" w:hAnsi="Times New Roman" w:cs="Times New Roman"/>
          <w:sz w:val="24"/>
          <w:szCs w:val="24"/>
        </w:rPr>
        <w:t xml:space="preserve"> su</w:t>
      </w:r>
      <w:r w:rsidR="000A5FA0" w:rsidRPr="00A02D7A">
        <w:rPr>
          <w:rFonts w:ascii="Times New Roman" w:hAnsi="Times New Roman" w:cs="Times New Roman"/>
          <w:sz w:val="24"/>
          <w:szCs w:val="24"/>
        </w:rPr>
        <w:t xml:space="preserve"> zadržali dinamiku isplate </w:t>
      </w:r>
      <w:r w:rsidR="006F0B9B" w:rsidRPr="00A02D7A">
        <w:rPr>
          <w:rFonts w:ascii="Times New Roman" w:hAnsi="Times New Roman" w:cs="Times New Roman"/>
          <w:sz w:val="24"/>
          <w:szCs w:val="24"/>
        </w:rPr>
        <w:t>2022.</w:t>
      </w:r>
    </w:p>
    <w:p w14:paraId="0F387CAB" w14:textId="77777777" w:rsidR="00ED10AC" w:rsidRPr="00A02D7A" w:rsidRDefault="00842812"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Izdaci za financijsku imovinu i otplatu zajmova su u odnosu na prethodno razdoblje </w:t>
      </w:r>
      <w:r w:rsidR="000A5FA0" w:rsidRPr="00A02D7A">
        <w:rPr>
          <w:rFonts w:ascii="Times New Roman" w:hAnsi="Times New Roman" w:cs="Times New Roman"/>
          <w:sz w:val="24"/>
          <w:szCs w:val="24"/>
        </w:rPr>
        <w:t>ostali su u okvirima prošlogodišnjih izdataka,</w:t>
      </w:r>
      <w:r w:rsidR="00ED10AC" w:rsidRPr="00A02D7A">
        <w:rPr>
          <w:rFonts w:ascii="Times New Roman" w:hAnsi="Times New Roman" w:cs="Times New Roman"/>
          <w:sz w:val="24"/>
          <w:szCs w:val="24"/>
        </w:rPr>
        <w:t xml:space="preserve"> u iznosu od </w:t>
      </w:r>
      <w:r w:rsidR="000A5FA0" w:rsidRPr="00A02D7A">
        <w:rPr>
          <w:rFonts w:ascii="Times New Roman" w:hAnsi="Times New Roman" w:cs="Times New Roman"/>
          <w:sz w:val="24"/>
          <w:szCs w:val="24"/>
        </w:rPr>
        <w:t xml:space="preserve"> 83,5 mil eura</w:t>
      </w:r>
      <w:r w:rsidR="00C97919" w:rsidRPr="00A02D7A">
        <w:rPr>
          <w:rFonts w:ascii="Times New Roman" w:hAnsi="Times New Roman" w:cs="Times New Roman"/>
          <w:sz w:val="24"/>
          <w:szCs w:val="24"/>
        </w:rPr>
        <w:t>.</w:t>
      </w:r>
    </w:p>
    <w:p w14:paraId="2600B240" w14:textId="2F8FB8C7" w:rsidR="00D723FE" w:rsidRPr="00A02D7A" w:rsidRDefault="00C97919"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U strukturi izdataka 42,8 mil eura čine dani zajmovi tuzemnim trgovačkim društvima izvan javnog sektora (porast od 135</w:t>
      </w:r>
      <w:r w:rsidR="00C507E2">
        <w:rPr>
          <w:rFonts w:ascii="Times New Roman" w:hAnsi="Times New Roman" w:cs="Times New Roman"/>
          <w:sz w:val="24"/>
          <w:szCs w:val="24"/>
        </w:rPr>
        <w:t>,21</w:t>
      </w:r>
      <w:r w:rsidRPr="00A02D7A">
        <w:rPr>
          <w:rFonts w:ascii="Times New Roman" w:hAnsi="Times New Roman" w:cs="Times New Roman"/>
          <w:sz w:val="24"/>
          <w:szCs w:val="24"/>
        </w:rPr>
        <w:t>% u odnosu na 2022</w:t>
      </w:r>
      <w:r w:rsidR="00AA0999">
        <w:rPr>
          <w:rFonts w:ascii="Times New Roman" w:hAnsi="Times New Roman" w:cs="Times New Roman"/>
          <w:sz w:val="24"/>
          <w:szCs w:val="24"/>
        </w:rPr>
        <w:t>.</w:t>
      </w:r>
      <w:r w:rsidRPr="00A02D7A">
        <w:rPr>
          <w:rFonts w:ascii="Times New Roman" w:hAnsi="Times New Roman" w:cs="Times New Roman"/>
          <w:sz w:val="24"/>
          <w:szCs w:val="24"/>
        </w:rPr>
        <w:t xml:space="preserve"> godinu). </w:t>
      </w:r>
    </w:p>
    <w:p w14:paraId="3CF2D425" w14:textId="37B0675C" w:rsidR="00D723FE" w:rsidRPr="00A02D7A" w:rsidRDefault="00C97919"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Dani zajmovi tuzemnim obrtnicima ostvareni su u</w:t>
      </w:r>
      <w:r w:rsidR="00ED10AC" w:rsidRPr="00A02D7A">
        <w:rPr>
          <w:rFonts w:ascii="Times New Roman" w:hAnsi="Times New Roman" w:cs="Times New Roman"/>
          <w:sz w:val="24"/>
          <w:szCs w:val="24"/>
        </w:rPr>
        <w:t xml:space="preserve"> 2023. godini u </w:t>
      </w:r>
      <w:r w:rsidRPr="00A02D7A">
        <w:rPr>
          <w:rFonts w:ascii="Times New Roman" w:hAnsi="Times New Roman" w:cs="Times New Roman"/>
          <w:sz w:val="24"/>
          <w:szCs w:val="24"/>
        </w:rPr>
        <w:t xml:space="preserve"> iznosu od 40,7 mil</w:t>
      </w:r>
      <w:r w:rsidR="00ED10AC" w:rsidRPr="00A02D7A">
        <w:rPr>
          <w:rFonts w:ascii="Times New Roman" w:hAnsi="Times New Roman" w:cs="Times New Roman"/>
          <w:sz w:val="24"/>
          <w:szCs w:val="24"/>
        </w:rPr>
        <w:t>.</w:t>
      </w:r>
      <w:r w:rsidRPr="00A02D7A">
        <w:rPr>
          <w:rFonts w:ascii="Times New Roman" w:hAnsi="Times New Roman" w:cs="Times New Roman"/>
          <w:sz w:val="24"/>
          <w:szCs w:val="24"/>
        </w:rPr>
        <w:t xml:space="preserve"> eura što je porast od 42,</w:t>
      </w:r>
      <w:r w:rsidR="00C507E2">
        <w:rPr>
          <w:rFonts w:ascii="Times New Roman" w:hAnsi="Times New Roman" w:cs="Times New Roman"/>
          <w:sz w:val="24"/>
          <w:szCs w:val="24"/>
        </w:rPr>
        <w:t>2</w:t>
      </w:r>
      <w:r w:rsidRPr="00A02D7A">
        <w:rPr>
          <w:rFonts w:ascii="Times New Roman" w:hAnsi="Times New Roman" w:cs="Times New Roman"/>
          <w:sz w:val="24"/>
          <w:szCs w:val="24"/>
        </w:rPr>
        <w:t>3% u odnosu na prethodnu godinu.</w:t>
      </w:r>
    </w:p>
    <w:p w14:paraId="36B652BD" w14:textId="0B90E857" w:rsidR="00610308" w:rsidRPr="00A02D7A" w:rsidRDefault="00610308" w:rsidP="00EF743D">
      <w:pPr>
        <w:pStyle w:val="ListParagraph"/>
        <w:spacing w:line="360" w:lineRule="auto"/>
        <w:jc w:val="both"/>
        <w:rPr>
          <w:rFonts w:ascii="Times New Roman" w:hAnsi="Times New Roman" w:cs="Times New Roman"/>
          <w:sz w:val="24"/>
          <w:szCs w:val="24"/>
        </w:rPr>
      </w:pPr>
    </w:p>
    <w:p w14:paraId="512E169D" w14:textId="1393074A" w:rsidR="00610308" w:rsidRPr="00A02D7A" w:rsidRDefault="00610308" w:rsidP="00EF743D">
      <w:pPr>
        <w:pStyle w:val="ListParagraph"/>
        <w:numPr>
          <w:ilvl w:val="0"/>
          <w:numId w:val="1"/>
        </w:numPr>
        <w:spacing w:line="360" w:lineRule="auto"/>
        <w:ind w:firstLine="0"/>
        <w:jc w:val="both"/>
        <w:rPr>
          <w:rFonts w:ascii="Times New Roman" w:hAnsi="Times New Roman" w:cs="Times New Roman"/>
          <w:b/>
          <w:bCs/>
          <w:sz w:val="24"/>
          <w:szCs w:val="24"/>
        </w:rPr>
      </w:pPr>
      <w:r w:rsidRPr="00A02D7A">
        <w:rPr>
          <w:rFonts w:ascii="Times New Roman" w:hAnsi="Times New Roman" w:cs="Times New Roman"/>
          <w:b/>
          <w:bCs/>
          <w:sz w:val="24"/>
          <w:szCs w:val="24"/>
        </w:rPr>
        <w:t>Izvještaj računa financiranja prema izvorima financiranja</w:t>
      </w:r>
    </w:p>
    <w:p w14:paraId="7ECD57CE" w14:textId="5248DE24" w:rsidR="00610308" w:rsidRPr="00A02D7A" w:rsidRDefault="00C4436F"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P</w:t>
      </w:r>
      <w:r w:rsidR="00C97919" w:rsidRPr="00A02D7A">
        <w:rPr>
          <w:rFonts w:ascii="Times New Roman" w:hAnsi="Times New Roman" w:cs="Times New Roman"/>
          <w:sz w:val="24"/>
          <w:szCs w:val="24"/>
        </w:rPr>
        <w:t>rimici iz skupine 84- Namjenski primici od povrata glavnica danim zajmova</w:t>
      </w:r>
      <w:r w:rsidRPr="00A02D7A">
        <w:rPr>
          <w:rFonts w:ascii="Times New Roman" w:hAnsi="Times New Roman" w:cs="Times New Roman"/>
          <w:sz w:val="24"/>
          <w:szCs w:val="24"/>
        </w:rPr>
        <w:t xml:space="preserve"> čine </w:t>
      </w:r>
      <w:r w:rsidR="00956486">
        <w:rPr>
          <w:rFonts w:ascii="Times New Roman" w:hAnsi="Times New Roman" w:cs="Times New Roman"/>
          <w:sz w:val="24"/>
          <w:szCs w:val="24"/>
        </w:rPr>
        <w:t>73,94</w:t>
      </w:r>
      <w:r w:rsidRPr="00A02D7A">
        <w:rPr>
          <w:rFonts w:ascii="Times New Roman" w:hAnsi="Times New Roman" w:cs="Times New Roman"/>
          <w:sz w:val="24"/>
          <w:szCs w:val="24"/>
        </w:rPr>
        <w:t>% ukupnih primitaka u 2023. godini.</w:t>
      </w:r>
      <w:r w:rsidR="00C97919" w:rsidRPr="00A02D7A">
        <w:rPr>
          <w:rFonts w:ascii="Times New Roman" w:hAnsi="Times New Roman" w:cs="Times New Roman"/>
          <w:sz w:val="24"/>
          <w:szCs w:val="24"/>
        </w:rPr>
        <w:t xml:space="preserve"> Isti su za </w:t>
      </w:r>
      <w:r w:rsidR="00956486">
        <w:rPr>
          <w:rFonts w:ascii="Times New Roman" w:hAnsi="Times New Roman" w:cs="Times New Roman"/>
          <w:sz w:val="24"/>
          <w:szCs w:val="24"/>
        </w:rPr>
        <w:t>29,11</w:t>
      </w:r>
      <w:r w:rsidR="00C97919" w:rsidRPr="00A02D7A">
        <w:rPr>
          <w:rFonts w:ascii="Times New Roman" w:hAnsi="Times New Roman" w:cs="Times New Roman"/>
          <w:sz w:val="24"/>
          <w:szCs w:val="24"/>
        </w:rPr>
        <w:t>% veći u ostvarenju u 2023</w:t>
      </w:r>
      <w:r w:rsidR="00AA0999">
        <w:rPr>
          <w:rFonts w:ascii="Times New Roman" w:hAnsi="Times New Roman" w:cs="Times New Roman"/>
          <w:sz w:val="24"/>
          <w:szCs w:val="24"/>
        </w:rPr>
        <w:t xml:space="preserve">. </w:t>
      </w:r>
      <w:r w:rsidR="00C97919" w:rsidRPr="00A02D7A">
        <w:rPr>
          <w:rFonts w:ascii="Times New Roman" w:hAnsi="Times New Roman" w:cs="Times New Roman"/>
          <w:sz w:val="24"/>
          <w:szCs w:val="24"/>
        </w:rPr>
        <w:t>g. u odnosu na prethodnu godinu.</w:t>
      </w:r>
    </w:p>
    <w:p w14:paraId="5E7BF400" w14:textId="78F722D0" w:rsidR="00C97919" w:rsidRPr="00A02D7A" w:rsidRDefault="00C97919"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lastRenderedPageBreak/>
        <w:t>Primici iz izvora skupine 5-</w:t>
      </w:r>
      <w:r w:rsidR="00C4436F" w:rsidRPr="00A02D7A">
        <w:rPr>
          <w:rFonts w:ascii="Times New Roman" w:hAnsi="Times New Roman" w:cs="Times New Roman"/>
          <w:sz w:val="24"/>
          <w:szCs w:val="24"/>
        </w:rPr>
        <w:t xml:space="preserve"> </w:t>
      </w:r>
      <w:r w:rsidRPr="00A02D7A">
        <w:rPr>
          <w:rFonts w:ascii="Times New Roman" w:hAnsi="Times New Roman" w:cs="Times New Roman"/>
          <w:sz w:val="24"/>
          <w:szCs w:val="24"/>
        </w:rPr>
        <w:t xml:space="preserve">Pomoći čine </w:t>
      </w:r>
      <w:r w:rsidR="00956486">
        <w:rPr>
          <w:rFonts w:ascii="Times New Roman" w:hAnsi="Times New Roman" w:cs="Times New Roman"/>
          <w:sz w:val="24"/>
          <w:szCs w:val="24"/>
        </w:rPr>
        <w:t>26,06</w:t>
      </w:r>
      <w:r w:rsidRPr="00A02D7A">
        <w:rPr>
          <w:rFonts w:ascii="Times New Roman" w:hAnsi="Times New Roman" w:cs="Times New Roman"/>
          <w:sz w:val="24"/>
          <w:szCs w:val="24"/>
        </w:rPr>
        <w:t>% ukupnih primitaka. Primici iz izvora 11-Opći prihodi i primici u strukturi primitaka su zanemarivi i bilj</w:t>
      </w:r>
      <w:r w:rsidR="007F572E" w:rsidRPr="00A02D7A">
        <w:rPr>
          <w:rFonts w:ascii="Times New Roman" w:hAnsi="Times New Roman" w:cs="Times New Roman"/>
          <w:sz w:val="24"/>
          <w:szCs w:val="24"/>
        </w:rPr>
        <w:t>e</w:t>
      </w:r>
      <w:r w:rsidRPr="00A02D7A">
        <w:rPr>
          <w:rFonts w:ascii="Times New Roman" w:hAnsi="Times New Roman" w:cs="Times New Roman"/>
          <w:sz w:val="24"/>
          <w:szCs w:val="24"/>
        </w:rPr>
        <w:t>že pad od gotovo 90% u odnosu na prethodnu godin</w:t>
      </w:r>
      <w:r w:rsidR="007F572E" w:rsidRPr="00A02D7A">
        <w:rPr>
          <w:rFonts w:ascii="Times New Roman" w:hAnsi="Times New Roman" w:cs="Times New Roman"/>
          <w:sz w:val="24"/>
          <w:szCs w:val="24"/>
        </w:rPr>
        <w:t>u</w:t>
      </w:r>
      <w:r w:rsidRPr="00A02D7A">
        <w:rPr>
          <w:rFonts w:ascii="Times New Roman" w:hAnsi="Times New Roman" w:cs="Times New Roman"/>
          <w:sz w:val="24"/>
          <w:szCs w:val="24"/>
        </w:rPr>
        <w:t xml:space="preserve">. </w:t>
      </w:r>
    </w:p>
    <w:p w14:paraId="00487C10" w14:textId="43452CD9" w:rsidR="00592F57" w:rsidRPr="00A02D7A" w:rsidRDefault="00C97919"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 U strukturi izdataka najveći udio je iz izvora 5</w:t>
      </w:r>
      <w:r w:rsidR="00E727D3">
        <w:rPr>
          <w:rFonts w:ascii="Times New Roman" w:hAnsi="Times New Roman" w:cs="Times New Roman"/>
          <w:sz w:val="24"/>
          <w:szCs w:val="24"/>
        </w:rPr>
        <w:t xml:space="preserve"> </w:t>
      </w:r>
      <w:r w:rsidRPr="00A02D7A">
        <w:rPr>
          <w:rFonts w:ascii="Times New Roman" w:hAnsi="Times New Roman" w:cs="Times New Roman"/>
          <w:sz w:val="24"/>
          <w:szCs w:val="24"/>
        </w:rPr>
        <w:t>-</w:t>
      </w:r>
      <w:r w:rsidR="00E727D3">
        <w:rPr>
          <w:rFonts w:ascii="Times New Roman" w:hAnsi="Times New Roman" w:cs="Times New Roman"/>
          <w:sz w:val="24"/>
          <w:szCs w:val="24"/>
        </w:rPr>
        <w:t xml:space="preserve"> </w:t>
      </w:r>
      <w:r w:rsidRPr="00A02D7A">
        <w:rPr>
          <w:rFonts w:ascii="Times New Roman" w:hAnsi="Times New Roman" w:cs="Times New Roman"/>
          <w:sz w:val="24"/>
          <w:szCs w:val="24"/>
        </w:rPr>
        <w:t xml:space="preserve">Pomoći (54,09%). </w:t>
      </w:r>
      <w:r w:rsidR="007F572E" w:rsidRPr="00A02D7A">
        <w:rPr>
          <w:rFonts w:ascii="Times New Roman" w:hAnsi="Times New Roman" w:cs="Times New Roman"/>
          <w:sz w:val="24"/>
          <w:szCs w:val="24"/>
        </w:rPr>
        <w:t>Izdaci i</w:t>
      </w:r>
      <w:r w:rsidRPr="00A02D7A">
        <w:rPr>
          <w:rFonts w:ascii="Times New Roman" w:hAnsi="Times New Roman" w:cs="Times New Roman"/>
          <w:sz w:val="24"/>
          <w:szCs w:val="24"/>
        </w:rPr>
        <w:t>z izvora 84-Namjenski primici od povrata glavnica danih zajmova bilježe ostvarenje u iznosu od 35 mil</w:t>
      </w:r>
      <w:r w:rsidR="00C4436F" w:rsidRPr="00A02D7A">
        <w:rPr>
          <w:rFonts w:ascii="Times New Roman" w:hAnsi="Times New Roman" w:cs="Times New Roman"/>
          <w:sz w:val="24"/>
          <w:szCs w:val="24"/>
        </w:rPr>
        <w:t>.</w:t>
      </w:r>
      <w:r w:rsidRPr="00A02D7A">
        <w:rPr>
          <w:rFonts w:ascii="Times New Roman" w:hAnsi="Times New Roman" w:cs="Times New Roman"/>
          <w:sz w:val="24"/>
          <w:szCs w:val="24"/>
        </w:rPr>
        <w:t xml:space="preserve"> eura, što je porast od 51,8%</w:t>
      </w:r>
      <w:r w:rsidR="00C4436F" w:rsidRPr="00A02D7A">
        <w:rPr>
          <w:rFonts w:ascii="Times New Roman" w:hAnsi="Times New Roman" w:cs="Times New Roman"/>
          <w:sz w:val="24"/>
          <w:szCs w:val="24"/>
        </w:rPr>
        <w:t xml:space="preserve"> u odnosu na prethodnu godinu.</w:t>
      </w:r>
    </w:p>
    <w:p w14:paraId="03D93A94" w14:textId="56C3CD5D" w:rsidR="00C97919" w:rsidRPr="00A02D7A" w:rsidRDefault="00C97919"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Iz nacionalnih izvora financiranja </w:t>
      </w:r>
      <w:r w:rsidR="007F572E" w:rsidRPr="00A02D7A">
        <w:rPr>
          <w:rFonts w:ascii="Times New Roman" w:hAnsi="Times New Roman" w:cs="Times New Roman"/>
          <w:sz w:val="24"/>
          <w:szCs w:val="24"/>
        </w:rPr>
        <w:t xml:space="preserve">(izvori 11 i 12) </w:t>
      </w:r>
      <w:r w:rsidRPr="00A02D7A">
        <w:rPr>
          <w:rFonts w:ascii="Times New Roman" w:hAnsi="Times New Roman" w:cs="Times New Roman"/>
          <w:sz w:val="24"/>
          <w:szCs w:val="24"/>
        </w:rPr>
        <w:t>financirano je 3,4 mil eura izdat</w:t>
      </w:r>
      <w:r w:rsidR="007F572E" w:rsidRPr="00A02D7A">
        <w:rPr>
          <w:rFonts w:ascii="Times New Roman" w:hAnsi="Times New Roman" w:cs="Times New Roman"/>
          <w:sz w:val="24"/>
          <w:szCs w:val="24"/>
        </w:rPr>
        <w:t>aka</w:t>
      </w:r>
      <w:r w:rsidRPr="00A02D7A">
        <w:rPr>
          <w:rFonts w:ascii="Times New Roman" w:hAnsi="Times New Roman" w:cs="Times New Roman"/>
          <w:sz w:val="24"/>
          <w:szCs w:val="24"/>
        </w:rPr>
        <w:t>.</w:t>
      </w:r>
    </w:p>
    <w:p w14:paraId="2F0A9560" w14:textId="2142EDD8" w:rsidR="00A77C07" w:rsidRPr="00A02D7A" w:rsidRDefault="00A77C07" w:rsidP="00EF743D">
      <w:pPr>
        <w:pStyle w:val="ListParagraph"/>
        <w:numPr>
          <w:ilvl w:val="0"/>
          <w:numId w:val="1"/>
        </w:numPr>
        <w:spacing w:line="360" w:lineRule="auto"/>
        <w:ind w:firstLine="0"/>
        <w:jc w:val="both"/>
        <w:rPr>
          <w:rFonts w:ascii="Times New Roman" w:hAnsi="Times New Roman" w:cs="Times New Roman"/>
          <w:b/>
          <w:bCs/>
          <w:sz w:val="24"/>
          <w:szCs w:val="24"/>
        </w:rPr>
      </w:pPr>
      <w:r w:rsidRPr="00A02D7A">
        <w:rPr>
          <w:rFonts w:ascii="Times New Roman" w:hAnsi="Times New Roman" w:cs="Times New Roman"/>
          <w:b/>
          <w:bCs/>
          <w:sz w:val="24"/>
          <w:szCs w:val="24"/>
        </w:rPr>
        <w:t>Izvještaj po programskoj klasifikaciji</w:t>
      </w:r>
    </w:p>
    <w:p w14:paraId="64CD93A2" w14:textId="4A9A235C" w:rsidR="00F33496" w:rsidRPr="00A02D7A" w:rsidRDefault="00C4436F"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 xml:space="preserve">Financijski plan </w:t>
      </w:r>
      <w:r w:rsidR="008664A5" w:rsidRPr="00A02D7A">
        <w:rPr>
          <w:rFonts w:ascii="Times New Roman" w:hAnsi="Times New Roman" w:cs="Times New Roman"/>
          <w:sz w:val="24"/>
          <w:szCs w:val="24"/>
        </w:rPr>
        <w:t>HAMAG-BICRO</w:t>
      </w:r>
      <w:r w:rsidRPr="00A02D7A">
        <w:rPr>
          <w:rFonts w:ascii="Times New Roman" w:hAnsi="Times New Roman" w:cs="Times New Roman"/>
          <w:sz w:val="24"/>
          <w:szCs w:val="24"/>
        </w:rPr>
        <w:t xml:space="preserve">-a </w:t>
      </w:r>
      <w:r w:rsidR="00B535B8" w:rsidRPr="00A02D7A">
        <w:rPr>
          <w:rFonts w:ascii="Times New Roman" w:hAnsi="Times New Roman" w:cs="Times New Roman"/>
          <w:sz w:val="24"/>
          <w:szCs w:val="24"/>
        </w:rPr>
        <w:t>na 31.12.</w:t>
      </w:r>
      <w:r w:rsidRPr="00A02D7A">
        <w:rPr>
          <w:rFonts w:ascii="Times New Roman" w:hAnsi="Times New Roman" w:cs="Times New Roman"/>
          <w:sz w:val="24"/>
          <w:szCs w:val="24"/>
        </w:rPr>
        <w:t>2023. godin</w:t>
      </w:r>
      <w:r w:rsidR="00B535B8" w:rsidRPr="00A02D7A">
        <w:rPr>
          <w:rFonts w:ascii="Times New Roman" w:hAnsi="Times New Roman" w:cs="Times New Roman"/>
          <w:sz w:val="24"/>
          <w:szCs w:val="24"/>
        </w:rPr>
        <w:t>e</w:t>
      </w:r>
      <w:r w:rsidRPr="00A02D7A">
        <w:rPr>
          <w:rFonts w:ascii="Times New Roman" w:hAnsi="Times New Roman" w:cs="Times New Roman"/>
          <w:sz w:val="24"/>
          <w:szCs w:val="24"/>
        </w:rPr>
        <w:t xml:space="preserve"> </w:t>
      </w:r>
      <w:r w:rsidR="00B535B8" w:rsidRPr="00A02D7A">
        <w:rPr>
          <w:rFonts w:ascii="Times New Roman" w:hAnsi="Times New Roman" w:cs="Times New Roman"/>
          <w:sz w:val="24"/>
          <w:szCs w:val="24"/>
        </w:rPr>
        <w:t>sadrži 21 aktivnost.</w:t>
      </w:r>
    </w:p>
    <w:p w14:paraId="7EF22C63" w14:textId="6153F76A" w:rsidR="004B70A2" w:rsidRDefault="00D07E94" w:rsidP="004B70A2">
      <w:pPr>
        <w:spacing w:after="120" w:line="240" w:lineRule="auto"/>
        <w:jc w:val="both"/>
        <w:rPr>
          <w:rFonts w:ascii="Times New Roman" w:hAnsi="Times New Roman" w:cs="Times New Roman"/>
          <w:sz w:val="24"/>
          <w:szCs w:val="24"/>
        </w:rPr>
      </w:pPr>
      <w:r w:rsidRPr="00A02D7A">
        <w:rPr>
          <w:rFonts w:ascii="Times New Roman" w:hAnsi="Times New Roman" w:cs="Times New Roman"/>
          <w:sz w:val="24"/>
          <w:szCs w:val="24"/>
        </w:rPr>
        <w:t>Ob</w:t>
      </w:r>
      <w:r w:rsidR="00173E43">
        <w:rPr>
          <w:rFonts w:ascii="Times New Roman" w:hAnsi="Times New Roman" w:cs="Times New Roman"/>
          <w:sz w:val="24"/>
          <w:szCs w:val="24"/>
        </w:rPr>
        <w:t>razloženje aktivnosti prikazano u posebnom dijelu Obrazloženje po programskoj klasifikaciji</w:t>
      </w:r>
      <w:r w:rsidR="004B70A2">
        <w:rPr>
          <w:rFonts w:ascii="Times New Roman" w:hAnsi="Times New Roman" w:cs="Times New Roman"/>
          <w:sz w:val="24"/>
          <w:szCs w:val="24"/>
        </w:rPr>
        <w:t>.</w:t>
      </w:r>
    </w:p>
    <w:p w14:paraId="59CF798E" w14:textId="77777777" w:rsidR="004B70A2" w:rsidRDefault="004B70A2">
      <w:pPr>
        <w:rPr>
          <w:rFonts w:ascii="Times New Roman" w:hAnsi="Times New Roman" w:cs="Times New Roman"/>
          <w:sz w:val="24"/>
          <w:szCs w:val="24"/>
        </w:rPr>
      </w:pPr>
      <w:r>
        <w:rPr>
          <w:rFonts w:ascii="Times New Roman" w:hAnsi="Times New Roman" w:cs="Times New Roman"/>
          <w:sz w:val="24"/>
          <w:szCs w:val="24"/>
        </w:rPr>
        <w:br w:type="page"/>
      </w:r>
    </w:p>
    <w:p w14:paraId="7BC67990" w14:textId="63211F1F" w:rsidR="004B70A2" w:rsidRPr="00080E79" w:rsidRDefault="004B70A2" w:rsidP="004B70A2">
      <w:pPr>
        <w:spacing w:line="360" w:lineRule="auto"/>
        <w:jc w:val="both"/>
        <w:rPr>
          <w:rFonts w:ascii="Times New Roman" w:hAnsi="Times New Roman" w:cs="Times New Roman"/>
          <w:b/>
          <w:bCs/>
          <w:sz w:val="28"/>
          <w:szCs w:val="28"/>
        </w:rPr>
      </w:pPr>
      <w:r w:rsidRPr="00080E79">
        <w:rPr>
          <w:rFonts w:ascii="Times New Roman" w:hAnsi="Times New Roman" w:cs="Times New Roman"/>
          <w:b/>
          <w:bCs/>
          <w:sz w:val="28"/>
          <w:szCs w:val="28"/>
        </w:rPr>
        <w:lastRenderedPageBreak/>
        <w:t>Poseban dio- Izvještaj po programskoj klasifikaciji po izvorima</w:t>
      </w:r>
    </w:p>
    <w:p w14:paraId="083278A9" w14:textId="77777777" w:rsidR="004B70A2" w:rsidRDefault="004B70A2" w:rsidP="004B70A2">
      <w:pPr>
        <w:spacing w:line="360" w:lineRule="auto"/>
        <w:jc w:val="both"/>
        <w:rPr>
          <w:rFonts w:ascii="Times New Roman" w:hAnsi="Times New Roman" w:cs="Times New Roman"/>
          <w:b/>
          <w:bCs/>
          <w:sz w:val="24"/>
          <w:szCs w:val="24"/>
        </w:rPr>
      </w:pPr>
    </w:p>
    <w:p w14:paraId="134B9BE0" w14:textId="77777777" w:rsidR="004B70A2" w:rsidRPr="00674ABE" w:rsidRDefault="004B70A2" w:rsidP="004B70A2">
      <w:pPr>
        <w:spacing w:after="120" w:line="240" w:lineRule="auto"/>
        <w:jc w:val="both"/>
        <w:rPr>
          <w:rFonts w:ascii="Times New Roman" w:hAnsi="Times New Roman" w:cs="Times New Roman"/>
          <w:sz w:val="24"/>
          <w:szCs w:val="24"/>
        </w:rPr>
      </w:pPr>
      <w:bookmarkStart w:id="0" w:name="_Hlk160006933"/>
      <w:r w:rsidRPr="00674ABE">
        <w:rPr>
          <w:rFonts w:ascii="Times New Roman" w:hAnsi="Times New Roman" w:cs="Times New Roman"/>
          <w:sz w:val="24"/>
          <w:szCs w:val="24"/>
        </w:rPr>
        <w:t>Ukupno izvršenje u odnosu na financijski plan za 2023. godinu je 84,81 %.  Niže izvršenje u odnosu na plan 2023. odnosi se na izvore skupine 55 – Ostale pomoći najvećim dijelom radi kašnjenja ugovaranja pojedinih EU projekata i završetka financijskog razdoblja 2014.-2020.</w:t>
      </w:r>
    </w:p>
    <w:p w14:paraId="56A7A7DB" w14:textId="77777777" w:rsidR="004B70A2" w:rsidRPr="00674ABE" w:rsidRDefault="004B70A2" w:rsidP="004B70A2">
      <w:pPr>
        <w:spacing w:after="120" w:line="240" w:lineRule="auto"/>
        <w:jc w:val="both"/>
        <w:rPr>
          <w:rFonts w:ascii="Times New Roman" w:hAnsi="Times New Roman" w:cs="Times New Roman"/>
          <w:sz w:val="24"/>
          <w:szCs w:val="24"/>
        </w:rPr>
      </w:pPr>
      <w:r w:rsidRPr="00674ABE">
        <w:rPr>
          <w:rFonts w:ascii="Times New Roman" w:hAnsi="Times New Roman" w:cs="Times New Roman"/>
          <w:sz w:val="24"/>
          <w:szCs w:val="24"/>
        </w:rPr>
        <w:t>Izvori skupine 1- Opći prihodi i primitci  prelaze postotak izvršenja od 95 %.</w:t>
      </w:r>
    </w:p>
    <w:p w14:paraId="78DF6156" w14:textId="77777777" w:rsidR="004B70A2" w:rsidRPr="00674ABE" w:rsidRDefault="004B70A2" w:rsidP="004B70A2">
      <w:pPr>
        <w:spacing w:after="120" w:line="240" w:lineRule="auto"/>
        <w:jc w:val="both"/>
        <w:rPr>
          <w:rFonts w:ascii="Times New Roman" w:hAnsi="Times New Roman" w:cs="Times New Roman"/>
          <w:sz w:val="24"/>
          <w:szCs w:val="24"/>
        </w:rPr>
      </w:pPr>
      <w:r w:rsidRPr="00674ABE">
        <w:rPr>
          <w:rFonts w:ascii="Times New Roman" w:hAnsi="Times New Roman" w:cs="Times New Roman"/>
          <w:sz w:val="24"/>
          <w:szCs w:val="24"/>
        </w:rPr>
        <w:t>Izvršenje za izvor 84 Namjenski primici od povrata glavnica danih zajmova je 86,94%.</w:t>
      </w:r>
    </w:p>
    <w:p w14:paraId="2CA605D9" w14:textId="77777777" w:rsidR="004B70A2" w:rsidRPr="00674ABE" w:rsidRDefault="004B70A2" w:rsidP="004B70A2">
      <w:pPr>
        <w:spacing w:after="120" w:line="240" w:lineRule="auto"/>
        <w:jc w:val="both"/>
        <w:rPr>
          <w:rFonts w:ascii="Times New Roman" w:hAnsi="Times New Roman" w:cs="Times New Roman"/>
          <w:sz w:val="24"/>
          <w:szCs w:val="24"/>
        </w:rPr>
      </w:pPr>
      <w:r w:rsidRPr="00674ABE">
        <w:rPr>
          <w:rFonts w:ascii="Times New Roman" w:hAnsi="Times New Roman" w:cs="Times New Roman"/>
          <w:sz w:val="24"/>
          <w:szCs w:val="24"/>
        </w:rPr>
        <w:t xml:space="preserve">Izvršenje po izvorima 51 Pomoći EU, 565 Europski poljoprivredni fond za ruralni razvoj  i 581 Mehanizam za oporavak i otpornost iznosi također preko 95 % čime se u potpunosti realizirao očekivani plan prema projektima koji se financiraju iz navedenih izvora. </w:t>
      </w:r>
    </w:p>
    <w:p w14:paraId="783B14FE" w14:textId="77777777" w:rsidR="004B70A2" w:rsidRPr="00674ABE" w:rsidRDefault="004B70A2" w:rsidP="004B70A2">
      <w:pPr>
        <w:spacing w:after="120" w:line="240" w:lineRule="auto"/>
        <w:jc w:val="both"/>
        <w:rPr>
          <w:rFonts w:ascii="Times New Roman" w:hAnsi="Times New Roman" w:cs="Times New Roman"/>
          <w:sz w:val="24"/>
          <w:szCs w:val="24"/>
        </w:rPr>
      </w:pPr>
      <w:r w:rsidRPr="00674ABE">
        <w:rPr>
          <w:rFonts w:ascii="Times New Roman" w:hAnsi="Times New Roman" w:cs="Times New Roman"/>
          <w:sz w:val="24"/>
          <w:szCs w:val="24"/>
        </w:rPr>
        <w:t>Niže izvršenje u odnosu na plan je vezano za izvor 563 Europski fond za regionalni razvoj  koje iznosi  47,13 %, a rezultat je nepotpisanih ugovora vezanih za novo financijsko razdoblje 2021.-2027.</w:t>
      </w:r>
    </w:p>
    <w:bookmarkEnd w:id="0"/>
    <w:p w14:paraId="0AF03027" w14:textId="77777777" w:rsidR="004B70A2" w:rsidRPr="00FE4B89" w:rsidRDefault="004B70A2" w:rsidP="004B70A2"/>
    <w:p w14:paraId="2B9DCE0C" w14:textId="77777777" w:rsidR="004B70A2" w:rsidRPr="004B70A2" w:rsidRDefault="004B70A2" w:rsidP="004B70A2">
      <w:pPr>
        <w:pStyle w:val="Heading2"/>
      </w:pPr>
      <w:r w:rsidRPr="004B70A2">
        <w:t>07775 Hrvatska agencija za malo gospodarstvo, inovacije i investicije, HAMAG-BICRO</w:t>
      </w:r>
    </w:p>
    <w:p w14:paraId="6C38B75C" w14:textId="77777777" w:rsidR="00853E08" w:rsidRDefault="00853E08" w:rsidP="00853E08">
      <w:pPr>
        <w:spacing w:line="240" w:lineRule="auto"/>
        <w:jc w:val="both"/>
        <w:rPr>
          <w:rFonts w:ascii="Times New Roman" w:hAnsi="Times New Roman" w:cs="Times New Roman"/>
          <w:sz w:val="24"/>
          <w:szCs w:val="24"/>
        </w:rPr>
      </w:pPr>
    </w:p>
    <w:p w14:paraId="4B4AA30C" w14:textId="77777777" w:rsidR="00853E08" w:rsidRDefault="00853E08" w:rsidP="00853E08">
      <w:pPr>
        <w:spacing w:line="240" w:lineRule="auto"/>
        <w:jc w:val="both"/>
        <w:rPr>
          <w:rFonts w:ascii="Times New Roman" w:hAnsi="Times New Roman" w:cs="Times New Roman"/>
          <w:sz w:val="24"/>
          <w:szCs w:val="24"/>
        </w:rPr>
      </w:pPr>
    </w:p>
    <w:p w14:paraId="5FF67467" w14:textId="56DF303E" w:rsidR="004B70A2" w:rsidRDefault="004B70A2" w:rsidP="00853E08">
      <w:pPr>
        <w:spacing w:line="240" w:lineRule="auto"/>
        <w:jc w:val="both"/>
        <w:rPr>
          <w:rFonts w:ascii="Times New Roman" w:hAnsi="Times New Roman" w:cs="Times New Roman"/>
          <w:sz w:val="24"/>
          <w:szCs w:val="24"/>
        </w:rPr>
      </w:pPr>
      <w:r w:rsidRPr="004B70A2">
        <w:rPr>
          <w:rFonts w:ascii="Times New Roman" w:hAnsi="Times New Roman" w:cs="Times New Roman"/>
          <w:sz w:val="24"/>
          <w:szCs w:val="24"/>
        </w:rPr>
        <w:t>Hrvatska agencija za malo gospodarstvo investicije, inovacije i investicije, HAMAG-BICRO (u daljnjem tekstu Agencija) najveća je agencija za poticanje poduzetništva u Republici Hrvatskoj, a osnovana je s ciljem pružanja kvalitetne potpore u poslovanju subjekata malog i srednjeg gospodarstva, što omogućava lakši i brži ekonomski razvoj na nacionalnoj razini. Osiguravajući podršku infrastrukturnim i intelektualnim kapacitetima poduzetničkog sektora, poboljšava se produktivnost u nacionalnom gospodarstvu, a standardi kvalitete se podižu na višu razinu. Cjelokupna djelatnost Agencije usmjerena je na razvoj malog i srednjeg poduzetništva, privlačenje investicija i unapređenje investicijskog okruženja. Niz je aktivnosti i mjera kojima Agencija potiče razvoj poduzetništva i konkurentnost gospodarskih subjekata od kojih su svakako najprepoznatljiviji izdavanje jamstava, bespovratnih potpora i zajmova. Programe i aktivnosti Agencija kreira sukladno zahtjevima i potrebama tržišta, kako bi njihova namjena bila ostvarena uspješnom suradnjom s domaćim i inozemnim partnerima. Agencija kontinuirano ulaže u jačanje vlastitih kapaciteta koje ga čine neizostavnom karikom razvoja maloga i srednjega poduzetništva. Ulaskom Republike Hrvatske u Europsku uniju Agencija je dobila važnu ulogu provedbenog tijela druge razine za provedbu Europskih strukturnih i investicijskih (ESI) fondova.</w:t>
      </w:r>
    </w:p>
    <w:p w14:paraId="237D54AA" w14:textId="77777777" w:rsidR="00853E08" w:rsidRDefault="00853E08" w:rsidP="00853E08">
      <w:pPr>
        <w:spacing w:line="240" w:lineRule="auto"/>
        <w:jc w:val="both"/>
        <w:rPr>
          <w:rFonts w:ascii="Times New Roman" w:hAnsi="Times New Roman" w:cs="Times New Roman"/>
          <w:sz w:val="24"/>
          <w:szCs w:val="24"/>
        </w:rPr>
      </w:pPr>
    </w:p>
    <w:p w14:paraId="34C7C88E" w14:textId="77777777" w:rsidR="00853E08" w:rsidRDefault="00853E08" w:rsidP="00853E08">
      <w:pPr>
        <w:spacing w:line="240" w:lineRule="auto"/>
        <w:jc w:val="both"/>
        <w:rPr>
          <w:rFonts w:ascii="Times New Roman" w:hAnsi="Times New Roman" w:cs="Times New Roman"/>
          <w:sz w:val="24"/>
          <w:szCs w:val="24"/>
        </w:rPr>
      </w:pPr>
    </w:p>
    <w:p w14:paraId="2BBCD100" w14:textId="77777777" w:rsidR="00853E08" w:rsidRDefault="00853E08" w:rsidP="00853E08">
      <w:pPr>
        <w:spacing w:line="240" w:lineRule="auto"/>
        <w:jc w:val="both"/>
        <w:rPr>
          <w:rFonts w:ascii="Times New Roman" w:hAnsi="Times New Roman" w:cs="Times New Roman"/>
          <w:sz w:val="24"/>
          <w:szCs w:val="24"/>
        </w:rPr>
      </w:pPr>
    </w:p>
    <w:p w14:paraId="00BB18E4" w14:textId="77777777" w:rsidR="00853E08" w:rsidRDefault="00853E08" w:rsidP="00853E08">
      <w:pPr>
        <w:spacing w:line="240" w:lineRule="auto"/>
        <w:jc w:val="both"/>
        <w:rPr>
          <w:rFonts w:ascii="Times New Roman" w:hAnsi="Times New Roman" w:cs="Times New Roman"/>
          <w:sz w:val="24"/>
          <w:szCs w:val="24"/>
        </w:rPr>
      </w:pPr>
    </w:p>
    <w:p w14:paraId="08BFE1E5" w14:textId="77777777" w:rsidR="00853E08" w:rsidRPr="004B70A2" w:rsidRDefault="00853E08" w:rsidP="00853E08">
      <w:pPr>
        <w:spacing w:line="240" w:lineRule="auto"/>
        <w:jc w:val="both"/>
        <w:rPr>
          <w:rFonts w:ascii="Times New Roman" w:hAnsi="Times New Roman" w:cs="Times New Roman"/>
          <w:sz w:val="24"/>
          <w:szCs w:val="24"/>
        </w:rPr>
      </w:pPr>
    </w:p>
    <w:tbl>
      <w:tblPr>
        <w:tblStyle w:val="StilTablice"/>
        <w:tblW w:w="10206" w:type="dxa"/>
        <w:jc w:val="center"/>
        <w:tblLook w:val="04A0" w:firstRow="1" w:lastRow="0" w:firstColumn="1" w:lastColumn="0" w:noHBand="0" w:noVBand="1"/>
      </w:tblPr>
      <w:tblGrid>
        <w:gridCol w:w="1948"/>
        <w:gridCol w:w="1950"/>
        <w:gridCol w:w="1950"/>
        <w:gridCol w:w="1950"/>
        <w:gridCol w:w="1199"/>
        <w:gridCol w:w="1209"/>
      </w:tblGrid>
      <w:tr w:rsidR="004B70A2" w:rsidRPr="004B70A2" w14:paraId="0F9DDA97" w14:textId="77777777" w:rsidTr="00B113ED">
        <w:trPr>
          <w:jc w:val="center"/>
        </w:trPr>
        <w:tc>
          <w:tcPr>
            <w:tcW w:w="1632" w:type="dxa"/>
            <w:shd w:val="clear" w:color="auto" w:fill="B5C0D8"/>
          </w:tcPr>
          <w:p w14:paraId="0CDC8FA7" w14:textId="77777777" w:rsidR="004B70A2" w:rsidRPr="004B70A2" w:rsidRDefault="004B70A2" w:rsidP="00B113ED">
            <w:pPr>
              <w:pStyle w:val="CellHeader"/>
              <w:jc w:val="center"/>
              <w:rPr>
                <w:rFonts w:cs="Times New Roman"/>
              </w:rPr>
            </w:pPr>
          </w:p>
        </w:tc>
        <w:tc>
          <w:tcPr>
            <w:tcW w:w="2041" w:type="dxa"/>
            <w:shd w:val="clear" w:color="auto" w:fill="B5C0D8"/>
          </w:tcPr>
          <w:p w14:paraId="047FB34B"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320DEB82"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5B10BAF5"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2BE135F4"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79DF8929"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38F54560" w14:textId="77777777" w:rsidTr="00B113ED">
        <w:trPr>
          <w:jc w:val="center"/>
        </w:trPr>
        <w:tc>
          <w:tcPr>
            <w:tcW w:w="1632" w:type="dxa"/>
            <w:vAlign w:val="top"/>
          </w:tcPr>
          <w:p w14:paraId="35D78D86" w14:textId="77777777" w:rsidR="004B70A2" w:rsidRPr="004B70A2" w:rsidRDefault="004B70A2" w:rsidP="00B113ED">
            <w:pPr>
              <w:pStyle w:val="CellColumn"/>
              <w:jc w:val="left"/>
              <w:rPr>
                <w:rFonts w:cs="Times New Roman"/>
              </w:rPr>
            </w:pPr>
            <w:r w:rsidRPr="004B70A2">
              <w:rPr>
                <w:rFonts w:cs="Times New Roman"/>
              </w:rPr>
              <w:t>07775-Hrvatska agencija za malo gospodarstvo, inovacije i investicije, HAMAG-BICRO</w:t>
            </w:r>
          </w:p>
        </w:tc>
        <w:tc>
          <w:tcPr>
            <w:tcW w:w="2041" w:type="dxa"/>
            <w:vAlign w:val="top"/>
          </w:tcPr>
          <w:p w14:paraId="295D3023" w14:textId="77777777" w:rsidR="004B70A2" w:rsidRPr="004B70A2" w:rsidRDefault="004B70A2" w:rsidP="00B113ED">
            <w:pPr>
              <w:pStyle w:val="CellColumn"/>
              <w:jc w:val="right"/>
              <w:rPr>
                <w:rFonts w:cs="Times New Roman"/>
              </w:rPr>
            </w:pPr>
            <w:r w:rsidRPr="004B70A2">
              <w:rPr>
                <w:rFonts w:cs="Times New Roman"/>
              </w:rPr>
              <w:t>107.736.200</w:t>
            </w:r>
          </w:p>
        </w:tc>
        <w:tc>
          <w:tcPr>
            <w:tcW w:w="2041" w:type="dxa"/>
            <w:vAlign w:val="top"/>
          </w:tcPr>
          <w:p w14:paraId="770C7C1D" w14:textId="77777777" w:rsidR="004B70A2" w:rsidRPr="004B70A2" w:rsidRDefault="004B70A2" w:rsidP="00B113ED">
            <w:pPr>
              <w:pStyle w:val="CellColumn"/>
              <w:jc w:val="right"/>
              <w:rPr>
                <w:rFonts w:cs="Times New Roman"/>
              </w:rPr>
            </w:pPr>
            <w:r w:rsidRPr="004B70A2">
              <w:rPr>
                <w:rFonts w:cs="Times New Roman"/>
              </w:rPr>
              <w:t>127.344.196</w:t>
            </w:r>
          </w:p>
        </w:tc>
        <w:tc>
          <w:tcPr>
            <w:tcW w:w="2041" w:type="dxa"/>
            <w:vAlign w:val="top"/>
          </w:tcPr>
          <w:p w14:paraId="350256BA" w14:textId="77777777" w:rsidR="004B70A2" w:rsidRPr="004B70A2" w:rsidRDefault="004B70A2" w:rsidP="00B113ED">
            <w:pPr>
              <w:pStyle w:val="CellColumn"/>
              <w:jc w:val="right"/>
              <w:rPr>
                <w:rFonts w:cs="Times New Roman"/>
              </w:rPr>
            </w:pPr>
            <w:r w:rsidRPr="004B70A2">
              <w:rPr>
                <w:rFonts w:cs="Times New Roman"/>
              </w:rPr>
              <w:t>108.003.759</w:t>
            </w:r>
          </w:p>
        </w:tc>
        <w:tc>
          <w:tcPr>
            <w:tcW w:w="1224" w:type="dxa"/>
            <w:vAlign w:val="top"/>
          </w:tcPr>
          <w:p w14:paraId="35C5F084" w14:textId="77777777" w:rsidR="004B70A2" w:rsidRPr="004B70A2" w:rsidRDefault="004B70A2" w:rsidP="00B113ED">
            <w:pPr>
              <w:pStyle w:val="CellColumn"/>
              <w:jc w:val="right"/>
              <w:rPr>
                <w:rFonts w:cs="Times New Roman"/>
              </w:rPr>
            </w:pPr>
            <w:r w:rsidRPr="004B70A2">
              <w:rPr>
                <w:rFonts w:cs="Times New Roman"/>
              </w:rPr>
              <w:t>84,8</w:t>
            </w:r>
          </w:p>
        </w:tc>
        <w:tc>
          <w:tcPr>
            <w:tcW w:w="1224" w:type="dxa"/>
            <w:vAlign w:val="top"/>
          </w:tcPr>
          <w:p w14:paraId="05A8D4B8" w14:textId="77777777" w:rsidR="004B70A2" w:rsidRPr="004B70A2" w:rsidRDefault="004B70A2" w:rsidP="00B113ED">
            <w:pPr>
              <w:pStyle w:val="CellColumn"/>
              <w:jc w:val="right"/>
              <w:rPr>
                <w:rFonts w:cs="Times New Roman"/>
              </w:rPr>
            </w:pPr>
            <w:r w:rsidRPr="004B70A2">
              <w:rPr>
                <w:rFonts w:cs="Times New Roman"/>
              </w:rPr>
              <w:t>100,2</w:t>
            </w:r>
          </w:p>
        </w:tc>
      </w:tr>
      <w:tr w:rsidR="004B70A2" w:rsidRPr="004B70A2" w14:paraId="28F3FF36" w14:textId="77777777" w:rsidTr="00B113ED">
        <w:trPr>
          <w:jc w:val="center"/>
        </w:trPr>
        <w:tc>
          <w:tcPr>
            <w:tcW w:w="1632" w:type="dxa"/>
          </w:tcPr>
          <w:p w14:paraId="347345FF" w14:textId="77777777" w:rsidR="004B70A2" w:rsidRPr="004B70A2" w:rsidRDefault="004B70A2" w:rsidP="00B113ED">
            <w:pPr>
              <w:jc w:val="left"/>
              <w:rPr>
                <w:rFonts w:cs="Times New Roman"/>
              </w:rPr>
            </w:pPr>
            <w:r w:rsidRPr="004B70A2">
              <w:rPr>
                <w:rFonts w:cs="Times New Roman"/>
              </w:rPr>
              <w:t>3228-JAČANJE KONKURENTNOSTI MALOG I SREDNJEG PODUZETNIŠTVA</w:t>
            </w:r>
          </w:p>
        </w:tc>
        <w:tc>
          <w:tcPr>
            <w:tcW w:w="2041" w:type="dxa"/>
          </w:tcPr>
          <w:p w14:paraId="45512479" w14:textId="77777777" w:rsidR="004B70A2" w:rsidRPr="004B70A2" w:rsidRDefault="004B70A2" w:rsidP="00B113ED">
            <w:pPr>
              <w:jc w:val="right"/>
              <w:rPr>
                <w:rFonts w:cs="Times New Roman"/>
              </w:rPr>
            </w:pPr>
            <w:r w:rsidRPr="004B70A2">
              <w:rPr>
                <w:rFonts w:cs="Times New Roman"/>
              </w:rPr>
              <w:t>107.736.200</w:t>
            </w:r>
          </w:p>
        </w:tc>
        <w:tc>
          <w:tcPr>
            <w:tcW w:w="2041" w:type="dxa"/>
          </w:tcPr>
          <w:p w14:paraId="54F111D1" w14:textId="77777777" w:rsidR="004B70A2" w:rsidRPr="004B70A2" w:rsidRDefault="004B70A2" w:rsidP="00B113ED">
            <w:pPr>
              <w:jc w:val="right"/>
              <w:rPr>
                <w:rFonts w:cs="Times New Roman"/>
              </w:rPr>
            </w:pPr>
            <w:r w:rsidRPr="004B70A2">
              <w:rPr>
                <w:rFonts w:cs="Times New Roman"/>
              </w:rPr>
              <w:t>127.344.196</w:t>
            </w:r>
          </w:p>
        </w:tc>
        <w:tc>
          <w:tcPr>
            <w:tcW w:w="2041" w:type="dxa"/>
          </w:tcPr>
          <w:p w14:paraId="3F45734A" w14:textId="77777777" w:rsidR="004B70A2" w:rsidRPr="004B70A2" w:rsidRDefault="004B70A2" w:rsidP="00B113ED">
            <w:pPr>
              <w:jc w:val="right"/>
              <w:rPr>
                <w:rFonts w:cs="Times New Roman"/>
              </w:rPr>
            </w:pPr>
            <w:r w:rsidRPr="004B70A2">
              <w:rPr>
                <w:rFonts w:cs="Times New Roman"/>
              </w:rPr>
              <w:t>108.003.759</w:t>
            </w:r>
          </w:p>
        </w:tc>
        <w:tc>
          <w:tcPr>
            <w:tcW w:w="1224" w:type="dxa"/>
          </w:tcPr>
          <w:p w14:paraId="6664BB17" w14:textId="77777777" w:rsidR="004B70A2" w:rsidRPr="004B70A2" w:rsidRDefault="004B70A2" w:rsidP="00B113ED">
            <w:pPr>
              <w:jc w:val="right"/>
              <w:rPr>
                <w:rFonts w:cs="Times New Roman"/>
              </w:rPr>
            </w:pPr>
            <w:r w:rsidRPr="004B70A2">
              <w:rPr>
                <w:rFonts w:cs="Times New Roman"/>
              </w:rPr>
              <w:t>84,8</w:t>
            </w:r>
          </w:p>
        </w:tc>
        <w:tc>
          <w:tcPr>
            <w:tcW w:w="1224" w:type="dxa"/>
          </w:tcPr>
          <w:p w14:paraId="416A600F" w14:textId="77777777" w:rsidR="004B70A2" w:rsidRPr="004B70A2" w:rsidRDefault="004B70A2" w:rsidP="00B113ED">
            <w:pPr>
              <w:jc w:val="right"/>
              <w:rPr>
                <w:rFonts w:cs="Times New Roman"/>
              </w:rPr>
            </w:pPr>
            <w:r w:rsidRPr="004B70A2">
              <w:rPr>
                <w:rFonts w:cs="Times New Roman"/>
              </w:rPr>
              <w:t>100,2</w:t>
            </w:r>
          </w:p>
        </w:tc>
      </w:tr>
    </w:tbl>
    <w:p w14:paraId="33927357" w14:textId="77777777" w:rsidR="004B70A2" w:rsidRPr="004B70A2" w:rsidRDefault="004B70A2" w:rsidP="004B70A2">
      <w:pPr>
        <w:rPr>
          <w:rFonts w:ascii="Times New Roman" w:hAnsi="Times New Roman" w:cs="Times New Roman"/>
        </w:rPr>
      </w:pPr>
    </w:p>
    <w:p w14:paraId="145F9757" w14:textId="77777777" w:rsidR="004B70A2" w:rsidRPr="004B70A2" w:rsidRDefault="004B70A2" w:rsidP="004B70A2">
      <w:pPr>
        <w:pStyle w:val="Heading3"/>
        <w:rPr>
          <w:rFonts w:cs="Times New Roman"/>
        </w:rPr>
      </w:pPr>
      <w:r w:rsidRPr="004B70A2">
        <w:rPr>
          <w:rFonts w:cs="Times New Roman"/>
        </w:rPr>
        <w:t>3228 JAČANJE KONKURENTNOSTI MALOG I SREDNJEG PODUZETNIŠTVA</w:t>
      </w:r>
    </w:p>
    <w:tbl>
      <w:tblPr>
        <w:tblStyle w:val="StilTablice"/>
        <w:tblW w:w="10206" w:type="dxa"/>
        <w:jc w:val="center"/>
        <w:tblLook w:val="04A0" w:firstRow="1" w:lastRow="0" w:firstColumn="1" w:lastColumn="0" w:noHBand="0" w:noVBand="1"/>
      </w:tblPr>
      <w:tblGrid>
        <w:gridCol w:w="1948"/>
        <w:gridCol w:w="1950"/>
        <w:gridCol w:w="1950"/>
        <w:gridCol w:w="1950"/>
        <w:gridCol w:w="1199"/>
        <w:gridCol w:w="1209"/>
      </w:tblGrid>
      <w:tr w:rsidR="004B70A2" w:rsidRPr="004B70A2" w14:paraId="726C329C" w14:textId="77777777" w:rsidTr="00B113ED">
        <w:trPr>
          <w:jc w:val="center"/>
        </w:trPr>
        <w:tc>
          <w:tcPr>
            <w:tcW w:w="1632" w:type="dxa"/>
            <w:shd w:val="clear" w:color="auto" w:fill="B5C0D8"/>
          </w:tcPr>
          <w:p w14:paraId="323DAA11" w14:textId="77777777" w:rsidR="004B70A2" w:rsidRPr="004B70A2" w:rsidRDefault="004B70A2" w:rsidP="00B113ED">
            <w:pPr>
              <w:pStyle w:val="CellHeader"/>
              <w:jc w:val="center"/>
              <w:rPr>
                <w:rFonts w:cs="Times New Roman"/>
              </w:rPr>
            </w:pPr>
          </w:p>
        </w:tc>
        <w:tc>
          <w:tcPr>
            <w:tcW w:w="2041" w:type="dxa"/>
            <w:shd w:val="clear" w:color="auto" w:fill="B5C0D8"/>
          </w:tcPr>
          <w:p w14:paraId="02B21044"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0426BC20"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5D0BCCAD"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28B7EA66"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32A80247" w14:textId="77777777" w:rsidR="004B70A2" w:rsidRPr="004B70A2" w:rsidRDefault="004B70A2" w:rsidP="00B113ED">
            <w:pPr>
              <w:pStyle w:val="CellHeader"/>
              <w:jc w:val="center"/>
              <w:rPr>
                <w:rFonts w:cs="Times New Roman"/>
              </w:rPr>
            </w:pPr>
            <w:r w:rsidRPr="004B70A2">
              <w:rPr>
                <w:rFonts w:cs="Times New Roman"/>
              </w:rPr>
              <w:t>Index izvršenje 2023./2022.</w:t>
            </w:r>
          </w:p>
        </w:tc>
      </w:tr>
      <w:tr w:rsidR="004B70A2" w:rsidRPr="004B70A2" w14:paraId="0847BCC2" w14:textId="77777777" w:rsidTr="00B113ED">
        <w:trPr>
          <w:jc w:val="center"/>
        </w:trPr>
        <w:tc>
          <w:tcPr>
            <w:tcW w:w="1632" w:type="dxa"/>
          </w:tcPr>
          <w:p w14:paraId="3BDE7C30" w14:textId="77777777" w:rsidR="004B70A2" w:rsidRPr="004B70A2" w:rsidRDefault="004B70A2" w:rsidP="00B113ED">
            <w:pPr>
              <w:pStyle w:val="CellColumn"/>
              <w:jc w:val="left"/>
              <w:rPr>
                <w:rFonts w:cs="Times New Roman"/>
              </w:rPr>
            </w:pPr>
            <w:r w:rsidRPr="004B70A2">
              <w:rPr>
                <w:rFonts w:cs="Times New Roman"/>
              </w:rPr>
              <w:t>3228-JAČANJE KONKURENTNOSTI MALOG I SREDNJEG PODUZETNIŠTVA</w:t>
            </w:r>
          </w:p>
        </w:tc>
        <w:tc>
          <w:tcPr>
            <w:tcW w:w="2041" w:type="dxa"/>
          </w:tcPr>
          <w:p w14:paraId="614F1E78" w14:textId="77777777" w:rsidR="004B70A2" w:rsidRPr="004B70A2" w:rsidRDefault="004B70A2" w:rsidP="00B113ED">
            <w:pPr>
              <w:pStyle w:val="CellColumn"/>
              <w:jc w:val="right"/>
              <w:rPr>
                <w:rFonts w:cs="Times New Roman"/>
              </w:rPr>
            </w:pPr>
            <w:r w:rsidRPr="004B70A2">
              <w:rPr>
                <w:rFonts w:cs="Times New Roman"/>
              </w:rPr>
              <w:t>107.736.200</w:t>
            </w:r>
          </w:p>
        </w:tc>
        <w:tc>
          <w:tcPr>
            <w:tcW w:w="2041" w:type="dxa"/>
          </w:tcPr>
          <w:p w14:paraId="3350C40D" w14:textId="77777777" w:rsidR="004B70A2" w:rsidRPr="004B70A2" w:rsidRDefault="004B70A2" w:rsidP="00B113ED">
            <w:pPr>
              <w:pStyle w:val="CellColumn"/>
              <w:jc w:val="right"/>
              <w:rPr>
                <w:rFonts w:cs="Times New Roman"/>
              </w:rPr>
            </w:pPr>
            <w:r w:rsidRPr="004B70A2">
              <w:rPr>
                <w:rFonts w:cs="Times New Roman"/>
              </w:rPr>
              <w:t>127.344.196</w:t>
            </w:r>
          </w:p>
        </w:tc>
        <w:tc>
          <w:tcPr>
            <w:tcW w:w="2041" w:type="dxa"/>
          </w:tcPr>
          <w:p w14:paraId="3C7DF420" w14:textId="77777777" w:rsidR="004B70A2" w:rsidRPr="004B70A2" w:rsidRDefault="004B70A2" w:rsidP="00B113ED">
            <w:pPr>
              <w:pStyle w:val="CellColumn"/>
              <w:jc w:val="right"/>
              <w:rPr>
                <w:rFonts w:cs="Times New Roman"/>
              </w:rPr>
            </w:pPr>
            <w:r w:rsidRPr="004B70A2">
              <w:rPr>
                <w:rFonts w:cs="Times New Roman"/>
              </w:rPr>
              <w:t>108.003.759</w:t>
            </w:r>
          </w:p>
        </w:tc>
        <w:tc>
          <w:tcPr>
            <w:tcW w:w="1224" w:type="dxa"/>
          </w:tcPr>
          <w:p w14:paraId="470B3B74" w14:textId="77777777" w:rsidR="004B70A2" w:rsidRPr="004B70A2" w:rsidRDefault="004B70A2" w:rsidP="00B113ED">
            <w:pPr>
              <w:pStyle w:val="CellColumn"/>
              <w:jc w:val="right"/>
              <w:rPr>
                <w:rFonts w:cs="Times New Roman"/>
              </w:rPr>
            </w:pPr>
            <w:r w:rsidRPr="004B70A2">
              <w:rPr>
                <w:rFonts w:cs="Times New Roman"/>
              </w:rPr>
              <w:t>84,8</w:t>
            </w:r>
          </w:p>
        </w:tc>
        <w:tc>
          <w:tcPr>
            <w:tcW w:w="1224" w:type="dxa"/>
          </w:tcPr>
          <w:p w14:paraId="14F4A417" w14:textId="77777777" w:rsidR="004B70A2" w:rsidRPr="004B70A2" w:rsidRDefault="004B70A2" w:rsidP="00B113ED">
            <w:pPr>
              <w:pStyle w:val="CellColumn"/>
              <w:jc w:val="right"/>
              <w:rPr>
                <w:rFonts w:cs="Times New Roman"/>
              </w:rPr>
            </w:pPr>
            <w:r w:rsidRPr="004B70A2">
              <w:rPr>
                <w:rFonts w:cs="Times New Roman"/>
              </w:rPr>
              <w:t>100,2</w:t>
            </w:r>
          </w:p>
        </w:tc>
      </w:tr>
    </w:tbl>
    <w:p w14:paraId="43210D02" w14:textId="77777777" w:rsidR="004B70A2" w:rsidRPr="004B70A2" w:rsidRDefault="004B70A2" w:rsidP="004B70A2">
      <w:pPr>
        <w:rPr>
          <w:rFonts w:ascii="Times New Roman" w:hAnsi="Times New Roman" w:cs="Times New Roman"/>
        </w:rPr>
      </w:pPr>
    </w:p>
    <w:p w14:paraId="65FCD7D9" w14:textId="77777777" w:rsidR="004B70A2" w:rsidRPr="00853E08" w:rsidRDefault="004B70A2" w:rsidP="004B70A2">
      <w:pPr>
        <w:pStyle w:val="Heading8"/>
        <w:jc w:val="left"/>
        <w:rPr>
          <w:sz w:val="24"/>
          <w:szCs w:val="24"/>
        </w:rPr>
      </w:pPr>
      <w:r w:rsidRPr="00853E08">
        <w:rPr>
          <w:sz w:val="24"/>
          <w:szCs w:val="24"/>
        </w:rPr>
        <w:t>Cilj 1. Povećati konkurentnost poduzetnika</w:t>
      </w:r>
    </w:p>
    <w:p w14:paraId="2FF17CAB" w14:textId="77777777" w:rsidR="004B70A2" w:rsidRPr="00853E08" w:rsidRDefault="004B70A2" w:rsidP="004B70A2">
      <w:pPr>
        <w:pStyle w:val="Heading8"/>
        <w:jc w:val="left"/>
        <w:rPr>
          <w:sz w:val="24"/>
          <w:szCs w:val="24"/>
        </w:rPr>
      </w:pPr>
      <w:r w:rsidRPr="00853E08">
        <w:rPr>
          <w:sz w:val="24"/>
          <w:szCs w:val="24"/>
        </w:rPr>
        <w:t>Opis provedbe cilja programa</w:t>
      </w:r>
    </w:p>
    <w:p w14:paraId="5E4887FB" w14:textId="77777777" w:rsidR="004B70A2" w:rsidRPr="00853E08" w:rsidRDefault="004B70A2" w:rsidP="004B70A2">
      <w:pPr>
        <w:pStyle w:val="Heading8"/>
        <w:jc w:val="left"/>
        <w:rPr>
          <w:sz w:val="24"/>
          <w:szCs w:val="24"/>
        </w:rPr>
      </w:pPr>
      <w:r w:rsidRPr="00853E08">
        <w:rPr>
          <w:sz w:val="24"/>
          <w:szCs w:val="24"/>
        </w:rP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5900D0AD" w14:textId="77777777" w:rsidTr="00B113ED">
        <w:trPr>
          <w:jc w:val="center"/>
        </w:trPr>
        <w:tc>
          <w:tcPr>
            <w:tcW w:w="2551" w:type="dxa"/>
            <w:shd w:val="clear" w:color="auto" w:fill="B5C0D8"/>
          </w:tcPr>
          <w:p w14:paraId="1F959C8D" w14:textId="77777777" w:rsidR="004B70A2" w:rsidRPr="004B70A2" w:rsidRDefault="004B70A2" w:rsidP="00B113ED">
            <w:pPr>
              <w:rPr>
                <w:rFonts w:cs="Times New Roman"/>
              </w:rPr>
            </w:pPr>
            <w:r w:rsidRPr="004B70A2">
              <w:rPr>
                <w:rFonts w:cs="Times New Roman"/>
              </w:rPr>
              <w:t>Pokazatelj učinka</w:t>
            </w:r>
          </w:p>
        </w:tc>
        <w:tc>
          <w:tcPr>
            <w:tcW w:w="2551" w:type="dxa"/>
            <w:shd w:val="clear" w:color="auto" w:fill="B5C0D8"/>
          </w:tcPr>
          <w:p w14:paraId="49A38412"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210E7EE2"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44265D7F"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918" w:type="dxa"/>
            <w:shd w:val="clear" w:color="auto" w:fill="B5C0D8"/>
          </w:tcPr>
          <w:p w14:paraId="0EDDB039"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69BE4170"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42E15182"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2787D41A" w14:textId="77777777" w:rsidTr="00B113ED">
        <w:trPr>
          <w:jc w:val="center"/>
        </w:trPr>
        <w:tc>
          <w:tcPr>
            <w:tcW w:w="2551" w:type="dxa"/>
          </w:tcPr>
          <w:p w14:paraId="0F525EA2" w14:textId="77777777" w:rsidR="004B70A2" w:rsidRPr="004B70A2" w:rsidRDefault="004B70A2" w:rsidP="00B113ED">
            <w:pPr>
              <w:pStyle w:val="CellColumn"/>
              <w:jc w:val="left"/>
              <w:rPr>
                <w:rFonts w:cs="Times New Roman"/>
              </w:rPr>
            </w:pPr>
            <w:r w:rsidRPr="004B70A2">
              <w:rPr>
                <w:rFonts w:cs="Times New Roman"/>
              </w:rPr>
              <w:t>Povećanje broja poduzetnika</w:t>
            </w:r>
          </w:p>
        </w:tc>
        <w:tc>
          <w:tcPr>
            <w:tcW w:w="2551" w:type="dxa"/>
          </w:tcPr>
          <w:p w14:paraId="660521E6" w14:textId="77777777" w:rsidR="004B70A2" w:rsidRPr="004B70A2" w:rsidRDefault="004B70A2" w:rsidP="00B113ED">
            <w:pPr>
              <w:pStyle w:val="CellColumn"/>
              <w:jc w:val="left"/>
              <w:rPr>
                <w:rFonts w:cs="Times New Roman"/>
              </w:rPr>
            </w:pPr>
            <w:r w:rsidRPr="004B70A2">
              <w:rPr>
                <w:rFonts w:cs="Times New Roman"/>
              </w:rPr>
              <w:t>Povećanje broja poduzetnika ukazuje na veću konkurentnost na tržištu.</w:t>
            </w:r>
          </w:p>
        </w:tc>
        <w:tc>
          <w:tcPr>
            <w:tcW w:w="1020" w:type="dxa"/>
          </w:tcPr>
          <w:p w14:paraId="6DF26578"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72BA289" w14:textId="77777777" w:rsidR="004B70A2" w:rsidRPr="004B70A2" w:rsidRDefault="004B70A2" w:rsidP="00B113ED">
            <w:pPr>
              <w:pStyle w:val="CellColumn"/>
              <w:jc w:val="right"/>
              <w:rPr>
                <w:rFonts w:cs="Times New Roman"/>
              </w:rPr>
            </w:pPr>
            <w:r w:rsidRPr="004B70A2">
              <w:rPr>
                <w:rFonts w:cs="Times New Roman"/>
              </w:rPr>
              <w:t>13097</w:t>
            </w:r>
          </w:p>
        </w:tc>
        <w:tc>
          <w:tcPr>
            <w:tcW w:w="1020" w:type="dxa"/>
          </w:tcPr>
          <w:p w14:paraId="300711A6"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1A3CE9C5" w14:textId="77777777" w:rsidR="004B70A2" w:rsidRPr="004B70A2" w:rsidRDefault="004B70A2" w:rsidP="00B113ED">
            <w:pPr>
              <w:pStyle w:val="CellColumn"/>
              <w:jc w:val="right"/>
              <w:rPr>
                <w:rFonts w:cs="Times New Roman"/>
              </w:rPr>
            </w:pPr>
            <w:r w:rsidRPr="004B70A2">
              <w:rPr>
                <w:rFonts w:cs="Times New Roman"/>
              </w:rPr>
              <w:t>12650</w:t>
            </w:r>
          </w:p>
        </w:tc>
        <w:tc>
          <w:tcPr>
            <w:tcW w:w="1020" w:type="dxa"/>
          </w:tcPr>
          <w:p w14:paraId="2DE0E397" w14:textId="77777777" w:rsidR="004B70A2" w:rsidRPr="004B70A2" w:rsidRDefault="004B70A2" w:rsidP="00B113ED">
            <w:pPr>
              <w:pStyle w:val="CellColumn"/>
              <w:jc w:val="right"/>
              <w:rPr>
                <w:rFonts w:cs="Times New Roman"/>
              </w:rPr>
            </w:pPr>
            <w:r w:rsidRPr="004B70A2">
              <w:rPr>
                <w:rFonts w:cs="Times New Roman"/>
              </w:rPr>
              <w:t>15666</w:t>
            </w:r>
          </w:p>
        </w:tc>
      </w:tr>
    </w:tbl>
    <w:p w14:paraId="20E09E6C" w14:textId="66D6E275" w:rsidR="005767E2" w:rsidRDefault="005767E2" w:rsidP="004B70A2">
      <w:pPr>
        <w:rPr>
          <w:rFonts w:ascii="Times New Roman" w:hAnsi="Times New Roman" w:cs="Times New Roman"/>
        </w:rPr>
      </w:pPr>
    </w:p>
    <w:p w14:paraId="5CBA8DBA" w14:textId="77777777" w:rsidR="005767E2" w:rsidRDefault="005767E2">
      <w:pPr>
        <w:rPr>
          <w:rFonts w:ascii="Times New Roman" w:hAnsi="Times New Roman" w:cs="Times New Roman"/>
        </w:rPr>
      </w:pPr>
      <w:r>
        <w:rPr>
          <w:rFonts w:ascii="Times New Roman" w:hAnsi="Times New Roman" w:cs="Times New Roman"/>
        </w:rPr>
        <w:br w:type="page"/>
      </w:r>
    </w:p>
    <w:p w14:paraId="642A58D1" w14:textId="77777777" w:rsidR="004B70A2" w:rsidRPr="004B70A2" w:rsidRDefault="004B70A2" w:rsidP="004B70A2">
      <w:pPr>
        <w:pStyle w:val="Heading4"/>
      </w:pPr>
      <w:r w:rsidRPr="004B70A2">
        <w:t>A913001 ADMINISTRACIJA I UPRAVLJANJE HAMAG-BICRO</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4B70A2" w:rsidRPr="004B70A2" w14:paraId="290568AD" w14:textId="77777777" w:rsidTr="00B113ED">
        <w:trPr>
          <w:jc w:val="center"/>
        </w:trPr>
        <w:tc>
          <w:tcPr>
            <w:tcW w:w="1632" w:type="dxa"/>
            <w:shd w:val="clear" w:color="auto" w:fill="B5C0D8"/>
          </w:tcPr>
          <w:p w14:paraId="479E43FC"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1DA2F044"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0EE832C1"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7CEFC59D"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157D1E62"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7C03634D"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3CD01084" w14:textId="77777777" w:rsidTr="00B113ED">
        <w:trPr>
          <w:jc w:val="center"/>
        </w:trPr>
        <w:tc>
          <w:tcPr>
            <w:tcW w:w="1632" w:type="dxa"/>
          </w:tcPr>
          <w:p w14:paraId="4F8D774F" w14:textId="77777777" w:rsidR="004B70A2" w:rsidRPr="004B70A2" w:rsidRDefault="004B70A2" w:rsidP="00B113ED">
            <w:pPr>
              <w:pStyle w:val="CellColumn"/>
              <w:jc w:val="left"/>
              <w:rPr>
                <w:rFonts w:cs="Times New Roman"/>
              </w:rPr>
            </w:pPr>
            <w:r w:rsidRPr="004B70A2">
              <w:rPr>
                <w:rFonts w:cs="Times New Roman"/>
              </w:rPr>
              <w:lastRenderedPageBreak/>
              <w:t>A913001-ADMINISTRACIJA I UPRAVLJANJE HAMAG-BICRO</w:t>
            </w:r>
          </w:p>
        </w:tc>
        <w:tc>
          <w:tcPr>
            <w:tcW w:w="2041" w:type="dxa"/>
          </w:tcPr>
          <w:p w14:paraId="0126EFF7" w14:textId="77777777" w:rsidR="004B70A2" w:rsidRPr="004B70A2" w:rsidRDefault="004B70A2" w:rsidP="00B113ED">
            <w:pPr>
              <w:pStyle w:val="CellColumn"/>
              <w:jc w:val="right"/>
              <w:rPr>
                <w:rFonts w:cs="Times New Roman"/>
              </w:rPr>
            </w:pPr>
            <w:r w:rsidRPr="004B70A2">
              <w:rPr>
                <w:rFonts w:cs="Times New Roman"/>
              </w:rPr>
              <w:t>3.094.260</w:t>
            </w:r>
          </w:p>
        </w:tc>
        <w:tc>
          <w:tcPr>
            <w:tcW w:w="2041" w:type="dxa"/>
          </w:tcPr>
          <w:p w14:paraId="4DD0772D" w14:textId="77777777" w:rsidR="004B70A2" w:rsidRPr="004B70A2" w:rsidRDefault="004B70A2" w:rsidP="00B113ED">
            <w:pPr>
              <w:pStyle w:val="CellColumn"/>
              <w:jc w:val="right"/>
              <w:rPr>
                <w:rFonts w:cs="Times New Roman"/>
              </w:rPr>
            </w:pPr>
            <w:r w:rsidRPr="004B70A2">
              <w:rPr>
                <w:rFonts w:cs="Times New Roman"/>
              </w:rPr>
              <w:t>6.066.604</w:t>
            </w:r>
          </w:p>
        </w:tc>
        <w:tc>
          <w:tcPr>
            <w:tcW w:w="2041" w:type="dxa"/>
          </w:tcPr>
          <w:p w14:paraId="5178C5C6" w14:textId="77777777" w:rsidR="004B70A2" w:rsidRPr="004B70A2" w:rsidRDefault="004B70A2" w:rsidP="00B113ED">
            <w:pPr>
              <w:pStyle w:val="CellColumn"/>
              <w:jc w:val="right"/>
              <w:rPr>
                <w:rFonts w:cs="Times New Roman"/>
              </w:rPr>
            </w:pPr>
            <w:r w:rsidRPr="004B70A2">
              <w:rPr>
                <w:rFonts w:cs="Times New Roman"/>
              </w:rPr>
              <w:t>5.778.030</w:t>
            </w:r>
          </w:p>
        </w:tc>
        <w:tc>
          <w:tcPr>
            <w:tcW w:w="1224" w:type="dxa"/>
          </w:tcPr>
          <w:p w14:paraId="21482CBA" w14:textId="77777777" w:rsidR="004B70A2" w:rsidRPr="004B70A2" w:rsidRDefault="004B70A2" w:rsidP="00B113ED">
            <w:pPr>
              <w:pStyle w:val="CellColumn"/>
              <w:jc w:val="right"/>
              <w:rPr>
                <w:rFonts w:cs="Times New Roman"/>
              </w:rPr>
            </w:pPr>
            <w:r w:rsidRPr="004B70A2">
              <w:rPr>
                <w:rFonts w:cs="Times New Roman"/>
              </w:rPr>
              <w:t>95,2</w:t>
            </w:r>
          </w:p>
        </w:tc>
        <w:tc>
          <w:tcPr>
            <w:tcW w:w="1224" w:type="dxa"/>
          </w:tcPr>
          <w:p w14:paraId="68E88F58" w14:textId="77777777" w:rsidR="004B70A2" w:rsidRPr="004B70A2" w:rsidRDefault="004B70A2" w:rsidP="00B113ED">
            <w:pPr>
              <w:pStyle w:val="CellColumn"/>
              <w:jc w:val="right"/>
              <w:rPr>
                <w:rFonts w:cs="Times New Roman"/>
              </w:rPr>
            </w:pPr>
            <w:r w:rsidRPr="004B70A2">
              <w:rPr>
                <w:rFonts w:cs="Times New Roman"/>
              </w:rPr>
              <w:t>186,7</w:t>
            </w:r>
          </w:p>
        </w:tc>
      </w:tr>
    </w:tbl>
    <w:p w14:paraId="151660DC" w14:textId="77777777" w:rsidR="004B70A2" w:rsidRPr="004B70A2" w:rsidRDefault="004B70A2" w:rsidP="004B70A2">
      <w:pPr>
        <w:rPr>
          <w:rFonts w:ascii="Times New Roman" w:hAnsi="Times New Roman" w:cs="Times New Roman"/>
        </w:rPr>
      </w:pPr>
    </w:p>
    <w:p w14:paraId="168EA7A6" w14:textId="77777777" w:rsidR="004B70A2" w:rsidRPr="00853E08" w:rsidRDefault="004B70A2" w:rsidP="00853E08">
      <w:pPr>
        <w:pStyle w:val="Heading8"/>
        <w:rPr>
          <w:sz w:val="24"/>
          <w:szCs w:val="24"/>
        </w:rPr>
      </w:pPr>
      <w:r w:rsidRPr="00853E08">
        <w:rPr>
          <w:sz w:val="24"/>
          <w:szCs w:val="24"/>
        </w:rPr>
        <w:t>Zakonske i druge pravne osnove</w:t>
      </w:r>
    </w:p>
    <w:p w14:paraId="79C248F8"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Zakon o poticanju razvoja malog gospodarstva NN 29/02, 63/07, 53/12, 56/13, 121/16 </w:t>
      </w:r>
    </w:p>
    <w:p w14:paraId="2D763EBE"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Zakon o državnoj potpori za istraživačko-razvojne projekte NN 64/18 </w:t>
      </w:r>
    </w:p>
    <w:p w14:paraId="2C51C130"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Pravilnik o državnoj potpori za istraživačko-razvojne projekte NN 9/19 </w:t>
      </w:r>
    </w:p>
    <w:p w14:paraId="576D10D3"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Odluka o sustavu upravljanja i praćenju provedbe aktivnosti u okviru Nacionalnog plana oporavka i otpornosti 2021.-2026. (NN 78/21)</w:t>
      </w:r>
    </w:p>
    <w:p w14:paraId="0E2B45F2" w14:textId="77777777" w:rsidR="004B70A2" w:rsidRPr="00853E08" w:rsidRDefault="004B70A2" w:rsidP="00853E08">
      <w:pPr>
        <w:pStyle w:val="Heading8"/>
        <w:rPr>
          <w:sz w:val="24"/>
          <w:szCs w:val="24"/>
        </w:rPr>
      </w:pPr>
      <w:r w:rsidRPr="00853E08">
        <w:rPr>
          <w:sz w:val="24"/>
          <w:szCs w:val="24"/>
        </w:rPr>
        <w:t>Opis aktivnosti</w:t>
      </w:r>
    </w:p>
    <w:p w14:paraId="2D271FD8"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Sredstvima ove aktivnosti financira se redovno, tekuće poslovanje HAMAG-BICRO-a, odnosno rashodi za zaposlenike, materijalni rashodi i rashodi za nabavu nefinancijske imovine. </w:t>
      </w:r>
    </w:p>
    <w:p w14:paraId="50FD6D85"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Ukupan broj djelatnika u 2023. godini čija se plaća isplaćuje s ove aktivnosti  iznosio je 82 djelatnika. Do povećanja je došlo zbog raspodjele djelatnika na poslove vezane za provedbu aktivnosti Nacionalnog plana oporavka i otpornosti.  Rashodi za zaposlenike čine 73% ukupnih rashoda po ovoj aktivnosti. </w:t>
      </w:r>
    </w:p>
    <w:p w14:paraId="255F6F2B"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Osim rashoda za zaposlene značajni su rashodi za intelektualne usluge koji čine 5,8%, od kojih se najveći dio odnosi na  troškove intelektualnih usluga  vanjskih ocjenjivača na različitim projektima prilikom vrednovanja, zakupnine i najamnine koje čine 2,7%  te nabavu uredske opreme i namještaja koji čine 2% ukupnih rashoda.</w:t>
      </w:r>
    </w:p>
    <w:p w14:paraId="59389505" w14:textId="77777777" w:rsidR="004B70A2" w:rsidRPr="004B70A2" w:rsidRDefault="004B70A2" w:rsidP="004B70A2">
      <w:pPr>
        <w:pStyle w:val="Heading4"/>
      </w:pPr>
      <w:r w:rsidRPr="004B70A2">
        <w:t>A913003 JAMSTVA ZA MALO GOSPODARSTVO</w:t>
      </w:r>
    </w:p>
    <w:tbl>
      <w:tblPr>
        <w:tblStyle w:val="StilTablice"/>
        <w:tblW w:w="10206" w:type="dxa"/>
        <w:jc w:val="center"/>
        <w:tblLook w:val="04A0" w:firstRow="1" w:lastRow="0" w:firstColumn="1" w:lastColumn="0" w:noHBand="0" w:noVBand="1"/>
      </w:tblPr>
      <w:tblGrid>
        <w:gridCol w:w="1715"/>
        <w:gridCol w:w="2017"/>
        <w:gridCol w:w="2017"/>
        <w:gridCol w:w="2017"/>
        <w:gridCol w:w="1219"/>
        <w:gridCol w:w="1221"/>
      </w:tblGrid>
      <w:tr w:rsidR="004B70A2" w:rsidRPr="004B70A2" w14:paraId="5A5D1B2E" w14:textId="77777777" w:rsidTr="00B113ED">
        <w:trPr>
          <w:jc w:val="center"/>
        </w:trPr>
        <w:tc>
          <w:tcPr>
            <w:tcW w:w="1632" w:type="dxa"/>
            <w:shd w:val="clear" w:color="auto" w:fill="B5C0D8"/>
          </w:tcPr>
          <w:p w14:paraId="6AB9B6D5"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1A7F74C"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53C70A5B"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15E526B1"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130A21C8"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06BEA218"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035D71D1" w14:textId="77777777" w:rsidTr="00B113ED">
        <w:trPr>
          <w:jc w:val="center"/>
        </w:trPr>
        <w:tc>
          <w:tcPr>
            <w:tcW w:w="1632" w:type="dxa"/>
          </w:tcPr>
          <w:p w14:paraId="40E890D9" w14:textId="77777777" w:rsidR="004B70A2" w:rsidRPr="004B70A2" w:rsidRDefault="004B70A2" w:rsidP="00B113ED">
            <w:pPr>
              <w:pStyle w:val="CellColumn"/>
              <w:jc w:val="left"/>
              <w:rPr>
                <w:rFonts w:cs="Times New Roman"/>
              </w:rPr>
            </w:pPr>
            <w:r w:rsidRPr="004B70A2">
              <w:rPr>
                <w:rFonts w:cs="Times New Roman"/>
              </w:rPr>
              <w:t>A913003-JAMSTVA ZA MALO GOSPODARSTVO</w:t>
            </w:r>
          </w:p>
        </w:tc>
        <w:tc>
          <w:tcPr>
            <w:tcW w:w="2041" w:type="dxa"/>
          </w:tcPr>
          <w:p w14:paraId="3509A635" w14:textId="77777777" w:rsidR="004B70A2" w:rsidRPr="004B70A2" w:rsidRDefault="004B70A2" w:rsidP="00B113ED">
            <w:pPr>
              <w:pStyle w:val="CellColumn"/>
              <w:jc w:val="right"/>
              <w:rPr>
                <w:rFonts w:cs="Times New Roman"/>
              </w:rPr>
            </w:pPr>
            <w:r w:rsidRPr="004B70A2">
              <w:rPr>
                <w:rFonts w:cs="Times New Roman"/>
              </w:rPr>
              <w:t>3.537.413</w:t>
            </w:r>
          </w:p>
        </w:tc>
        <w:tc>
          <w:tcPr>
            <w:tcW w:w="2041" w:type="dxa"/>
          </w:tcPr>
          <w:p w14:paraId="4E39FCC5" w14:textId="77777777" w:rsidR="004B70A2" w:rsidRPr="004B70A2" w:rsidRDefault="004B70A2" w:rsidP="00B113ED">
            <w:pPr>
              <w:pStyle w:val="CellColumn"/>
              <w:jc w:val="right"/>
              <w:rPr>
                <w:rFonts w:cs="Times New Roman"/>
              </w:rPr>
            </w:pPr>
            <w:r w:rsidRPr="004B70A2">
              <w:rPr>
                <w:rFonts w:cs="Times New Roman"/>
              </w:rPr>
              <w:t>2.613.369</w:t>
            </w:r>
          </w:p>
        </w:tc>
        <w:tc>
          <w:tcPr>
            <w:tcW w:w="2041" w:type="dxa"/>
          </w:tcPr>
          <w:p w14:paraId="21A2F047" w14:textId="77777777" w:rsidR="004B70A2" w:rsidRPr="004B70A2" w:rsidRDefault="004B70A2" w:rsidP="00B113ED">
            <w:pPr>
              <w:pStyle w:val="CellColumn"/>
              <w:jc w:val="right"/>
              <w:rPr>
                <w:rFonts w:cs="Times New Roman"/>
              </w:rPr>
            </w:pPr>
            <w:r w:rsidRPr="004B70A2">
              <w:rPr>
                <w:rFonts w:cs="Times New Roman"/>
              </w:rPr>
              <w:t>2.590.762</w:t>
            </w:r>
          </w:p>
        </w:tc>
        <w:tc>
          <w:tcPr>
            <w:tcW w:w="1224" w:type="dxa"/>
          </w:tcPr>
          <w:p w14:paraId="02E89E0D" w14:textId="77777777" w:rsidR="004B70A2" w:rsidRPr="004B70A2" w:rsidRDefault="004B70A2" w:rsidP="00B113ED">
            <w:pPr>
              <w:pStyle w:val="CellColumn"/>
              <w:jc w:val="right"/>
              <w:rPr>
                <w:rFonts w:cs="Times New Roman"/>
              </w:rPr>
            </w:pPr>
            <w:r w:rsidRPr="004B70A2">
              <w:rPr>
                <w:rFonts w:cs="Times New Roman"/>
              </w:rPr>
              <w:t>99,1</w:t>
            </w:r>
          </w:p>
        </w:tc>
        <w:tc>
          <w:tcPr>
            <w:tcW w:w="1224" w:type="dxa"/>
          </w:tcPr>
          <w:p w14:paraId="31040C6D" w14:textId="77777777" w:rsidR="004B70A2" w:rsidRPr="004B70A2" w:rsidRDefault="004B70A2" w:rsidP="00B113ED">
            <w:pPr>
              <w:pStyle w:val="CellColumn"/>
              <w:jc w:val="right"/>
              <w:rPr>
                <w:rFonts w:cs="Times New Roman"/>
              </w:rPr>
            </w:pPr>
            <w:r w:rsidRPr="004B70A2">
              <w:rPr>
                <w:rFonts w:cs="Times New Roman"/>
              </w:rPr>
              <w:t>73,2</w:t>
            </w:r>
          </w:p>
        </w:tc>
      </w:tr>
    </w:tbl>
    <w:p w14:paraId="32E41C98" w14:textId="77777777" w:rsidR="004B70A2" w:rsidRPr="004B70A2" w:rsidRDefault="004B70A2" w:rsidP="004B70A2">
      <w:pPr>
        <w:rPr>
          <w:rFonts w:ascii="Times New Roman" w:hAnsi="Times New Roman" w:cs="Times New Roman"/>
        </w:rPr>
      </w:pPr>
    </w:p>
    <w:p w14:paraId="7429B980" w14:textId="77777777" w:rsidR="004B70A2" w:rsidRPr="00853E08" w:rsidRDefault="004B70A2" w:rsidP="00853E08">
      <w:pPr>
        <w:pStyle w:val="Heading8"/>
        <w:rPr>
          <w:sz w:val="24"/>
          <w:szCs w:val="24"/>
        </w:rPr>
      </w:pPr>
      <w:r w:rsidRPr="00853E08">
        <w:rPr>
          <w:sz w:val="24"/>
          <w:szCs w:val="24"/>
        </w:rPr>
        <w:t>Zakonske i druge pravne osnove</w:t>
      </w:r>
    </w:p>
    <w:p w14:paraId="7FBE4BDF"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Zakon o poticanju razvoja malog gospodarstva NN 29/02, 63/07, 53/12, 56/13, 121/16  </w:t>
      </w:r>
    </w:p>
    <w:p w14:paraId="4271AB43"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 Jamstva se izdaju sukladno Općim uvjetima i Jamstvenom programu PLUS zajedno odobrenim od strane Vlade RH</w:t>
      </w:r>
    </w:p>
    <w:p w14:paraId="1DC40FEB" w14:textId="77777777" w:rsidR="004B70A2" w:rsidRPr="00853E08" w:rsidRDefault="004B70A2" w:rsidP="00853E08">
      <w:pPr>
        <w:pStyle w:val="Heading8"/>
        <w:rPr>
          <w:sz w:val="24"/>
          <w:szCs w:val="24"/>
        </w:rPr>
      </w:pPr>
      <w:r w:rsidRPr="00853E08">
        <w:rPr>
          <w:sz w:val="24"/>
          <w:szCs w:val="24"/>
        </w:rPr>
        <w:t>Opis aktivnosti</w:t>
      </w:r>
    </w:p>
    <w:p w14:paraId="05A37767"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Planirani iznos od 2,6 mio eur odnosi se na rezervacije za potencijalna protestirana jamstva po nacionalnim jamstvenim programima. Iznos aktivacije isključivo ovisi o ne podmirenju dugovanja po kreditima/leasinzima od strane poduzetnika nakon čega poslovne banke i leasing društva otkazuju </w:t>
      </w:r>
      <w:r w:rsidRPr="00853E08">
        <w:rPr>
          <w:rFonts w:ascii="Times New Roman" w:hAnsi="Times New Roman" w:cs="Times New Roman"/>
          <w:sz w:val="24"/>
          <w:szCs w:val="24"/>
        </w:rPr>
        <w:lastRenderedPageBreak/>
        <w:t>ugovore i aktiviraju jamstva. U 2023. godini isplaćeno je ukupno 15 jamstava koje su poslovno banke protestirale.</w:t>
      </w:r>
    </w:p>
    <w:p w14:paraId="6B285367" w14:textId="77777777" w:rsidR="004B70A2" w:rsidRPr="00853E08" w:rsidRDefault="004B70A2" w:rsidP="00853E08">
      <w:pPr>
        <w:pStyle w:val="Heading8"/>
        <w:rPr>
          <w:sz w:val="24"/>
          <w:szCs w:val="24"/>
        </w:rPr>
      </w:pPr>
      <w:r w:rsidRPr="00853E08">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71E18CCB" w14:textId="77777777" w:rsidTr="00B113ED">
        <w:trPr>
          <w:jc w:val="center"/>
        </w:trPr>
        <w:tc>
          <w:tcPr>
            <w:tcW w:w="2551" w:type="dxa"/>
            <w:shd w:val="clear" w:color="auto" w:fill="B5C0D8"/>
          </w:tcPr>
          <w:p w14:paraId="05147DF9"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7E316E21"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495ADC6D"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DC725ED"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1C06D742"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4D7CB081"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438C212D"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26655179" w14:textId="77777777" w:rsidTr="00B113ED">
        <w:trPr>
          <w:jc w:val="center"/>
        </w:trPr>
        <w:tc>
          <w:tcPr>
            <w:tcW w:w="2551" w:type="dxa"/>
          </w:tcPr>
          <w:p w14:paraId="74E33297" w14:textId="77777777" w:rsidR="004B70A2" w:rsidRPr="004B70A2" w:rsidRDefault="004B70A2" w:rsidP="00B113ED">
            <w:pPr>
              <w:pStyle w:val="CellColumn"/>
              <w:jc w:val="left"/>
              <w:rPr>
                <w:rFonts w:cs="Times New Roman"/>
              </w:rPr>
            </w:pPr>
            <w:r w:rsidRPr="004B70A2">
              <w:rPr>
                <w:rFonts w:cs="Times New Roman"/>
              </w:rPr>
              <w:t>Broj aktivnih jamstava</w:t>
            </w:r>
          </w:p>
        </w:tc>
        <w:tc>
          <w:tcPr>
            <w:tcW w:w="2551" w:type="dxa"/>
          </w:tcPr>
          <w:p w14:paraId="4B18CBF5" w14:textId="77777777" w:rsidR="004B70A2" w:rsidRPr="004B70A2" w:rsidRDefault="004B70A2" w:rsidP="00B113ED">
            <w:pPr>
              <w:pStyle w:val="CellColumn"/>
              <w:jc w:val="left"/>
              <w:rPr>
                <w:rFonts w:cs="Times New Roman"/>
              </w:rPr>
            </w:pPr>
            <w:r w:rsidRPr="004B70A2">
              <w:rPr>
                <w:rFonts w:cs="Times New Roman"/>
              </w:rPr>
              <w:t>Ukupan broj aktivnih jamstava odnosno kredita/leasinga za koje HAMAG-BICRO ima potencijalnu obvezu.</w:t>
            </w:r>
          </w:p>
        </w:tc>
        <w:tc>
          <w:tcPr>
            <w:tcW w:w="1020" w:type="dxa"/>
          </w:tcPr>
          <w:p w14:paraId="11554EA6"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0B6E537" w14:textId="77777777" w:rsidR="004B70A2" w:rsidRPr="004B70A2" w:rsidRDefault="004B70A2" w:rsidP="00B113ED">
            <w:pPr>
              <w:pStyle w:val="CellColumn"/>
              <w:jc w:val="right"/>
              <w:rPr>
                <w:rFonts w:cs="Times New Roman"/>
              </w:rPr>
            </w:pPr>
            <w:r w:rsidRPr="004B70A2">
              <w:rPr>
                <w:rFonts w:cs="Times New Roman"/>
              </w:rPr>
              <w:t>1004</w:t>
            </w:r>
          </w:p>
        </w:tc>
        <w:tc>
          <w:tcPr>
            <w:tcW w:w="1020" w:type="dxa"/>
          </w:tcPr>
          <w:p w14:paraId="5384173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0D7B8794" w14:textId="77777777" w:rsidR="004B70A2" w:rsidRPr="004B70A2" w:rsidRDefault="004B70A2" w:rsidP="00B113ED">
            <w:pPr>
              <w:pStyle w:val="CellColumn"/>
              <w:jc w:val="right"/>
              <w:rPr>
                <w:rFonts w:cs="Times New Roman"/>
              </w:rPr>
            </w:pPr>
            <w:r w:rsidRPr="004B70A2">
              <w:rPr>
                <w:rFonts w:cs="Times New Roman"/>
              </w:rPr>
              <w:t>1020</w:t>
            </w:r>
          </w:p>
        </w:tc>
        <w:tc>
          <w:tcPr>
            <w:tcW w:w="1020" w:type="dxa"/>
          </w:tcPr>
          <w:p w14:paraId="570CF023" w14:textId="77777777" w:rsidR="004B70A2" w:rsidRPr="004B70A2" w:rsidRDefault="004B70A2" w:rsidP="00B113ED">
            <w:pPr>
              <w:pStyle w:val="CellColumn"/>
              <w:jc w:val="right"/>
              <w:rPr>
                <w:rFonts w:cs="Times New Roman"/>
              </w:rPr>
            </w:pPr>
            <w:r w:rsidRPr="004B70A2">
              <w:rPr>
                <w:rFonts w:cs="Times New Roman"/>
              </w:rPr>
              <w:t>756</w:t>
            </w:r>
          </w:p>
        </w:tc>
      </w:tr>
    </w:tbl>
    <w:p w14:paraId="17F351DF" w14:textId="77777777" w:rsidR="004B70A2" w:rsidRPr="004B70A2" w:rsidRDefault="004B70A2" w:rsidP="004B70A2">
      <w:pPr>
        <w:rPr>
          <w:rFonts w:ascii="Times New Roman" w:hAnsi="Times New Roman" w:cs="Times New Roman"/>
        </w:rPr>
      </w:pPr>
    </w:p>
    <w:p w14:paraId="6C98935A" w14:textId="77777777" w:rsidR="004B70A2" w:rsidRPr="004B70A2" w:rsidRDefault="004B70A2" w:rsidP="004B70A2">
      <w:pPr>
        <w:pStyle w:val="Heading4"/>
      </w:pPr>
      <w:r w:rsidRPr="004B70A2">
        <w:t>A913006 OP KONKURENTNOST I KOHEZIJA – FINANCIJSKI INSTRUMENTI 2014.-2020.</w:t>
      </w:r>
    </w:p>
    <w:tbl>
      <w:tblPr>
        <w:tblStyle w:val="StilTablice"/>
        <w:tblW w:w="10206" w:type="dxa"/>
        <w:jc w:val="center"/>
        <w:tblLook w:val="04A0" w:firstRow="1" w:lastRow="0" w:firstColumn="1" w:lastColumn="0" w:noHBand="0" w:noVBand="1"/>
      </w:tblPr>
      <w:tblGrid>
        <w:gridCol w:w="1881"/>
        <w:gridCol w:w="1968"/>
        <w:gridCol w:w="1969"/>
        <w:gridCol w:w="1969"/>
        <w:gridCol w:w="1206"/>
        <w:gridCol w:w="1213"/>
      </w:tblGrid>
      <w:tr w:rsidR="004B70A2" w:rsidRPr="004B70A2" w14:paraId="316C01E6" w14:textId="77777777" w:rsidTr="00B113ED">
        <w:trPr>
          <w:jc w:val="center"/>
        </w:trPr>
        <w:tc>
          <w:tcPr>
            <w:tcW w:w="1632" w:type="dxa"/>
            <w:shd w:val="clear" w:color="auto" w:fill="B5C0D8"/>
          </w:tcPr>
          <w:p w14:paraId="3459DE81"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6B9C99C"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50786234"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355C3A89"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2E3E64D9"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2AAFB2D3"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27D10E58" w14:textId="77777777" w:rsidTr="00B113ED">
        <w:trPr>
          <w:jc w:val="center"/>
        </w:trPr>
        <w:tc>
          <w:tcPr>
            <w:tcW w:w="1632" w:type="dxa"/>
          </w:tcPr>
          <w:p w14:paraId="1791A5B4" w14:textId="77777777" w:rsidR="004B70A2" w:rsidRPr="004B70A2" w:rsidRDefault="004B70A2" w:rsidP="00B113ED">
            <w:pPr>
              <w:pStyle w:val="CellColumn"/>
              <w:jc w:val="left"/>
              <w:rPr>
                <w:rFonts w:cs="Times New Roman"/>
              </w:rPr>
            </w:pPr>
            <w:r w:rsidRPr="004B70A2">
              <w:rPr>
                <w:rFonts w:cs="Times New Roman"/>
              </w:rPr>
              <w:t>A913006-OP KONKURENTNOST I KOHEZIJA – FINANCIJSKI INSTRUMENTI 2014.-2020.</w:t>
            </w:r>
          </w:p>
        </w:tc>
        <w:tc>
          <w:tcPr>
            <w:tcW w:w="2041" w:type="dxa"/>
          </w:tcPr>
          <w:p w14:paraId="498EB95D" w14:textId="77777777" w:rsidR="004B70A2" w:rsidRPr="004B70A2" w:rsidRDefault="004B70A2" w:rsidP="00B113ED">
            <w:pPr>
              <w:pStyle w:val="CellColumn"/>
              <w:jc w:val="right"/>
              <w:rPr>
                <w:rFonts w:cs="Times New Roman"/>
              </w:rPr>
            </w:pPr>
            <w:r w:rsidRPr="004B70A2">
              <w:rPr>
                <w:rFonts w:cs="Times New Roman"/>
              </w:rPr>
              <w:t>48.071.663</w:t>
            </w:r>
          </w:p>
        </w:tc>
        <w:tc>
          <w:tcPr>
            <w:tcW w:w="2041" w:type="dxa"/>
          </w:tcPr>
          <w:p w14:paraId="036A0FDD" w14:textId="77777777" w:rsidR="004B70A2" w:rsidRPr="004B70A2" w:rsidRDefault="004B70A2" w:rsidP="00B113ED">
            <w:pPr>
              <w:pStyle w:val="CellColumn"/>
              <w:jc w:val="right"/>
              <w:rPr>
                <w:rFonts w:cs="Times New Roman"/>
              </w:rPr>
            </w:pPr>
            <w:r w:rsidRPr="004B70A2">
              <w:rPr>
                <w:rFonts w:cs="Times New Roman"/>
              </w:rPr>
              <w:t>43.151.154</w:t>
            </w:r>
          </w:p>
        </w:tc>
        <w:tc>
          <w:tcPr>
            <w:tcW w:w="2041" w:type="dxa"/>
          </w:tcPr>
          <w:p w14:paraId="16EF340E" w14:textId="77777777" w:rsidR="004B70A2" w:rsidRPr="004B70A2" w:rsidRDefault="004B70A2" w:rsidP="00B113ED">
            <w:pPr>
              <w:pStyle w:val="CellColumn"/>
              <w:jc w:val="right"/>
              <w:rPr>
                <w:rFonts w:cs="Times New Roman"/>
              </w:rPr>
            </w:pPr>
            <w:r w:rsidRPr="004B70A2">
              <w:rPr>
                <w:rFonts w:cs="Times New Roman"/>
              </w:rPr>
              <w:t>28.523.815</w:t>
            </w:r>
          </w:p>
        </w:tc>
        <w:tc>
          <w:tcPr>
            <w:tcW w:w="1224" w:type="dxa"/>
          </w:tcPr>
          <w:p w14:paraId="71ACBB59" w14:textId="77777777" w:rsidR="004B70A2" w:rsidRPr="004B70A2" w:rsidRDefault="004B70A2" w:rsidP="00B113ED">
            <w:pPr>
              <w:pStyle w:val="CellColumn"/>
              <w:jc w:val="right"/>
              <w:rPr>
                <w:rFonts w:cs="Times New Roman"/>
              </w:rPr>
            </w:pPr>
            <w:r w:rsidRPr="004B70A2">
              <w:rPr>
                <w:rFonts w:cs="Times New Roman"/>
              </w:rPr>
              <w:t>66,1</w:t>
            </w:r>
          </w:p>
        </w:tc>
        <w:tc>
          <w:tcPr>
            <w:tcW w:w="1224" w:type="dxa"/>
          </w:tcPr>
          <w:p w14:paraId="0A9C435D" w14:textId="77777777" w:rsidR="004B70A2" w:rsidRPr="004B70A2" w:rsidRDefault="004B70A2" w:rsidP="00B113ED">
            <w:pPr>
              <w:pStyle w:val="CellColumn"/>
              <w:jc w:val="right"/>
              <w:rPr>
                <w:rFonts w:cs="Times New Roman"/>
              </w:rPr>
            </w:pPr>
            <w:r w:rsidRPr="004B70A2">
              <w:rPr>
                <w:rFonts w:cs="Times New Roman"/>
              </w:rPr>
              <w:t>59,3</w:t>
            </w:r>
          </w:p>
        </w:tc>
      </w:tr>
    </w:tbl>
    <w:p w14:paraId="1A200B5B" w14:textId="77777777" w:rsidR="004B70A2" w:rsidRPr="004B70A2" w:rsidRDefault="004B70A2" w:rsidP="004B70A2">
      <w:pPr>
        <w:rPr>
          <w:rFonts w:ascii="Times New Roman" w:hAnsi="Times New Roman" w:cs="Times New Roman"/>
        </w:rPr>
      </w:pPr>
    </w:p>
    <w:p w14:paraId="5A605D2D" w14:textId="77777777" w:rsidR="004B70A2" w:rsidRPr="00853E08" w:rsidRDefault="004B70A2" w:rsidP="00853E08">
      <w:pPr>
        <w:pStyle w:val="Heading8"/>
        <w:rPr>
          <w:sz w:val="24"/>
          <w:szCs w:val="24"/>
        </w:rPr>
      </w:pPr>
      <w:r w:rsidRPr="00853E08">
        <w:rPr>
          <w:sz w:val="24"/>
          <w:szCs w:val="24"/>
        </w:rPr>
        <w:t>Zakonske i druge pravne osnove</w:t>
      </w:r>
    </w:p>
    <w:p w14:paraId="3DE36D40"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Sporazum o financiranju između Ministarstva regionalnog razvoja i fondova EU te HAMAG-BICRO-a za provedbu financijskih instrumenata u okviru Operativnog programa „Konkurentnost i kohezija 2014.-2020.“ od 30.6.2016. godine i njegove izmjene i dopune, te Sporazum o financiranju od 1.4.2020.godinr za provedbu financijskog instrumenta „COVID- 19 zajmovi“ u okviru Operativnog programa „Konkurentnost i kohezija 2014.-2020.“, Specifičnog cilja 3a1 „Bolji pristup financiranju za mala i srednja poduzeća“ iz Investicijskog prioriteta 3a „Promicanje poduzetništva, posebno olakšavajući ekonomsko iskorištavanje novih ideja i poticanje stvaranja novih poduzeća, uključujući putem poslovnih inkubatora“ i njegove izmjene i dopune. </w:t>
      </w:r>
    </w:p>
    <w:p w14:paraId="58E30B49"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Agencija je u suradnji s nadležnim ministarstvom pripremila ESIF jamstvene programe i programe ESIF mikro, malih i COVID -19 zajmova koji su odobreni od strane Vlade RH.</w:t>
      </w:r>
    </w:p>
    <w:p w14:paraId="1934E3F6" w14:textId="77777777" w:rsidR="004B70A2" w:rsidRPr="00853E08" w:rsidRDefault="004B70A2" w:rsidP="00853E08">
      <w:pPr>
        <w:pStyle w:val="Heading8"/>
        <w:rPr>
          <w:sz w:val="24"/>
          <w:szCs w:val="24"/>
        </w:rPr>
      </w:pPr>
      <w:r w:rsidRPr="00853E08">
        <w:rPr>
          <w:sz w:val="24"/>
          <w:szCs w:val="24"/>
        </w:rPr>
        <w:t>Opis aktivnosti</w:t>
      </w:r>
    </w:p>
    <w:p w14:paraId="1D1A122F"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Program Mikro zajmovi za OBS zaustavljen u 11/2023 kako bi se osigurala isplata odobrenih zajmova do kraja 2023. godinr obzirom na zatvaranje programa iz OPKK 2014-2020. Realizacija je u volumenu nešto niža od planirane jer se planiralo zaprimati zahtjeve 12 mjeseci, ali je program zatvoren 2 mjeseca ranije. Planirane isplate po protestiranim jamstvima temelje </w:t>
      </w:r>
      <w:r w:rsidRPr="00853E08">
        <w:rPr>
          <w:rFonts w:ascii="Times New Roman" w:hAnsi="Times New Roman" w:cs="Times New Roman"/>
          <w:sz w:val="24"/>
          <w:szCs w:val="24"/>
        </w:rPr>
        <w:lastRenderedPageBreak/>
        <w:t>se na povijesnim kretanjima te trenutnom stanju na tržištu, obzirom da nije moguće unaprijed predvidjeti koliki broj kredita koji su osigurani jamstvom poduzetnici neće moći plaćati.</w:t>
      </w:r>
    </w:p>
    <w:p w14:paraId="0C38694C" w14:textId="77777777" w:rsidR="004B70A2" w:rsidRPr="00853E08" w:rsidRDefault="004B70A2" w:rsidP="00853E08">
      <w:pPr>
        <w:pStyle w:val="Heading8"/>
        <w:rPr>
          <w:sz w:val="24"/>
          <w:szCs w:val="24"/>
        </w:rPr>
      </w:pPr>
      <w:r w:rsidRPr="00853E08">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0E0D2891" w14:textId="77777777" w:rsidTr="00B113ED">
        <w:trPr>
          <w:jc w:val="center"/>
        </w:trPr>
        <w:tc>
          <w:tcPr>
            <w:tcW w:w="2551" w:type="dxa"/>
            <w:shd w:val="clear" w:color="auto" w:fill="B5C0D8"/>
          </w:tcPr>
          <w:p w14:paraId="6B2C4260"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1BFB5ECE"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1570B71E"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202DA8CE"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12B1B570"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468A51EB"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4375821B"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44E48DC4" w14:textId="77777777" w:rsidTr="00B113ED">
        <w:trPr>
          <w:jc w:val="center"/>
        </w:trPr>
        <w:tc>
          <w:tcPr>
            <w:tcW w:w="2551" w:type="dxa"/>
          </w:tcPr>
          <w:p w14:paraId="29DA0597" w14:textId="77777777" w:rsidR="004B70A2" w:rsidRPr="004B70A2" w:rsidRDefault="004B70A2" w:rsidP="00B113ED">
            <w:pPr>
              <w:pStyle w:val="CellColumn"/>
              <w:jc w:val="left"/>
              <w:rPr>
                <w:rFonts w:cs="Times New Roman"/>
              </w:rPr>
            </w:pPr>
            <w:r w:rsidRPr="004B70A2">
              <w:rPr>
                <w:rFonts w:cs="Times New Roman"/>
              </w:rPr>
              <w:t>Broj aktivnih jamstva</w:t>
            </w:r>
          </w:p>
        </w:tc>
        <w:tc>
          <w:tcPr>
            <w:tcW w:w="2551" w:type="dxa"/>
          </w:tcPr>
          <w:p w14:paraId="2C152D33" w14:textId="77777777" w:rsidR="004B70A2" w:rsidRPr="004B70A2" w:rsidRDefault="004B70A2" w:rsidP="00B113ED">
            <w:pPr>
              <w:pStyle w:val="CellColumn"/>
              <w:jc w:val="left"/>
              <w:rPr>
                <w:rFonts w:cs="Times New Roman"/>
              </w:rPr>
            </w:pPr>
            <w:r w:rsidRPr="004B70A2">
              <w:rPr>
                <w:rFonts w:cs="Times New Roman"/>
              </w:rPr>
              <w:t>Ukupan broj aktivnih jamstava odnosno kredita/leasinga za koje HAMAG-BICRO ima potencijalnu obvezu</w:t>
            </w:r>
          </w:p>
        </w:tc>
        <w:tc>
          <w:tcPr>
            <w:tcW w:w="1020" w:type="dxa"/>
          </w:tcPr>
          <w:p w14:paraId="4373D1F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4D4B0C22" w14:textId="77777777" w:rsidR="004B70A2" w:rsidRPr="004B70A2" w:rsidRDefault="004B70A2" w:rsidP="00B113ED">
            <w:pPr>
              <w:pStyle w:val="CellColumn"/>
              <w:jc w:val="right"/>
              <w:rPr>
                <w:rFonts w:cs="Times New Roman"/>
              </w:rPr>
            </w:pPr>
            <w:r w:rsidRPr="004B70A2">
              <w:rPr>
                <w:rFonts w:cs="Times New Roman"/>
              </w:rPr>
              <w:t>1931</w:t>
            </w:r>
          </w:p>
        </w:tc>
        <w:tc>
          <w:tcPr>
            <w:tcW w:w="1020" w:type="dxa"/>
          </w:tcPr>
          <w:p w14:paraId="531D438D"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4B551D7" w14:textId="77777777" w:rsidR="004B70A2" w:rsidRPr="004B70A2" w:rsidRDefault="004B70A2" w:rsidP="00B113ED">
            <w:pPr>
              <w:pStyle w:val="CellColumn"/>
              <w:jc w:val="right"/>
              <w:rPr>
                <w:rFonts w:cs="Times New Roman"/>
              </w:rPr>
            </w:pPr>
            <w:r w:rsidRPr="004B70A2">
              <w:rPr>
                <w:rFonts w:cs="Times New Roman"/>
              </w:rPr>
              <w:t>2500</w:t>
            </w:r>
          </w:p>
        </w:tc>
        <w:tc>
          <w:tcPr>
            <w:tcW w:w="1020" w:type="dxa"/>
          </w:tcPr>
          <w:p w14:paraId="5B1161DF" w14:textId="77777777" w:rsidR="004B70A2" w:rsidRPr="004B70A2" w:rsidRDefault="004B70A2" w:rsidP="00B113ED">
            <w:pPr>
              <w:pStyle w:val="CellColumn"/>
              <w:jc w:val="right"/>
              <w:rPr>
                <w:rFonts w:cs="Times New Roman"/>
              </w:rPr>
            </w:pPr>
            <w:r w:rsidRPr="004B70A2">
              <w:rPr>
                <w:rFonts w:cs="Times New Roman"/>
              </w:rPr>
              <w:t>2112</w:t>
            </w:r>
          </w:p>
        </w:tc>
      </w:tr>
      <w:tr w:rsidR="004B70A2" w:rsidRPr="004B70A2" w14:paraId="4265B8C9" w14:textId="77777777" w:rsidTr="00B113ED">
        <w:trPr>
          <w:jc w:val="center"/>
        </w:trPr>
        <w:tc>
          <w:tcPr>
            <w:tcW w:w="2551" w:type="dxa"/>
          </w:tcPr>
          <w:p w14:paraId="0F1F654F" w14:textId="77777777" w:rsidR="004B70A2" w:rsidRPr="004B70A2" w:rsidRDefault="004B70A2" w:rsidP="00B113ED">
            <w:pPr>
              <w:pStyle w:val="CellColumn"/>
              <w:jc w:val="left"/>
              <w:rPr>
                <w:rFonts w:cs="Times New Roman"/>
              </w:rPr>
            </w:pPr>
            <w:r w:rsidRPr="004B70A2">
              <w:rPr>
                <w:rFonts w:cs="Times New Roman"/>
              </w:rPr>
              <w:t>Broj isplaćenih zajmova</w:t>
            </w:r>
          </w:p>
        </w:tc>
        <w:tc>
          <w:tcPr>
            <w:tcW w:w="2551" w:type="dxa"/>
          </w:tcPr>
          <w:p w14:paraId="427E37A7" w14:textId="77777777" w:rsidR="004B70A2" w:rsidRPr="004B70A2" w:rsidRDefault="004B70A2" w:rsidP="00B113ED">
            <w:pPr>
              <w:pStyle w:val="CellColumn"/>
              <w:jc w:val="left"/>
              <w:rPr>
                <w:rFonts w:cs="Times New Roman"/>
              </w:rPr>
            </w:pPr>
            <w:r w:rsidRPr="004B70A2">
              <w:rPr>
                <w:rFonts w:cs="Times New Roman"/>
              </w:rPr>
              <w:t>Broj  zajmova koje je HAMAG-BICRO isplatio poduzetnicama</w:t>
            </w:r>
          </w:p>
        </w:tc>
        <w:tc>
          <w:tcPr>
            <w:tcW w:w="1020" w:type="dxa"/>
          </w:tcPr>
          <w:p w14:paraId="7F29E518"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546CB59" w14:textId="77777777" w:rsidR="004B70A2" w:rsidRPr="004B70A2" w:rsidRDefault="004B70A2" w:rsidP="00B113ED">
            <w:pPr>
              <w:pStyle w:val="CellColumn"/>
              <w:jc w:val="right"/>
              <w:rPr>
                <w:rFonts w:cs="Times New Roman"/>
              </w:rPr>
            </w:pPr>
            <w:r w:rsidRPr="004B70A2">
              <w:rPr>
                <w:rFonts w:cs="Times New Roman"/>
              </w:rPr>
              <w:t>8670</w:t>
            </w:r>
          </w:p>
        </w:tc>
        <w:tc>
          <w:tcPr>
            <w:tcW w:w="1020" w:type="dxa"/>
          </w:tcPr>
          <w:p w14:paraId="07F3D21A"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FCFEED6" w14:textId="77777777" w:rsidR="004B70A2" w:rsidRPr="004B70A2" w:rsidRDefault="004B70A2" w:rsidP="00B113ED">
            <w:pPr>
              <w:pStyle w:val="CellColumn"/>
              <w:jc w:val="right"/>
              <w:rPr>
                <w:rFonts w:cs="Times New Roman"/>
              </w:rPr>
            </w:pPr>
            <w:r w:rsidRPr="004B70A2">
              <w:rPr>
                <w:rFonts w:cs="Times New Roman"/>
              </w:rPr>
              <w:t>8920</w:t>
            </w:r>
          </w:p>
        </w:tc>
        <w:tc>
          <w:tcPr>
            <w:tcW w:w="1020" w:type="dxa"/>
          </w:tcPr>
          <w:p w14:paraId="570A54D8" w14:textId="77777777" w:rsidR="004B70A2" w:rsidRPr="004B70A2" w:rsidRDefault="004B70A2" w:rsidP="00B113ED">
            <w:pPr>
              <w:pStyle w:val="CellColumn"/>
              <w:jc w:val="right"/>
              <w:rPr>
                <w:rFonts w:cs="Times New Roman"/>
              </w:rPr>
            </w:pPr>
            <w:r w:rsidRPr="004B70A2">
              <w:rPr>
                <w:rFonts w:cs="Times New Roman"/>
              </w:rPr>
              <w:t>9852</w:t>
            </w:r>
          </w:p>
        </w:tc>
      </w:tr>
    </w:tbl>
    <w:p w14:paraId="536EDA73" w14:textId="77777777" w:rsidR="004B70A2" w:rsidRPr="004B70A2" w:rsidRDefault="004B70A2" w:rsidP="004B70A2">
      <w:pPr>
        <w:rPr>
          <w:rFonts w:ascii="Times New Roman" w:hAnsi="Times New Roman" w:cs="Times New Roman"/>
        </w:rPr>
      </w:pPr>
    </w:p>
    <w:p w14:paraId="5EBF490A" w14:textId="77777777" w:rsidR="004B70A2" w:rsidRPr="004B70A2" w:rsidRDefault="004B70A2" w:rsidP="004B70A2">
      <w:pPr>
        <w:pStyle w:val="Heading4"/>
      </w:pPr>
      <w:r w:rsidRPr="004B70A2">
        <w:t>A913007 NAKNADE ZA UPRAVLJANJE FINANCIJSKIM INSTRUMENTIMA IZ ESI FONDOVA 2014.-2020.</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4B70A2" w:rsidRPr="004B70A2" w14:paraId="55E4B05E" w14:textId="77777777" w:rsidTr="00B113ED">
        <w:trPr>
          <w:jc w:val="center"/>
        </w:trPr>
        <w:tc>
          <w:tcPr>
            <w:tcW w:w="1632" w:type="dxa"/>
            <w:shd w:val="clear" w:color="auto" w:fill="B5C0D8"/>
          </w:tcPr>
          <w:p w14:paraId="6B61E79C"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25FF49DA"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4DC1058A"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00FE54B5"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38044180"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1651A99D"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2831ABDA" w14:textId="77777777" w:rsidTr="00B113ED">
        <w:trPr>
          <w:jc w:val="center"/>
        </w:trPr>
        <w:tc>
          <w:tcPr>
            <w:tcW w:w="1632" w:type="dxa"/>
          </w:tcPr>
          <w:p w14:paraId="414EF92A" w14:textId="77777777" w:rsidR="004B70A2" w:rsidRPr="004B70A2" w:rsidRDefault="004B70A2" w:rsidP="00B113ED">
            <w:pPr>
              <w:pStyle w:val="CellColumn"/>
              <w:jc w:val="left"/>
              <w:rPr>
                <w:rFonts w:cs="Times New Roman"/>
              </w:rPr>
            </w:pPr>
            <w:r w:rsidRPr="004B70A2">
              <w:rPr>
                <w:rFonts w:cs="Times New Roman"/>
              </w:rPr>
              <w:t>A913007-NAKNADE ZA UPRAVLJANJE FINANCIJSKIM INSTRUMENTIMA IZ ESI FONDOVA 2014.-2020.</w:t>
            </w:r>
          </w:p>
        </w:tc>
        <w:tc>
          <w:tcPr>
            <w:tcW w:w="2041" w:type="dxa"/>
          </w:tcPr>
          <w:p w14:paraId="0DB99322" w14:textId="77777777" w:rsidR="004B70A2" w:rsidRPr="004B70A2" w:rsidRDefault="004B70A2" w:rsidP="00B113ED">
            <w:pPr>
              <w:pStyle w:val="CellColumn"/>
              <w:jc w:val="right"/>
              <w:rPr>
                <w:rFonts w:cs="Times New Roman"/>
              </w:rPr>
            </w:pPr>
            <w:r w:rsidRPr="004B70A2">
              <w:rPr>
                <w:rFonts w:cs="Times New Roman"/>
              </w:rPr>
              <w:t>2.593.439</w:t>
            </w:r>
          </w:p>
        </w:tc>
        <w:tc>
          <w:tcPr>
            <w:tcW w:w="2041" w:type="dxa"/>
          </w:tcPr>
          <w:p w14:paraId="234E2EC9" w14:textId="77777777" w:rsidR="004B70A2" w:rsidRPr="004B70A2" w:rsidRDefault="004B70A2" w:rsidP="00B113ED">
            <w:pPr>
              <w:pStyle w:val="CellColumn"/>
              <w:jc w:val="right"/>
              <w:rPr>
                <w:rFonts w:cs="Times New Roman"/>
              </w:rPr>
            </w:pPr>
            <w:r w:rsidRPr="004B70A2">
              <w:rPr>
                <w:rFonts w:cs="Times New Roman"/>
              </w:rPr>
              <w:t>3.941.641</w:t>
            </w:r>
          </w:p>
        </w:tc>
        <w:tc>
          <w:tcPr>
            <w:tcW w:w="2041" w:type="dxa"/>
          </w:tcPr>
          <w:p w14:paraId="096587AD" w14:textId="77777777" w:rsidR="004B70A2" w:rsidRPr="004B70A2" w:rsidRDefault="004B70A2" w:rsidP="00B113ED">
            <w:pPr>
              <w:pStyle w:val="CellColumn"/>
              <w:jc w:val="right"/>
              <w:rPr>
                <w:rFonts w:cs="Times New Roman"/>
              </w:rPr>
            </w:pPr>
            <w:r w:rsidRPr="004B70A2">
              <w:rPr>
                <w:rFonts w:cs="Times New Roman"/>
              </w:rPr>
              <w:t>3.236.192</w:t>
            </w:r>
          </w:p>
        </w:tc>
        <w:tc>
          <w:tcPr>
            <w:tcW w:w="1224" w:type="dxa"/>
          </w:tcPr>
          <w:p w14:paraId="1712A33C" w14:textId="77777777" w:rsidR="004B70A2" w:rsidRPr="004B70A2" w:rsidRDefault="004B70A2" w:rsidP="00B113ED">
            <w:pPr>
              <w:pStyle w:val="CellColumn"/>
              <w:jc w:val="right"/>
              <w:rPr>
                <w:rFonts w:cs="Times New Roman"/>
              </w:rPr>
            </w:pPr>
            <w:r w:rsidRPr="004B70A2">
              <w:rPr>
                <w:rFonts w:cs="Times New Roman"/>
              </w:rPr>
              <w:t>82,1</w:t>
            </w:r>
          </w:p>
        </w:tc>
        <w:tc>
          <w:tcPr>
            <w:tcW w:w="1224" w:type="dxa"/>
          </w:tcPr>
          <w:p w14:paraId="410CEECB" w14:textId="77777777" w:rsidR="004B70A2" w:rsidRPr="004B70A2" w:rsidRDefault="004B70A2" w:rsidP="00B113ED">
            <w:pPr>
              <w:pStyle w:val="CellColumn"/>
              <w:jc w:val="right"/>
              <w:rPr>
                <w:rFonts w:cs="Times New Roman"/>
              </w:rPr>
            </w:pPr>
            <w:r w:rsidRPr="004B70A2">
              <w:rPr>
                <w:rFonts w:cs="Times New Roman"/>
              </w:rPr>
              <w:t>124,8</w:t>
            </w:r>
          </w:p>
        </w:tc>
      </w:tr>
    </w:tbl>
    <w:p w14:paraId="149A9653" w14:textId="77777777" w:rsidR="004B70A2" w:rsidRPr="004B70A2" w:rsidRDefault="004B70A2" w:rsidP="004B70A2">
      <w:pPr>
        <w:rPr>
          <w:rFonts w:ascii="Times New Roman" w:hAnsi="Times New Roman" w:cs="Times New Roman"/>
        </w:rPr>
      </w:pPr>
    </w:p>
    <w:p w14:paraId="0985B69D" w14:textId="77777777" w:rsidR="004B70A2" w:rsidRPr="00853E08" w:rsidRDefault="004B70A2" w:rsidP="00853E08">
      <w:pPr>
        <w:pStyle w:val="Heading8"/>
        <w:rPr>
          <w:sz w:val="24"/>
          <w:szCs w:val="24"/>
        </w:rPr>
      </w:pPr>
      <w:r w:rsidRPr="00853E08">
        <w:rPr>
          <w:sz w:val="24"/>
          <w:szCs w:val="24"/>
        </w:rPr>
        <w:t>Zakonske i druge pravne osnove</w:t>
      </w:r>
    </w:p>
    <w:p w14:paraId="69BB4AF2"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Temeljem Sporazuma o financiranju sklopljenog između Ministarstva regionalnog razvoja i fondova EU te HAMAG-BICRO-a za provedbu financijskih instrumenata u okviru Operativnog programa „Konkurentnost i kohezija 2014.-2020.“ od 30.6.2016. godine Agencija je u suradnji s nadležnim ministarstvom pripremila ESIF jamstvene programe i programe ESIF mikro i malih zajmova koji su odobreni od strane Vlade RH.</w:t>
      </w:r>
    </w:p>
    <w:p w14:paraId="513722AB" w14:textId="77777777" w:rsidR="004B70A2" w:rsidRPr="00853E08" w:rsidRDefault="004B70A2" w:rsidP="00853E08">
      <w:pPr>
        <w:pStyle w:val="Heading8"/>
        <w:rPr>
          <w:sz w:val="24"/>
          <w:szCs w:val="24"/>
        </w:rPr>
      </w:pPr>
      <w:r w:rsidRPr="00853E08">
        <w:rPr>
          <w:sz w:val="24"/>
          <w:szCs w:val="24"/>
        </w:rPr>
        <w:t>Opis aktivnosti</w:t>
      </w:r>
    </w:p>
    <w:p w14:paraId="4B39E485"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 xml:space="preserve">Naknade se isplaćuju temeljem Sporazuma o financiranju i ovise o učinkovitosti (izdana jamstva i isplaćeni zajmovi) i o povučenim tranšama. Naknade se koriste za financiranje plaća 71 zaposlenika koji rade direktno ili indirektno na provođenju Financijskih instrumenata koji rashodi čine 77% te ostalih materijalnih i nematerijalnih troškova povezanih s radom zaposlenika koji rade na provođenju Financijskih instrumenata, a odnose se na sredstva u potpunosti osigurana iz EU sredstava.  </w:t>
      </w:r>
    </w:p>
    <w:p w14:paraId="07009976"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lastRenderedPageBreak/>
        <w:t>Izvršenje je neznatno manje zbog nerealizacije uređenja uredskog prostora kao i nabave  uredskog namještaja vezanog za isti te kašnjenja u nabavi softwera za financijske instumente.</w:t>
      </w:r>
    </w:p>
    <w:p w14:paraId="3D0C00DC" w14:textId="77777777" w:rsidR="004B70A2" w:rsidRPr="00853E08" w:rsidRDefault="004B70A2" w:rsidP="00853E08">
      <w:pPr>
        <w:pStyle w:val="Heading8"/>
        <w:rPr>
          <w:sz w:val="24"/>
          <w:szCs w:val="24"/>
        </w:rPr>
      </w:pPr>
      <w:r w:rsidRPr="00853E08">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0F06DC5E" w14:textId="77777777" w:rsidTr="00B113ED">
        <w:trPr>
          <w:jc w:val="center"/>
        </w:trPr>
        <w:tc>
          <w:tcPr>
            <w:tcW w:w="2551" w:type="dxa"/>
            <w:shd w:val="clear" w:color="auto" w:fill="B5C0D8"/>
          </w:tcPr>
          <w:p w14:paraId="1089CC38"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116C4116"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01099A13"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68687D67"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0B9FC299"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0AF90EEC"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0FBE3513"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4CE84DFE" w14:textId="77777777" w:rsidTr="00B113ED">
        <w:trPr>
          <w:jc w:val="center"/>
        </w:trPr>
        <w:tc>
          <w:tcPr>
            <w:tcW w:w="2551" w:type="dxa"/>
          </w:tcPr>
          <w:p w14:paraId="1540BA0C" w14:textId="77777777" w:rsidR="004B70A2" w:rsidRPr="004B70A2" w:rsidRDefault="004B70A2" w:rsidP="00B113ED">
            <w:pPr>
              <w:pStyle w:val="CellColumn"/>
              <w:jc w:val="left"/>
              <w:rPr>
                <w:rFonts w:cs="Times New Roman"/>
              </w:rPr>
            </w:pPr>
            <w:r w:rsidRPr="004B70A2">
              <w:rPr>
                <w:rFonts w:cs="Times New Roman"/>
              </w:rPr>
              <w:t>Udio isplaćene naknade utvrđene SOF-om</w:t>
            </w:r>
          </w:p>
        </w:tc>
        <w:tc>
          <w:tcPr>
            <w:tcW w:w="2551" w:type="dxa"/>
          </w:tcPr>
          <w:p w14:paraId="6F2E252A" w14:textId="77777777" w:rsidR="004B70A2" w:rsidRPr="004B70A2" w:rsidRDefault="004B70A2" w:rsidP="00B113ED">
            <w:pPr>
              <w:pStyle w:val="CellColumn"/>
              <w:jc w:val="left"/>
              <w:rPr>
                <w:rFonts w:cs="Times New Roman"/>
              </w:rPr>
            </w:pPr>
            <w:r w:rsidRPr="004B70A2">
              <w:rPr>
                <w:rFonts w:cs="Times New Roman"/>
              </w:rPr>
              <w:t>HAMAG-BICRO koristi naknadu temeljem SOF-a a udio isplaćene naknade u odnosu na ukupno utvrđenu nakandu SOF-om  ovisi o učinkovitosti i o povučenim tranšama</w:t>
            </w:r>
          </w:p>
        </w:tc>
        <w:tc>
          <w:tcPr>
            <w:tcW w:w="1020" w:type="dxa"/>
          </w:tcPr>
          <w:p w14:paraId="5854AF0C"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43CC43B0" w14:textId="77777777" w:rsidR="004B70A2" w:rsidRPr="004B70A2" w:rsidRDefault="004B70A2" w:rsidP="00B113ED">
            <w:pPr>
              <w:pStyle w:val="CellColumn"/>
              <w:jc w:val="right"/>
              <w:rPr>
                <w:rFonts w:cs="Times New Roman"/>
              </w:rPr>
            </w:pPr>
            <w:r w:rsidRPr="004B70A2">
              <w:rPr>
                <w:rFonts w:cs="Times New Roman"/>
              </w:rPr>
              <w:t>45%</w:t>
            </w:r>
          </w:p>
        </w:tc>
        <w:tc>
          <w:tcPr>
            <w:tcW w:w="1020" w:type="dxa"/>
          </w:tcPr>
          <w:p w14:paraId="0E4D9919"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1F7059C" w14:textId="77777777" w:rsidR="004B70A2" w:rsidRPr="004B70A2" w:rsidRDefault="004B70A2" w:rsidP="00B113ED">
            <w:pPr>
              <w:pStyle w:val="CellColumn"/>
              <w:jc w:val="right"/>
              <w:rPr>
                <w:rFonts w:cs="Times New Roman"/>
              </w:rPr>
            </w:pPr>
            <w:r w:rsidRPr="004B70A2">
              <w:rPr>
                <w:rFonts w:cs="Times New Roman"/>
              </w:rPr>
              <w:t>57%</w:t>
            </w:r>
          </w:p>
        </w:tc>
        <w:tc>
          <w:tcPr>
            <w:tcW w:w="1020" w:type="dxa"/>
          </w:tcPr>
          <w:p w14:paraId="0C9F0DFD" w14:textId="77777777" w:rsidR="004B70A2" w:rsidRPr="004B70A2" w:rsidRDefault="004B70A2" w:rsidP="00B113ED">
            <w:pPr>
              <w:pStyle w:val="CellColumn"/>
              <w:jc w:val="right"/>
              <w:rPr>
                <w:rFonts w:cs="Times New Roman"/>
              </w:rPr>
            </w:pPr>
            <w:r w:rsidRPr="004B70A2">
              <w:rPr>
                <w:rFonts w:cs="Times New Roman"/>
              </w:rPr>
              <w:t>98%</w:t>
            </w:r>
          </w:p>
        </w:tc>
      </w:tr>
    </w:tbl>
    <w:p w14:paraId="0704F420" w14:textId="77777777" w:rsidR="004B70A2" w:rsidRPr="004B70A2" w:rsidRDefault="004B70A2" w:rsidP="004B70A2">
      <w:pPr>
        <w:rPr>
          <w:rFonts w:ascii="Times New Roman" w:hAnsi="Times New Roman" w:cs="Times New Roman"/>
        </w:rPr>
      </w:pPr>
    </w:p>
    <w:p w14:paraId="641623D9" w14:textId="77777777" w:rsidR="004B70A2" w:rsidRPr="004B70A2" w:rsidRDefault="004B70A2" w:rsidP="004B70A2">
      <w:pPr>
        <w:pStyle w:val="Heading4"/>
      </w:pPr>
      <w:r w:rsidRPr="004B70A2">
        <w:t>A913009 PROGRAM EUREKA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0A32D5C6" w14:textId="77777777" w:rsidTr="00B113ED">
        <w:trPr>
          <w:jc w:val="center"/>
        </w:trPr>
        <w:tc>
          <w:tcPr>
            <w:tcW w:w="1632" w:type="dxa"/>
            <w:shd w:val="clear" w:color="auto" w:fill="B5C0D8"/>
          </w:tcPr>
          <w:p w14:paraId="406A2CD3"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44467132"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5D715D22"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610ED69D"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114C2924"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31D31755"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5EDED52E" w14:textId="77777777" w:rsidTr="00B113ED">
        <w:trPr>
          <w:jc w:val="center"/>
        </w:trPr>
        <w:tc>
          <w:tcPr>
            <w:tcW w:w="1632" w:type="dxa"/>
          </w:tcPr>
          <w:p w14:paraId="5B3FC1C1" w14:textId="77777777" w:rsidR="004B70A2" w:rsidRPr="004B70A2" w:rsidRDefault="004B70A2" w:rsidP="00B113ED">
            <w:pPr>
              <w:pStyle w:val="CellColumn"/>
              <w:jc w:val="left"/>
              <w:rPr>
                <w:rFonts w:cs="Times New Roman"/>
              </w:rPr>
            </w:pPr>
            <w:r w:rsidRPr="004B70A2">
              <w:rPr>
                <w:rFonts w:cs="Times New Roman"/>
              </w:rPr>
              <w:t>A913009-PROGRAM EUREKA</w:t>
            </w:r>
          </w:p>
        </w:tc>
        <w:tc>
          <w:tcPr>
            <w:tcW w:w="2041" w:type="dxa"/>
          </w:tcPr>
          <w:p w14:paraId="37F8E520" w14:textId="77777777" w:rsidR="004B70A2" w:rsidRPr="004B70A2" w:rsidRDefault="004B70A2" w:rsidP="00B113ED">
            <w:pPr>
              <w:pStyle w:val="CellColumn"/>
              <w:jc w:val="right"/>
              <w:rPr>
                <w:rFonts w:cs="Times New Roman"/>
              </w:rPr>
            </w:pPr>
            <w:r w:rsidRPr="004B70A2">
              <w:rPr>
                <w:rFonts w:cs="Times New Roman"/>
              </w:rPr>
              <w:t>538.783</w:t>
            </w:r>
          </w:p>
        </w:tc>
        <w:tc>
          <w:tcPr>
            <w:tcW w:w="2041" w:type="dxa"/>
          </w:tcPr>
          <w:p w14:paraId="627AD88F" w14:textId="77777777" w:rsidR="004B70A2" w:rsidRPr="004B70A2" w:rsidRDefault="004B70A2" w:rsidP="00B113ED">
            <w:pPr>
              <w:pStyle w:val="CellColumn"/>
              <w:jc w:val="right"/>
              <w:rPr>
                <w:rFonts w:cs="Times New Roman"/>
              </w:rPr>
            </w:pPr>
            <w:r w:rsidRPr="004B70A2">
              <w:rPr>
                <w:rFonts w:cs="Times New Roman"/>
              </w:rPr>
              <w:t>459.080</w:t>
            </w:r>
          </w:p>
        </w:tc>
        <w:tc>
          <w:tcPr>
            <w:tcW w:w="2041" w:type="dxa"/>
          </w:tcPr>
          <w:p w14:paraId="1DD2E149" w14:textId="77777777" w:rsidR="004B70A2" w:rsidRPr="004B70A2" w:rsidRDefault="004B70A2" w:rsidP="00B113ED">
            <w:pPr>
              <w:pStyle w:val="CellColumn"/>
              <w:jc w:val="right"/>
              <w:rPr>
                <w:rFonts w:cs="Times New Roman"/>
              </w:rPr>
            </w:pPr>
            <w:r w:rsidRPr="004B70A2">
              <w:rPr>
                <w:rFonts w:cs="Times New Roman"/>
              </w:rPr>
              <w:t>414.104</w:t>
            </w:r>
          </w:p>
        </w:tc>
        <w:tc>
          <w:tcPr>
            <w:tcW w:w="1224" w:type="dxa"/>
          </w:tcPr>
          <w:p w14:paraId="3E19603F" w14:textId="77777777" w:rsidR="004B70A2" w:rsidRPr="004B70A2" w:rsidRDefault="004B70A2" w:rsidP="00B113ED">
            <w:pPr>
              <w:pStyle w:val="CellColumn"/>
              <w:jc w:val="right"/>
              <w:rPr>
                <w:rFonts w:cs="Times New Roman"/>
              </w:rPr>
            </w:pPr>
            <w:r w:rsidRPr="004B70A2">
              <w:rPr>
                <w:rFonts w:cs="Times New Roman"/>
              </w:rPr>
              <w:t>90,2</w:t>
            </w:r>
          </w:p>
        </w:tc>
        <w:tc>
          <w:tcPr>
            <w:tcW w:w="1224" w:type="dxa"/>
          </w:tcPr>
          <w:p w14:paraId="6E8E2999" w14:textId="77777777" w:rsidR="004B70A2" w:rsidRPr="004B70A2" w:rsidRDefault="004B70A2" w:rsidP="00B113ED">
            <w:pPr>
              <w:pStyle w:val="CellColumn"/>
              <w:jc w:val="right"/>
              <w:rPr>
                <w:rFonts w:cs="Times New Roman"/>
              </w:rPr>
            </w:pPr>
            <w:r w:rsidRPr="004B70A2">
              <w:rPr>
                <w:rFonts w:cs="Times New Roman"/>
              </w:rPr>
              <w:t>76,9</w:t>
            </w:r>
          </w:p>
        </w:tc>
      </w:tr>
    </w:tbl>
    <w:p w14:paraId="25A536A1" w14:textId="77777777" w:rsidR="004B70A2" w:rsidRPr="004B70A2" w:rsidRDefault="004B70A2" w:rsidP="004B70A2">
      <w:pPr>
        <w:rPr>
          <w:rFonts w:ascii="Times New Roman" w:hAnsi="Times New Roman" w:cs="Times New Roman"/>
        </w:rPr>
      </w:pPr>
    </w:p>
    <w:p w14:paraId="4E2D8E10" w14:textId="77777777" w:rsidR="004B70A2" w:rsidRPr="00853E08" w:rsidRDefault="004B70A2" w:rsidP="00853E08">
      <w:pPr>
        <w:pStyle w:val="Heading8"/>
        <w:rPr>
          <w:sz w:val="24"/>
          <w:szCs w:val="24"/>
        </w:rPr>
      </w:pPr>
      <w:r w:rsidRPr="00853E08">
        <w:rPr>
          <w:sz w:val="24"/>
          <w:szCs w:val="24"/>
        </w:rPr>
        <w:t>Zakonske i druge pravne osnove</w:t>
      </w:r>
    </w:p>
    <w:p w14:paraId="44AFD1E8"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Odluka o sudjelovanju u programu EUREKA temeljem Memoranduma o razumijevanju s EUREKA Tajništvom od 19.06.1997. godine.</w:t>
      </w:r>
    </w:p>
    <w:p w14:paraId="28147FCF" w14:textId="77777777" w:rsidR="004B70A2" w:rsidRPr="00853E08" w:rsidRDefault="004B70A2" w:rsidP="00853E08">
      <w:pPr>
        <w:pStyle w:val="Heading8"/>
        <w:rPr>
          <w:sz w:val="24"/>
          <w:szCs w:val="24"/>
        </w:rPr>
      </w:pPr>
      <w:r w:rsidRPr="00853E08">
        <w:rPr>
          <w:sz w:val="24"/>
          <w:szCs w:val="24"/>
        </w:rPr>
        <w:t>Opis aktivnosti</w:t>
      </w:r>
    </w:p>
    <w:p w14:paraId="3577E976" w14:textId="77777777" w:rsidR="004B70A2" w:rsidRPr="00853E08" w:rsidRDefault="004B70A2" w:rsidP="00853E08">
      <w:pPr>
        <w:jc w:val="both"/>
        <w:rPr>
          <w:rFonts w:ascii="Times New Roman" w:hAnsi="Times New Roman" w:cs="Times New Roman"/>
          <w:sz w:val="24"/>
          <w:szCs w:val="24"/>
        </w:rPr>
      </w:pPr>
      <w:r w:rsidRPr="00853E08">
        <w:rPr>
          <w:rFonts w:ascii="Times New Roman" w:hAnsi="Times New Roman" w:cs="Times New Roman"/>
          <w:sz w:val="24"/>
          <w:szCs w:val="24"/>
        </w:rPr>
        <w:t>Za Aktivnost 913009, program EUREKA utrošeno je 90% sredstava. Sredstva koja se odnose na službena putovanja utrošena su na putovanja na sastanke EUREKA mreže te je plaćena članarina za sudjelovanje u mreži. Dio sredstava koji se odnosi na Subvencije trgovačkim društvima izvan javnog sektora utrošeno je na financiranje ugovorenih projekata u sklopu programa EUREKA. Naknade troškova osobama izvan radnog odnosa nisu iskorištene jer nije bilo otvaranja EUREKA natječaja u 2023. godini za evaluaciju kojeg bi bile korištene te usluge. Natječaj EUREKA nije bio otvaran u 2023. godini jer je dio sredstava prebačen na program Eurostars, a ostatak sredstava koristio se za financiranje ranije ugovorenih projekata.</w:t>
      </w:r>
    </w:p>
    <w:p w14:paraId="544435B9" w14:textId="77777777" w:rsidR="004B70A2" w:rsidRPr="00853E08" w:rsidRDefault="004B70A2" w:rsidP="00853E08">
      <w:pPr>
        <w:pStyle w:val="Heading8"/>
        <w:rPr>
          <w:sz w:val="24"/>
          <w:szCs w:val="24"/>
        </w:rPr>
      </w:pPr>
      <w:r w:rsidRPr="00853E08">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713D479F" w14:textId="77777777" w:rsidTr="00B113ED">
        <w:trPr>
          <w:jc w:val="center"/>
        </w:trPr>
        <w:tc>
          <w:tcPr>
            <w:tcW w:w="2551" w:type="dxa"/>
            <w:shd w:val="clear" w:color="auto" w:fill="B5C0D8"/>
          </w:tcPr>
          <w:p w14:paraId="57CDDC96"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0F94534B"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484C0DD5"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28BB76F4"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3ACF2890"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3853DF73"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04B00F08"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4730AD20" w14:textId="77777777" w:rsidTr="00B113ED">
        <w:trPr>
          <w:jc w:val="center"/>
        </w:trPr>
        <w:tc>
          <w:tcPr>
            <w:tcW w:w="2551" w:type="dxa"/>
          </w:tcPr>
          <w:p w14:paraId="56F194EC" w14:textId="77777777" w:rsidR="004B70A2" w:rsidRPr="004B70A2" w:rsidRDefault="004B70A2" w:rsidP="00B113ED">
            <w:pPr>
              <w:pStyle w:val="CellColumn"/>
              <w:jc w:val="left"/>
              <w:rPr>
                <w:rFonts w:cs="Times New Roman"/>
              </w:rPr>
            </w:pPr>
            <w:r w:rsidRPr="004B70A2">
              <w:rPr>
                <w:rFonts w:cs="Times New Roman"/>
              </w:rPr>
              <w:t>Broj ugovorenih projekata</w:t>
            </w:r>
          </w:p>
        </w:tc>
        <w:tc>
          <w:tcPr>
            <w:tcW w:w="2551" w:type="dxa"/>
          </w:tcPr>
          <w:p w14:paraId="0CEB0CCF" w14:textId="77777777" w:rsidR="004B70A2" w:rsidRPr="004B70A2" w:rsidRDefault="004B70A2" w:rsidP="00B113ED">
            <w:pPr>
              <w:pStyle w:val="CellColumn"/>
              <w:jc w:val="left"/>
              <w:rPr>
                <w:rFonts w:cs="Times New Roman"/>
              </w:rPr>
            </w:pPr>
            <w:r w:rsidRPr="004B70A2">
              <w:rPr>
                <w:rFonts w:cs="Times New Roman"/>
              </w:rPr>
              <w:t>Broj projekata u provedbi</w:t>
            </w:r>
          </w:p>
        </w:tc>
        <w:tc>
          <w:tcPr>
            <w:tcW w:w="1020" w:type="dxa"/>
          </w:tcPr>
          <w:p w14:paraId="30572A55"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AFFBD26" w14:textId="77777777" w:rsidR="004B70A2" w:rsidRPr="004B70A2" w:rsidRDefault="004B70A2" w:rsidP="00B113ED">
            <w:pPr>
              <w:pStyle w:val="CellColumn"/>
              <w:jc w:val="right"/>
              <w:rPr>
                <w:rFonts w:cs="Times New Roman"/>
              </w:rPr>
            </w:pPr>
            <w:r w:rsidRPr="004B70A2">
              <w:rPr>
                <w:rFonts w:cs="Times New Roman"/>
              </w:rPr>
              <w:t>4</w:t>
            </w:r>
          </w:p>
        </w:tc>
        <w:tc>
          <w:tcPr>
            <w:tcW w:w="1020" w:type="dxa"/>
          </w:tcPr>
          <w:p w14:paraId="60080C1B"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FC55594" w14:textId="77777777" w:rsidR="004B70A2" w:rsidRPr="004B70A2" w:rsidRDefault="004B70A2" w:rsidP="00B113ED">
            <w:pPr>
              <w:pStyle w:val="CellColumn"/>
              <w:jc w:val="right"/>
              <w:rPr>
                <w:rFonts w:cs="Times New Roman"/>
              </w:rPr>
            </w:pPr>
            <w:r w:rsidRPr="004B70A2">
              <w:rPr>
                <w:rFonts w:cs="Times New Roman"/>
              </w:rPr>
              <w:t>10</w:t>
            </w:r>
          </w:p>
        </w:tc>
        <w:tc>
          <w:tcPr>
            <w:tcW w:w="1020" w:type="dxa"/>
          </w:tcPr>
          <w:p w14:paraId="4070EC93" w14:textId="77777777" w:rsidR="004B70A2" w:rsidRPr="004B70A2" w:rsidRDefault="004B70A2" w:rsidP="00B113ED">
            <w:pPr>
              <w:pStyle w:val="CellColumn"/>
              <w:jc w:val="right"/>
              <w:rPr>
                <w:rFonts w:cs="Times New Roman"/>
              </w:rPr>
            </w:pPr>
            <w:r w:rsidRPr="004B70A2">
              <w:rPr>
                <w:rFonts w:cs="Times New Roman"/>
              </w:rPr>
              <w:t>8</w:t>
            </w:r>
          </w:p>
        </w:tc>
      </w:tr>
      <w:tr w:rsidR="004B70A2" w:rsidRPr="004B70A2" w14:paraId="151295C3" w14:textId="77777777" w:rsidTr="00B113ED">
        <w:trPr>
          <w:jc w:val="center"/>
        </w:trPr>
        <w:tc>
          <w:tcPr>
            <w:tcW w:w="2551" w:type="dxa"/>
          </w:tcPr>
          <w:p w14:paraId="316E89C8" w14:textId="77777777" w:rsidR="004B70A2" w:rsidRPr="004B70A2" w:rsidRDefault="004B70A2" w:rsidP="00B113ED">
            <w:pPr>
              <w:pStyle w:val="CellColumn"/>
              <w:jc w:val="left"/>
              <w:rPr>
                <w:rFonts w:cs="Times New Roman"/>
              </w:rPr>
            </w:pPr>
            <w:r w:rsidRPr="004B70A2">
              <w:rPr>
                <w:rFonts w:cs="Times New Roman"/>
              </w:rPr>
              <w:t>Broj evaluiranih projekata</w:t>
            </w:r>
          </w:p>
        </w:tc>
        <w:tc>
          <w:tcPr>
            <w:tcW w:w="2551" w:type="dxa"/>
          </w:tcPr>
          <w:p w14:paraId="78A8795F" w14:textId="77777777" w:rsidR="004B70A2" w:rsidRPr="004B70A2" w:rsidRDefault="004B70A2" w:rsidP="00B113ED">
            <w:pPr>
              <w:pStyle w:val="CellColumn"/>
              <w:jc w:val="left"/>
              <w:rPr>
                <w:rFonts w:cs="Times New Roman"/>
              </w:rPr>
            </w:pPr>
            <w:r w:rsidRPr="004B70A2">
              <w:rPr>
                <w:rFonts w:cs="Times New Roman"/>
              </w:rPr>
              <w:t>Projekte evaluiraju angažirani vanjski stručnjaci.</w:t>
            </w:r>
          </w:p>
        </w:tc>
        <w:tc>
          <w:tcPr>
            <w:tcW w:w="1020" w:type="dxa"/>
          </w:tcPr>
          <w:p w14:paraId="724528CB"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623AFA8A" w14:textId="77777777" w:rsidR="004B70A2" w:rsidRPr="004B70A2" w:rsidRDefault="004B70A2" w:rsidP="00B113ED">
            <w:pPr>
              <w:pStyle w:val="CellColumn"/>
              <w:jc w:val="right"/>
              <w:rPr>
                <w:rFonts w:cs="Times New Roman"/>
              </w:rPr>
            </w:pPr>
            <w:r w:rsidRPr="004B70A2">
              <w:rPr>
                <w:rFonts w:cs="Times New Roman"/>
              </w:rPr>
              <w:t>13</w:t>
            </w:r>
          </w:p>
        </w:tc>
        <w:tc>
          <w:tcPr>
            <w:tcW w:w="1020" w:type="dxa"/>
          </w:tcPr>
          <w:p w14:paraId="0BAA77A6"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5BCC3EB" w14:textId="77777777" w:rsidR="004B70A2" w:rsidRPr="004B70A2" w:rsidRDefault="004B70A2" w:rsidP="00B113ED">
            <w:pPr>
              <w:pStyle w:val="CellColumn"/>
              <w:jc w:val="right"/>
              <w:rPr>
                <w:rFonts w:cs="Times New Roman"/>
              </w:rPr>
            </w:pPr>
            <w:r w:rsidRPr="004B70A2">
              <w:rPr>
                <w:rFonts w:cs="Times New Roman"/>
              </w:rPr>
              <w:t>20</w:t>
            </w:r>
          </w:p>
        </w:tc>
        <w:tc>
          <w:tcPr>
            <w:tcW w:w="1020" w:type="dxa"/>
          </w:tcPr>
          <w:p w14:paraId="55B4D314" w14:textId="77777777" w:rsidR="004B70A2" w:rsidRPr="004B70A2" w:rsidRDefault="004B70A2" w:rsidP="00B113ED">
            <w:pPr>
              <w:pStyle w:val="CellColumn"/>
              <w:jc w:val="right"/>
              <w:rPr>
                <w:rFonts w:cs="Times New Roman"/>
              </w:rPr>
            </w:pPr>
            <w:r w:rsidRPr="004B70A2">
              <w:rPr>
                <w:rFonts w:cs="Times New Roman"/>
              </w:rPr>
              <w:t>0</w:t>
            </w:r>
          </w:p>
        </w:tc>
      </w:tr>
      <w:tr w:rsidR="004B70A2" w:rsidRPr="004B70A2" w14:paraId="1A0688FB" w14:textId="77777777" w:rsidTr="00B113ED">
        <w:trPr>
          <w:jc w:val="center"/>
        </w:trPr>
        <w:tc>
          <w:tcPr>
            <w:tcW w:w="2551" w:type="dxa"/>
          </w:tcPr>
          <w:p w14:paraId="0508181C" w14:textId="77777777" w:rsidR="004B70A2" w:rsidRPr="004B70A2" w:rsidRDefault="004B70A2" w:rsidP="00B113ED">
            <w:pPr>
              <w:pStyle w:val="CellColumn"/>
              <w:jc w:val="left"/>
              <w:rPr>
                <w:rFonts w:cs="Times New Roman"/>
              </w:rPr>
            </w:pPr>
            <w:r w:rsidRPr="004B70A2">
              <w:rPr>
                <w:rFonts w:cs="Times New Roman"/>
              </w:rPr>
              <w:lastRenderedPageBreak/>
              <w:t>Broj radionica</w:t>
            </w:r>
          </w:p>
        </w:tc>
        <w:tc>
          <w:tcPr>
            <w:tcW w:w="2551" w:type="dxa"/>
          </w:tcPr>
          <w:p w14:paraId="22919B7A" w14:textId="77777777" w:rsidR="004B70A2" w:rsidRPr="004B70A2" w:rsidRDefault="004B70A2" w:rsidP="00B113ED">
            <w:pPr>
              <w:pStyle w:val="CellColumn"/>
              <w:jc w:val="left"/>
              <w:rPr>
                <w:rFonts w:cs="Times New Roman"/>
              </w:rPr>
            </w:pPr>
            <w:r w:rsidRPr="004B70A2">
              <w:rPr>
                <w:rFonts w:cs="Times New Roman"/>
              </w:rPr>
              <w:t>U sklopu službenih putovanja u inozemstvo u sklopu programa EUREKA moguće je sudjelovanje na dodatnim radionicama.</w:t>
            </w:r>
          </w:p>
        </w:tc>
        <w:tc>
          <w:tcPr>
            <w:tcW w:w="1020" w:type="dxa"/>
          </w:tcPr>
          <w:p w14:paraId="47065EBA"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5A6CE361"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1E5BE9F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472B6785" w14:textId="77777777" w:rsidR="004B70A2" w:rsidRPr="004B70A2" w:rsidRDefault="004B70A2" w:rsidP="00B113ED">
            <w:pPr>
              <w:pStyle w:val="CellColumn"/>
              <w:jc w:val="right"/>
              <w:rPr>
                <w:rFonts w:cs="Times New Roman"/>
              </w:rPr>
            </w:pPr>
            <w:r w:rsidRPr="004B70A2">
              <w:rPr>
                <w:rFonts w:cs="Times New Roman"/>
              </w:rPr>
              <w:t>1</w:t>
            </w:r>
          </w:p>
        </w:tc>
        <w:tc>
          <w:tcPr>
            <w:tcW w:w="1020" w:type="dxa"/>
          </w:tcPr>
          <w:p w14:paraId="672F3B65" w14:textId="77777777" w:rsidR="004B70A2" w:rsidRPr="004B70A2" w:rsidRDefault="004B70A2" w:rsidP="00B113ED">
            <w:pPr>
              <w:pStyle w:val="CellColumn"/>
              <w:jc w:val="right"/>
              <w:rPr>
                <w:rFonts w:cs="Times New Roman"/>
              </w:rPr>
            </w:pPr>
            <w:r w:rsidRPr="004B70A2">
              <w:rPr>
                <w:rFonts w:cs="Times New Roman"/>
              </w:rPr>
              <w:t>2</w:t>
            </w:r>
          </w:p>
        </w:tc>
      </w:tr>
    </w:tbl>
    <w:p w14:paraId="07C1BF42" w14:textId="77777777" w:rsidR="004B70A2" w:rsidRPr="004B70A2" w:rsidRDefault="004B70A2" w:rsidP="004B70A2">
      <w:pPr>
        <w:rPr>
          <w:rFonts w:ascii="Times New Roman" w:hAnsi="Times New Roman" w:cs="Times New Roman"/>
        </w:rPr>
      </w:pPr>
    </w:p>
    <w:p w14:paraId="2ED2F1B0" w14:textId="77777777" w:rsidR="004B70A2" w:rsidRPr="004B70A2" w:rsidRDefault="004B70A2" w:rsidP="004B70A2">
      <w:pPr>
        <w:pStyle w:val="Heading4"/>
      </w:pPr>
      <w:r w:rsidRPr="004B70A2">
        <w:t>A913010 EUROPSKA PODUZETNIČKA MREŽA</w:t>
      </w:r>
    </w:p>
    <w:tbl>
      <w:tblPr>
        <w:tblStyle w:val="StilTablice"/>
        <w:tblW w:w="10206" w:type="dxa"/>
        <w:jc w:val="center"/>
        <w:tblLook w:val="04A0" w:firstRow="1" w:lastRow="0" w:firstColumn="1" w:lastColumn="0" w:noHBand="0" w:noVBand="1"/>
      </w:tblPr>
      <w:tblGrid>
        <w:gridCol w:w="1659"/>
        <w:gridCol w:w="2034"/>
        <w:gridCol w:w="2033"/>
        <w:gridCol w:w="2034"/>
        <w:gridCol w:w="1223"/>
        <w:gridCol w:w="1223"/>
      </w:tblGrid>
      <w:tr w:rsidR="004B70A2" w:rsidRPr="004B70A2" w14:paraId="28EB50B4" w14:textId="77777777" w:rsidTr="00B113ED">
        <w:trPr>
          <w:jc w:val="center"/>
        </w:trPr>
        <w:tc>
          <w:tcPr>
            <w:tcW w:w="1632" w:type="dxa"/>
            <w:shd w:val="clear" w:color="auto" w:fill="B5C0D8"/>
          </w:tcPr>
          <w:p w14:paraId="6D8EB4F1"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16C070BF"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6FB21824"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1E55053B"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3EB66E7E"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77B9AB3E"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0E816381" w14:textId="77777777" w:rsidTr="00B113ED">
        <w:trPr>
          <w:jc w:val="center"/>
        </w:trPr>
        <w:tc>
          <w:tcPr>
            <w:tcW w:w="1632" w:type="dxa"/>
          </w:tcPr>
          <w:p w14:paraId="6683C183" w14:textId="77777777" w:rsidR="004B70A2" w:rsidRPr="004B70A2" w:rsidRDefault="004B70A2" w:rsidP="00B113ED">
            <w:pPr>
              <w:pStyle w:val="CellColumn"/>
              <w:jc w:val="left"/>
              <w:rPr>
                <w:rFonts w:cs="Times New Roman"/>
              </w:rPr>
            </w:pPr>
            <w:r w:rsidRPr="004B70A2">
              <w:rPr>
                <w:rFonts w:cs="Times New Roman"/>
              </w:rPr>
              <w:t>A913010-EUROPSKA PODUZETNIČKA MREŽA</w:t>
            </w:r>
          </w:p>
        </w:tc>
        <w:tc>
          <w:tcPr>
            <w:tcW w:w="2041" w:type="dxa"/>
          </w:tcPr>
          <w:p w14:paraId="67A39A4D" w14:textId="77777777" w:rsidR="004B70A2" w:rsidRPr="004B70A2" w:rsidRDefault="004B70A2" w:rsidP="00B113ED">
            <w:pPr>
              <w:pStyle w:val="CellColumn"/>
              <w:jc w:val="right"/>
              <w:rPr>
                <w:rFonts w:cs="Times New Roman"/>
              </w:rPr>
            </w:pPr>
            <w:r w:rsidRPr="004B70A2">
              <w:rPr>
                <w:rFonts w:cs="Times New Roman"/>
              </w:rPr>
              <w:t>108.537</w:t>
            </w:r>
          </w:p>
        </w:tc>
        <w:tc>
          <w:tcPr>
            <w:tcW w:w="2041" w:type="dxa"/>
          </w:tcPr>
          <w:p w14:paraId="0A636267" w14:textId="77777777" w:rsidR="004B70A2" w:rsidRPr="004B70A2" w:rsidRDefault="004B70A2" w:rsidP="00B113ED">
            <w:pPr>
              <w:pStyle w:val="CellColumn"/>
              <w:jc w:val="right"/>
              <w:rPr>
                <w:rFonts w:cs="Times New Roman"/>
              </w:rPr>
            </w:pPr>
            <w:r w:rsidRPr="004B70A2">
              <w:rPr>
                <w:rFonts w:cs="Times New Roman"/>
              </w:rPr>
              <w:t>94.669</w:t>
            </w:r>
          </w:p>
        </w:tc>
        <w:tc>
          <w:tcPr>
            <w:tcW w:w="2041" w:type="dxa"/>
          </w:tcPr>
          <w:p w14:paraId="21C2C882" w14:textId="77777777" w:rsidR="004B70A2" w:rsidRPr="004B70A2" w:rsidRDefault="004B70A2" w:rsidP="00B113ED">
            <w:pPr>
              <w:pStyle w:val="CellColumn"/>
              <w:jc w:val="right"/>
              <w:rPr>
                <w:rFonts w:cs="Times New Roman"/>
              </w:rPr>
            </w:pPr>
            <w:r w:rsidRPr="004B70A2">
              <w:rPr>
                <w:rFonts w:cs="Times New Roman"/>
              </w:rPr>
              <w:t>53.494</w:t>
            </w:r>
          </w:p>
        </w:tc>
        <w:tc>
          <w:tcPr>
            <w:tcW w:w="1224" w:type="dxa"/>
          </w:tcPr>
          <w:p w14:paraId="4892FAD1" w14:textId="77777777" w:rsidR="004B70A2" w:rsidRPr="004B70A2" w:rsidRDefault="004B70A2" w:rsidP="00B113ED">
            <w:pPr>
              <w:pStyle w:val="CellColumn"/>
              <w:jc w:val="right"/>
              <w:rPr>
                <w:rFonts w:cs="Times New Roman"/>
              </w:rPr>
            </w:pPr>
            <w:r w:rsidRPr="004B70A2">
              <w:rPr>
                <w:rFonts w:cs="Times New Roman"/>
              </w:rPr>
              <w:t>56,5</w:t>
            </w:r>
          </w:p>
        </w:tc>
        <w:tc>
          <w:tcPr>
            <w:tcW w:w="1224" w:type="dxa"/>
          </w:tcPr>
          <w:p w14:paraId="49AD0ABA" w14:textId="77777777" w:rsidR="004B70A2" w:rsidRPr="004B70A2" w:rsidRDefault="004B70A2" w:rsidP="00B113ED">
            <w:pPr>
              <w:pStyle w:val="CellColumn"/>
              <w:jc w:val="right"/>
              <w:rPr>
                <w:rFonts w:cs="Times New Roman"/>
              </w:rPr>
            </w:pPr>
            <w:r w:rsidRPr="004B70A2">
              <w:rPr>
                <w:rFonts w:cs="Times New Roman"/>
              </w:rPr>
              <w:t>49,3</w:t>
            </w:r>
          </w:p>
        </w:tc>
      </w:tr>
    </w:tbl>
    <w:p w14:paraId="14D30EDA" w14:textId="77777777" w:rsidR="004B70A2" w:rsidRPr="004B70A2" w:rsidRDefault="004B70A2" w:rsidP="004B70A2">
      <w:pPr>
        <w:rPr>
          <w:rFonts w:ascii="Times New Roman" w:hAnsi="Times New Roman" w:cs="Times New Roman"/>
        </w:rPr>
      </w:pPr>
    </w:p>
    <w:p w14:paraId="7FED8381" w14:textId="77777777" w:rsidR="004B70A2" w:rsidRPr="00914D6D" w:rsidRDefault="004B70A2" w:rsidP="00914D6D">
      <w:pPr>
        <w:pStyle w:val="Heading8"/>
        <w:rPr>
          <w:sz w:val="24"/>
          <w:szCs w:val="24"/>
        </w:rPr>
      </w:pPr>
      <w:r w:rsidRPr="00914D6D">
        <w:rPr>
          <w:sz w:val="24"/>
          <w:szCs w:val="24"/>
        </w:rPr>
        <w:t>Zakonske i druge pravne osnove</w:t>
      </w:r>
    </w:p>
    <w:p w14:paraId="55DAE28C"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COSME program (Programme for the Competitiveness of enterprises and SMEs) - Program za konkurentnost poduzeća i malih i srednjih poduzeća) - program Europske unije za financijsko razdoblje 2014.-2020. kojim će se poticati konkurentnost europskih malih i srednjih poduzeća.</w:t>
      </w:r>
    </w:p>
    <w:p w14:paraId="49320A46" w14:textId="77777777" w:rsidR="004B70A2" w:rsidRPr="00914D6D" w:rsidRDefault="004B70A2" w:rsidP="00914D6D">
      <w:pPr>
        <w:pStyle w:val="Heading8"/>
        <w:rPr>
          <w:sz w:val="24"/>
          <w:szCs w:val="24"/>
        </w:rPr>
      </w:pPr>
      <w:r w:rsidRPr="00914D6D">
        <w:rPr>
          <w:sz w:val="24"/>
          <w:szCs w:val="24"/>
        </w:rPr>
        <w:t>Opis aktivnosti</w:t>
      </w:r>
    </w:p>
    <w:p w14:paraId="1FC0EB1C"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Za Aktivnost 913010 Europska poduzetnička mreža, utrošeno je 56,51% sredstava. Iznos je utrošen na organizaciju i suorganizaciju  događnja uživo (radionice, konferencije i sl.). Plaćeni su troškovi predavača, najma prostora, usluge cateringa, moderatora i najma opreme. Članovi projektnog tima su išli na edukaciju u sklopu projekta te sudjelovali na sastancima Sektorskih grupa u kojima su članovi. Postotak iskorištenja je niži od planiranog  zbog ovisnosti o trećim stranama, koja se odnosi na suorganizciju događanja.</w:t>
      </w:r>
    </w:p>
    <w:p w14:paraId="3F851C9A" w14:textId="77777777" w:rsidR="005767E2" w:rsidRDefault="005767E2">
      <w:pPr>
        <w:rPr>
          <w:rFonts w:ascii="Times New Roman" w:eastAsia="Times New Roman" w:hAnsi="Times New Roman" w:cs="Times New Roman"/>
          <w:b/>
          <w:sz w:val="24"/>
          <w:szCs w:val="24"/>
          <w:lang w:val="sl-SI"/>
        </w:rPr>
      </w:pPr>
      <w:r>
        <w:rPr>
          <w:sz w:val="24"/>
          <w:szCs w:val="24"/>
        </w:rPr>
        <w:br w:type="page"/>
      </w:r>
    </w:p>
    <w:p w14:paraId="4708562E" w14:textId="7BDBEFA2"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3A989009" w14:textId="77777777" w:rsidTr="00B113ED">
        <w:trPr>
          <w:jc w:val="center"/>
        </w:trPr>
        <w:tc>
          <w:tcPr>
            <w:tcW w:w="2551" w:type="dxa"/>
            <w:shd w:val="clear" w:color="auto" w:fill="B5C0D8"/>
          </w:tcPr>
          <w:p w14:paraId="25DF07B7"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7837CB9F"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0F8B924B"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787800B7"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2EC05289"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232B1488"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46BF792D"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02962BEF" w14:textId="77777777" w:rsidTr="00B113ED">
        <w:trPr>
          <w:jc w:val="center"/>
        </w:trPr>
        <w:tc>
          <w:tcPr>
            <w:tcW w:w="2551" w:type="dxa"/>
          </w:tcPr>
          <w:p w14:paraId="09DA7733" w14:textId="77777777" w:rsidR="004B70A2" w:rsidRPr="004B70A2" w:rsidRDefault="004B70A2" w:rsidP="00B113ED">
            <w:pPr>
              <w:pStyle w:val="CellColumn"/>
              <w:jc w:val="left"/>
              <w:rPr>
                <w:rFonts w:cs="Times New Roman"/>
              </w:rPr>
            </w:pPr>
            <w:r w:rsidRPr="004B70A2">
              <w:rPr>
                <w:rFonts w:cs="Times New Roman"/>
              </w:rPr>
              <w:t>Broj održanih događanja s ciljem savjetovanja, edukacije, informiranja i povezivanja poduzetnika</w:t>
            </w:r>
          </w:p>
        </w:tc>
        <w:tc>
          <w:tcPr>
            <w:tcW w:w="2551" w:type="dxa"/>
          </w:tcPr>
          <w:p w14:paraId="1D1B8F69" w14:textId="77777777" w:rsidR="004B70A2" w:rsidRPr="004B70A2" w:rsidRDefault="004B70A2" w:rsidP="00B113ED">
            <w:pPr>
              <w:pStyle w:val="CellColumn"/>
              <w:jc w:val="left"/>
              <w:rPr>
                <w:rFonts w:cs="Times New Roman"/>
              </w:rPr>
            </w:pPr>
            <w:r w:rsidRPr="004B70A2">
              <w:rPr>
                <w:rFonts w:cs="Times New Roman"/>
              </w:rPr>
              <w:t>Broj organiziranih (ili s drugim institucijama suorganiziranih) događanja</w:t>
            </w:r>
          </w:p>
        </w:tc>
        <w:tc>
          <w:tcPr>
            <w:tcW w:w="1020" w:type="dxa"/>
          </w:tcPr>
          <w:p w14:paraId="4559653E"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18DDAE9" w14:textId="77777777" w:rsidR="004B70A2" w:rsidRPr="004B70A2" w:rsidRDefault="004B70A2" w:rsidP="00B113ED">
            <w:pPr>
              <w:pStyle w:val="CellColumn"/>
              <w:jc w:val="right"/>
              <w:rPr>
                <w:rFonts w:cs="Times New Roman"/>
              </w:rPr>
            </w:pPr>
            <w:r w:rsidRPr="004B70A2">
              <w:rPr>
                <w:rFonts w:cs="Times New Roman"/>
              </w:rPr>
              <w:t>9</w:t>
            </w:r>
          </w:p>
        </w:tc>
        <w:tc>
          <w:tcPr>
            <w:tcW w:w="1020" w:type="dxa"/>
          </w:tcPr>
          <w:p w14:paraId="0A13D8E4"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367457CE" w14:textId="77777777" w:rsidR="004B70A2" w:rsidRPr="004B70A2" w:rsidRDefault="004B70A2" w:rsidP="00B113ED">
            <w:pPr>
              <w:pStyle w:val="CellColumn"/>
              <w:jc w:val="right"/>
              <w:rPr>
                <w:rFonts w:cs="Times New Roman"/>
              </w:rPr>
            </w:pPr>
            <w:r w:rsidRPr="004B70A2">
              <w:rPr>
                <w:rFonts w:cs="Times New Roman"/>
              </w:rPr>
              <w:t>9</w:t>
            </w:r>
          </w:p>
        </w:tc>
        <w:tc>
          <w:tcPr>
            <w:tcW w:w="1020" w:type="dxa"/>
          </w:tcPr>
          <w:p w14:paraId="28593D6C" w14:textId="77777777" w:rsidR="004B70A2" w:rsidRPr="004B70A2" w:rsidRDefault="004B70A2" w:rsidP="00B113ED">
            <w:pPr>
              <w:pStyle w:val="CellColumn"/>
              <w:jc w:val="right"/>
              <w:rPr>
                <w:rFonts w:cs="Times New Roman"/>
              </w:rPr>
            </w:pPr>
            <w:r w:rsidRPr="004B70A2">
              <w:rPr>
                <w:rFonts w:cs="Times New Roman"/>
              </w:rPr>
              <w:t>12</w:t>
            </w:r>
          </w:p>
        </w:tc>
      </w:tr>
      <w:tr w:rsidR="004B70A2" w:rsidRPr="004B70A2" w14:paraId="0341AAF9" w14:textId="77777777" w:rsidTr="00B113ED">
        <w:trPr>
          <w:jc w:val="center"/>
        </w:trPr>
        <w:tc>
          <w:tcPr>
            <w:tcW w:w="2551" w:type="dxa"/>
          </w:tcPr>
          <w:p w14:paraId="56201F2E" w14:textId="77777777" w:rsidR="004B70A2" w:rsidRPr="004B70A2" w:rsidRDefault="004B70A2" w:rsidP="00B113ED">
            <w:pPr>
              <w:pStyle w:val="CellColumn"/>
              <w:jc w:val="left"/>
              <w:rPr>
                <w:rFonts w:cs="Times New Roman"/>
              </w:rPr>
            </w:pPr>
            <w:r w:rsidRPr="004B70A2">
              <w:rPr>
                <w:rFonts w:cs="Times New Roman"/>
              </w:rPr>
              <w:t>Broj poduzetnika koji su sudjelovali na događanjima s ciljem savjetovanja, edukacije, informiranja i povezivanja</w:t>
            </w:r>
          </w:p>
        </w:tc>
        <w:tc>
          <w:tcPr>
            <w:tcW w:w="2551" w:type="dxa"/>
          </w:tcPr>
          <w:p w14:paraId="2958F9C3" w14:textId="77777777" w:rsidR="004B70A2" w:rsidRPr="004B70A2" w:rsidRDefault="004B70A2" w:rsidP="00B113ED">
            <w:pPr>
              <w:pStyle w:val="CellColumn"/>
              <w:jc w:val="left"/>
              <w:rPr>
                <w:rFonts w:cs="Times New Roman"/>
              </w:rPr>
            </w:pPr>
            <w:r w:rsidRPr="004B70A2">
              <w:rPr>
                <w:rFonts w:cs="Times New Roman"/>
              </w:rPr>
              <w:t>Poduzetnici koji su sudjelovali na događanjima te su na taj način dobili savjetodavnu podršku, usavršili svoje vještine, potrebnu informaciju ili su se povezali s drugim poduzetnicima.</w:t>
            </w:r>
          </w:p>
        </w:tc>
        <w:tc>
          <w:tcPr>
            <w:tcW w:w="1020" w:type="dxa"/>
          </w:tcPr>
          <w:p w14:paraId="5572745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22E65140" w14:textId="77777777" w:rsidR="004B70A2" w:rsidRPr="004B70A2" w:rsidRDefault="004B70A2" w:rsidP="00B113ED">
            <w:pPr>
              <w:pStyle w:val="CellColumn"/>
              <w:jc w:val="right"/>
              <w:rPr>
                <w:rFonts w:cs="Times New Roman"/>
              </w:rPr>
            </w:pPr>
            <w:r w:rsidRPr="004B70A2">
              <w:rPr>
                <w:rFonts w:cs="Times New Roman"/>
              </w:rPr>
              <w:t>716</w:t>
            </w:r>
          </w:p>
        </w:tc>
        <w:tc>
          <w:tcPr>
            <w:tcW w:w="1020" w:type="dxa"/>
          </w:tcPr>
          <w:p w14:paraId="78C7D2B2"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4EAFDB0" w14:textId="77777777" w:rsidR="004B70A2" w:rsidRPr="004B70A2" w:rsidRDefault="004B70A2" w:rsidP="00B113ED">
            <w:pPr>
              <w:pStyle w:val="CellColumn"/>
              <w:jc w:val="right"/>
              <w:rPr>
                <w:rFonts w:cs="Times New Roman"/>
              </w:rPr>
            </w:pPr>
            <w:r w:rsidRPr="004B70A2">
              <w:rPr>
                <w:rFonts w:cs="Times New Roman"/>
              </w:rPr>
              <w:t>720</w:t>
            </w:r>
          </w:p>
        </w:tc>
        <w:tc>
          <w:tcPr>
            <w:tcW w:w="1020" w:type="dxa"/>
          </w:tcPr>
          <w:p w14:paraId="661308B3" w14:textId="77777777" w:rsidR="004B70A2" w:rsidRPr="004B70A2" w:rsidRDefault="004B70A2" w:rsidP="00B113ED">
            <w:pPr>
              <w:pStyle w:val="CellColumn"/>
              <w:jc w:val="right"/>
              <w:rPr>
                <w:rFonts w:cs="Times New Roman"/>
              </w:rPr>
            </w:pPr>
            <w:r w:rsidRPr="004B70A2">
              <w:rPr>
                <w:rFonts w:cs="Times New Roman"/>
              </w:rPr>
              <w:t>3268</w:t>
            </w:r>
          </w:p>
        </w:tc>
      </w:tr>
      <w:tr w:rsidR="004B70A2" w:rsidRPr="004B70A2" w14:paraId="0D38A58E" w14:textId="77777777" w:rsidTr="00B113ED">
        <w:trPr>
          <w:jc w:val="center"/>
        </w:trPr>
        <w:tc>
          <w:tcPr>
            <w:tcW w:w="2551" w:type="dxa"/>
          </w:tcPr>
          <w:p w14:paraId="0948D42C" w14:textId="77777777" w:rsidR="004B70A2" w:rsidRPr="004B70A2" w:rsidRDefault="004B70A2" w:rsidP="00B113ED">
            <w:pPr>
              <w:pStyle w:val="CellColumn"/>
              <w:jc w:val="left"/>
              <w:rPr>
                <w:rFonts w:cs="Times New Roman"/>
              </w:rPr>
            </w:pPr>
            <w:r w:rsidRPr="004B70A2">
              <w:rPr>
                <w:rFonts w:cs="Times New Roman"/>
              </w:rPr>
              <w:lastRenderedPageBreak/>
              <w:t>Broj angažiranih vanjskih stručnjaka</w:t>
            </w:r>
          </w:p>
        </w:tc>
        <w:tc>
          <w:tcPr>
            <w:tcW w:w="2551" w:type="dxa"/>
          </w:tcPr>
          <w:p w14:paraId="4A005AED" w14:textId="77777777" w:rsidR="004B70A2" w:rsidRPr="004B70A2" w:rsidRDefault="004B70A2" w:rsidP="00B113ED">
            <w:pPr>
              <w:pStyle w:val="CellColumn"/>
              <w:jc w:val="left"/>
              <w:rPr>
                <w:rFonts w:cs="Times New Roman"/>
              </w:rPr>
            </w:pPr>
            <w:r w:rsidRPr="004B70A2">
              <w:rPr>
                <w:rFonts w:cs="Times New Roman"/>
              </w:rPr>
              <w:t>Vanjski stručnjaci u pojedinim specijalističkim područjima angažirani za potrebe održavanja seminara i radionica namijenjenih poduzetnicima.</w:t>
            </w:r>
          </w:p>
        </w:tc>
        <w:tc>
          <w:tcPr>
            <w:tcW w:w="1020" w:type="dxa"/>
          </w:tcPr>
          <w:p w14:paraId="0AAD16C0"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2D4E7415" w14:textId="77777777" w:rsidR="004B70A2" w:rsidRPr="004B70A2" w:rsidRDefault="004B70A2" w:rsidP="00B113ED">
            <w:pPr>
              <w:pStyle w:val="CellColumn"/>
              <w:jc w:val="right"/>
              <w:rPr>
                <w:rFonts w:cs="Times New Roman"/>
              </w:rPr>
            </w:pPr>
            <w:r w:rsidRPr="004B70A2">
              <w:rPr>
                <w:rFonts w:cs="Times New Roman"/>
              </w:rPr>
              <w:t>6</w:t>
            </w:r>
          </w:p>
        </w:tc>
        <w:tc>
          <w:tcPr>
            <w:tcW w:w="1020" w:type="dxa"/>
          </w:tcPr>
          <w:p w14:paraId="35C8032D"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52E9C01" w14:textId="77777777" w:rsidR="004B70A2" w:rsidRPr="004B70A2" w:rsidRDefault="004B70A2" w:rsidP="00B113ED">
            <w:pPr>
              <w:pStyle w:val="CellColumn"/>
              <w:jc w:val="right"/>
              <w:rPr>
                <w:rFonts w:cs="Times New Roman"/>
              </w:rPr>
            </w:pPr>
            <w:r w:rsidRPr="004B70A2">
              <w:rPr>
                <w:rFonts w:cs="Times New Roman"/>
              </w:rPr>
              <w:t>6</w:t>
            </w:r>
          </w:p>
        </w:tc>
        <w:tc>
          <w:tcPr>
            <w:tcW w:w="1020" w:type="dxa"/>
          </w:tcPr>
          <w:p w14:paraId="7823B737" w14:textId="77777777" w:rsidR="004B70A2" w:rsidRPr="004B70A2" w:rsidRDefault="004B70A2" w:rsidP="00B113ED">
            <w:pPr>
              <w:pStyle w:val="CellColumn"/>
              <w:jc w:val="right"/>
              <w:rPr>
                <w:rFonts w:cs="Times New Roman"/>
              </w:rPr>
            </w:pPr>
            <w:r w:rsidRPr="004B70A2">
              <w:rPr>
                <w:rFonts w:cs="Times New Roman"/>
              </w:rPr>
              <w:t>0</w:t>
            </w:r>
          </w:p>
        </w:tc>
      </w:tr>
    </w:tbl>
    <w:p w14:paraId="5133F3B4" w14:textId="77777777" w:rsidR="004B70A2" w:rsidRPr="004B70A2" w:rsidRDefault="004B70A2" w:rsidP="004B70A2">
      <w:pPr>
        <w:rPr>
          <w:rFonts w:ascii="Times New Roman" w:hAnsi="Times New Roman" w:cs="Times New Roman"/>
        </w:rPr>
      </w:pPr>
    </w:p>
    <w:p w14:paraId="5119264B" w14:textId="77777777" w:rsidR="004B70A2" w:rsidRPr="004B70A2" w:rsidRDefault="004B70A2" w:rsidP="004B70A2">
      <w:pPr>
        <w:pStyle w:val="Heading4"/>
      </w:pPr>
      <w:r w:rsidRPr="004B70A2">
        <w:t>A913011 MREŽA PODUZETNIČKIH POTPORNIH INSTITUCIJA - BOND</w:t>
      </w:r>
    </w:p>
    <w:tbl>
      <w:tblPr>
        <w:tblStyle w:val="StilTablice"/>
        <w:tblW w:w="10206" w:type="dxa"/>
        <w:jc w:val="center"/>
        <w:tblLook w:val="04A0" w:firstRow="1" w:lastRow="0" w:firstColumn="1" w:lastColumn="0" w:noHBand="0" w:noVBand="1"/>
      </w:tblPr>
      <w:tblGrid>
        <w:gridCol w:w="1726"/>
        <w:gridCol w:w="2014"/>
        <w:gridCol w:w="2014"/>
        <w:gridCol w:w="2014"/>
        <w:gridCol w:w="1218"/>
        <w:gridCol w:w="1220"/>
      </w:tblGrid>
      <w:tr w:rsidR="004B70A2" w:rsidRPr="004B70A2" w14:paraId="057349DF" w14:textId="77777777" w:rsidTr="00B113ED">
        <w:trPr>
          <w:jc w:val="center"/>
        </w:trPr>
        <w:tc>
          <w:tcPr>
            <w:tcW w:w="1632" w:type="dxa"/>
            <w:shd w:val="clear" w:color="auto" w:fill="B5C0D8"/>
          </w:tcPr>
          <w:p w14:paraId="4CDEE649"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1E354C99"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7DC84765"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0767E847"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3846A590"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094A60E1"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0401294E" w14:textId="77777777" w:rsidTr="00B113ED">
        <w:trPr>
          <w:jc w:val="center"/>
        </w:trPr>
        <w:tc>
          <w:tcPr>
            <w:tcW w:w="1632" w:type="dxa"/>
          </w:tcPr>
          <w:p w14:paraId="32E590FB" w14:textId="77777777" w:rsidR="004B70A2" w:rsidRPr="004B70A2" w:rsidRDefault="004B70A2" w:rsidP="00B113ED">
            <w:pPr>
              <w:pStyle w:val="CellColumn"/>
              <w:jc w:val="left"/>
              <w:rPr>
                <w:rFonts w:cs="Times New Roman"/>
              </w:rPr>
            </w:pPr>
            <w:r w:rsidRPr="004B70A2">
              <w:rPr>
                <w:rFonts w:cs="Times New Roman"/>
              </w:rPr>
              <w:t>A913011-MREŽA PODUZETNIČKIH POTPORNIH INSTITUCIJA - BOND</w:t>
            </w:r>
          </w:p>
        </w:tc>
        <w:tc>
          <w:tcPr>
            <w:tcW w:w="2041" w:type="dxa"/>
          </w:tcPr>
          <w:p w14:paraId="2BF7C407" w14:textId="77777777" w:rsidR="004B70A2" w:rsidRPr="004B70A2" w:rsidRDefault="004B70A2" w:rsidP="00B113ED">
            <w:pPr>
              <w:pStyle w:val="CellColumn"/>
              <w:jc w:val="right"/>
              <w:rPr>
                <w:rFonts w:cs="Times New Roman"/>
              </w:rPr>
            </w:pPr>
            <w:r w:rsidRPr="004B70A2">
              <w:rPr>
                <w:rFonts w:cs="Times New Roman"/>
              </w:rPr>
              <w:t>1.282.616</w:t>
            </w:r>
          </w:p>
        </w:tc>
        <w:tc>
          <w:tcPr>
            <w:tcW w:w="2041" w:type="dxa"/>
          </w:tcPr>
          <w:p w14:paraId="5B280806" w14:textId="77777777" w:rsidR="004B70A2" w:rsidRPr="004B70A2" w:rsidRDefault="004B70A2" w:rsidP="00B113ED">
            <w:pPr>
              <w:pStyle w:val="CellColumn"/>
              <w:jc w:val="right"/>
              <w:rPr>
                <w:rFonts w:cs="Times New Roman"/>
              </w:rPr>
            </w:pPr>
            <w:r w:rsidRPr="004B70A2">
              <w:rPr>
                <w:rFonts w:cs="Times New Roman"/>
              </w:rPr>
              <w:t>2.246.165</w:t>
            </w:r>
          </w:p>
        </w:tc>
        <w:tc>
          <w:tcPr>
            <w:tcW w:w="2041" w:type="dxa"/>
          </w:tcPr>
          <w:p w14:paraId="29C8B2F6" w14:textId="77777777" w:rsidR="004B70A2" w:rsidRPr="004B70A2" w:rsidRDefault="004B70A2" w:rsidP="00B113ED">
            <w:pPr>
              <w:pStyle w:val="CellColumn"/>
              <w:jc w:val="right"/>
              <w:rPr>
                <w:rFonts w:cs="Times New Roman"/>
              </w:rPr>
            </w:pPr>
            <w:r w:rsidRPr="004B70A2">
              <w:rPr>
                <w:rFonts w:cs="Times New Roman"/>
              </w:rPr>
              <w:t>2.191.651</w:t>
            </w:r>
          </w:p>
        </w:tc>
        <w:tc>
          <w:tcPr>
            <w:tcW w:w="1224" w:type="dxa"/>
          </w:tcPr>
          <w:p w14:paraId="1386469C" w14:textId="77777777" w:rsidR="004B70A2" w:rsidRPr="004B70A2" w:rsidRDefault="004B70A2" w:rsidP="00B113ED">
            <w:pPr>
              <w:pStyle w:val="CellColumn"/>
              <w:jc w:val="right"/>
              <w:rPr>
                <w:rFonts w:cs="Times New Roman"/>
              </w:rPr>
            </w:pPr>
            <w:r w:rsidRPr="004B70A2">
              <w:rPr>
                <w:rFonts w:cs="Times New Roman"/>
              </w:rPr>
              <w:t>97,6</w:t>
            </w:r>
          </w:p>
        </w:tc>
        <w:tc>
          <w:tcPr>
            <w:tcW w:w="1224" w:type="dxa"/>
          </w:tcPr>
          <w:p w14:paraId="214F8DD7" w14:textId="77777777" w:rsidR="004B70A2" w:rsidRPr="004B70A2" w:rsidRDefault="004B70A2" w:rsidP="00B113ED">
            <w:pPr>
              <w:pStyle w:val="CellColumn"/>
              <w:jc w:val="right"/>
              <w:rPr>
                <w:rFonts w:cs="Times New Roman"/>
              </w:rPr>
            </w:pPr>
            <w:r w:rsidRPr="004B70A2">
              <w:rPr>
                <w:rFonts w:cs="Times New Roman"/>
              </w:rPr>
              <w:t>170,9</w:t>
            </w:r>
          </w:p>
        </w:tc>
      </w:tr>
    </w:tbl>
    <w:p w14:paraId="3B9A51A7" w14:textId="77777777" w:rsidR="004B70A2" w:rsidRPr="004B70A2" w:rsidRDefault="004B70A2" w:rsidP="004B70A2">
      <w:pPr>
        <w:rPr>
          <w:rFonts w:ascii="Times New Roman" w:hAnsi="Times New Roman" w:cs="Times New Roman"/>
        </w:rPr>
      </w:pPr>
    </w:p>
    <w:p w14:paraId="2A3B55FA" w14:textId="77777777" w:rsidR="004B70A2" w:rsidRPr="00914D6D" w:rsidRDefault="004B70A2" w:rsidP="00914D6D">
      <w:pPr>
        <w:pStyle w:val="Heading8"/>
        <w:rPr>
          <w:sz w:val="24"/>
          <w:szCs w:val="24"/>
        </w:rPr>
      </w:pPr>
      <w:r w:rsidRPr="00914D6D">
        <w:rPr>
          <w:sz w:val="24"/>
          <w:szCs w:val="24"/>
        </w:rPr>
        <w:t>Zakonske i druge pravne osnove</w:t>
      </w:r>
    </w:p>
    <w:p w14:paraId="415E1749"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w:t>
      </w:r>
    </w:p>
    <w:p w14:paraId="51B01F97"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Ugovor o dodjeli bespovratnih sredstava za projekte koji se financiraju iz Europskih strukturnih i investicijskih fondova u financijskom razdoblju 2014.-2020. KK.03.1.2.13 – Razvoj mreže poduzetničkih potpornih institucija putem Hrvatske agencije za malo gospodarstvo, inovacije i investicije - faza 2.</w:t>
      </w:r>
    </w:p>
    <w:p w14:paraId="6CB8B60D" w14:textId="77777777" w:rsidR="004B70A2" w:rsidRPr="00914D6D" w:rsidRDefault="004B70A2" w:rsidP="00914D6D">
      <w:pPr>
        <w:pStyle w:val="Heading8"/>
        <w:rPr>
          <w:sz w:val="24"/>
          <w:szCs w:val="24"/>
        </w:rPr>
      </w:pPr>
      <w:r w:rsidRPr="00914D6D">
        <w:rPr>
          <w:sz w:val="24"/>
          <w:szCs w:val="24"/>
        </w:rPr>
        <w:t>Opis aktivnosti</w:t>
      </w:r>
    </w:p>
    <w:p w14:paraId="052CF488"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U 2023. godini u sklopu aktivnosti 913011, Mreža poduzetničkih potpornih institucija – BOND utrošeno je 97,6% planiranih sredstava. Kako je 2023. godina bila zadnja godina provedbe projekta završavale su se provedbene aktivnosti, a najviše sredstava utrošeno je na mentoriranje poduzetnika i radionice za poduzetnike u sklopu certificiranja PPI-jeva. Izvršenje proračuna je manje od planiranog za neke stavke, a posebice se to odnosi na službena  putovanja i stručna usavršavanja djelatnika zbog toga jer je bila smanjena potreba za održavanjem radionica za poduzetnike obzirom da tijekom 2023. godine nije bio objavljen veći broj javnih poziva koji bi se prezentirali na području cijele RH te zbog angažmana cijelog projektnog tima na aktivnostima usmjerenima na jačanje kompetencija PPI-jeva,</w:t>
      </w:r>
      <w:r w:rsidRPr="004B70A2">
        <w:rPr>
          <w:rFonts w:ascii="Times New Roman" w:hAnsi="Times New Roman" w:cs="Times New Roman"/>
        </w:rPr>
        <w:t xml:space="preserve"> </w:t>
      </w:r>
      <w:r w:rsidRPr="00914D6D">
        <w:rPr>
          <w:rFonts w:ascii="Times New Roman" w:hAnsi="Times New Roman" w:cs="Times New Roman"/>
          <w:sz w:val="24"/>
          <w:szCs w:val="24"/>
        </w:rPr>
        <w:t>certificiranje i mentoriranje te stoga nije bilo prostora za organizirati neka dugotrajnija usavršavanja zaposlenika kako nebi došlo do problema u realizaciji već navedenih aktivnosti, a koje su bile usko povezane s ostvarenjem pokazatelja.</w:t>
      </w:r>
    </w:p>
    <w:p w14:paraId="28ADB6C9" w14:textId="77777777" w:rsidR="004B70A2" w:rsidRPr="00914D6D" w:rsidRDefault="004B70A2" w:rsidP="00914D6D">
      <w:pPr>
        <w:pStyle w:val="Heading8"/>
        <w:rPr>
          <w:sz w:val="24"/>
          <w:szCs w:val="24"/>
        </w:rPr>
      </w:pPr>
      <w:r w:rsidRPr="00914D6D">
        <w:rPr>
          <w:sz w:val="24"/>
          <w:szCs w:val="24"/>
        </w:rP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14FFE880" w14:textId="77777777" w:rsidTr="00B113ED">
        <w:trPr>
          <w:jc w:val="center"/>
        </w:trPr>
        <w:tc>
          <w:tcPr>
            <w:tcW w:w="2551" w:type="dxa"/>
            <w:shd w:val="clear" w:color="auto" w:fill="B5C0D8"/>
          </w:tcPr>
          <w:p w14:paraId="2B4A0B65"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52A3FB61"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77EFA255"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F339EE0"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3A62C4ED"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7A2991DC"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27CD95FE"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14E08312" w14:textId="77777777" w:rsidTr="00B113ED">
        <w:trPr>
          <w:jc w:val="center"/>
        </w:trPr>
        <w:tc>
          <w:tcPr>
            <w:tcW w:w="2551" w:type="dxa"/>
          </w:tcPr>
          <w:p w14:paraId="388724F5" w14:textId="77777777" w:rsidR="004B70A2" w:rsidRPr="004B70A2" w:rsidRDefault="004B70A2" w:rsidP="00B113ED">
            <w:pPr>
              <w:pStyle w:val="CellColumn"/>
              <w:jc w:val="left"/>
              <w:rPr>
                <w:rFonts w:cs="Times New Roman"/>
              </w:rPr>
            </w:pPr>
            <w:r w:rsidRPr="004B70A2">
              <w:rPr>
                <w:rFonts w:cs="Times New Roman"/>
              </w:rPr>
              <w:t>Broj poduzetničkih institucija uključenih u Mrežu PPI</w:t>
            </w:r>
          </w:p>
        </w:tc>
        <w:tc>
          <w:tcPr>
            <w:tcW w:w="2551" w:type="dxa"/>
          </w:tcPr>
          <w:p w14:paraId="33A19628" w14:textId="77777777" w:rsidR="004B70A2" w:rsidRPr="004B70A2" w:rsidRDefault="004B70A2" w:rsidP="00B113ED">
            <w:pPr>
              <w:pStyle w:val="CellColumn"/>
              <w:jc w:val="left"/>
              <w:rPr>
                <w:rFonts w:cs="Times New Roman"/>
              </w:rPr>
            </w:pPr>
            <w:r w:rsidRPr="004B70A2">
              <w:rPr>
                <w:rFonts w:cs="Times New Roman"/>
              </w:rPr>
              <w:t>Pokazatelj mjeri broj poduzetničkih potpornih institucija koje će završetkom projekta Razvoj Mreže poduzetničkih potpornih institucija biti uključene u Mrežu PPI-eva. Pokazatelj je definiran Ugovorom o dodjeli sredstava i pokazuje uspješnost provedbe projekta.</w:t>
            </w:r>
          </w:p>
        </w:tc>
        <w:tc>
          <w:tcPr>
            <w:tcW w:w="1020" w:type="dxa"/>
          </w:tcPr>
          <w:p w14:paraId="590A5D7D"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7DB15FE5" w14:textId="77777777" w:rsidR="004B70A2" w:rsidRPr="004B70A2" w:rsidRDefault="004B70A2" w:rsidP="00B113ED">
            <w:pPr>
              <w:pStyle w:val="CellColumn"/>
              <w:jc w:val="right"/>
              <w:rPr>
                <w:rFonts w:cs="Times New Roman"/>
              </w:rPr>
            </w:pPr>
            <w:r w:rsidRPr="004B70A2">
              <w:rPr>
                <w:rFonts w:cs="Times New Roman"/>
              </w:rPr>
              <w:t>50</w:t>
            </w:r>
          </w:p>
        </w:tc>
        <w:tc>
          <w:tcPr>
            <w:tcW w:w="1020" w:type="dxa"/>
          </w:tcPr>
          <w:p w14:paraId="18B8CC14"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0479E6B9" w14:textId="77777777" w:rsidR="004B70A2" w:rsidRPr="004B70A2" w:rsidRDefault="004B70A2" w:rsidP="00B113ED">
            <w:pPr>
              <w:pStyle w:val="CellColumn"/>
              <w:jc w:val="right"/>
              <w:rPr>
                <w:rFonts w:cs="Times New Roman"/>
              </w:rPr>
            </w:pPr>
            <w:r w:rsidRPr="004B70A2">
              <w:rPr>
                <w:rFonts w:cs="Times New Roman"/>
              </w:rPr>
              <w:t>91</w:t>
            </w:r>
          </w:p>
        </w:tc>
        <w:tc>
          <w:tcPr>
            <w:tcW w:w="1020" w:type="dxa"/>
          </w:tcPr>
          <w:p w14:paraId="5394F74F" w14:textId="77777777" w:rsidR="004B70A2" w:rsidRPr="004B70A2" w:rsidRDefault="004B70A2" w:rsidP="00B113ED">
            <w:pPr>
              <w:pStyle w:val="CellColumn"/>
              <w:jc w:val="right"/>
              <w:rPr>
                <w:rFonts w:cs="Times New Roman"/>
              </w:rPr>
            </w:pPr>
            <w:r w:rsidRPr="004B70A2">
              <w:rPr>
                <w:rFonts w:cs="Times New Roman"/>
              </w:rPr>
              <w:t>96</w:t>
            </w:r>
          </w:p>
        </w:tc>
      </w:tr>
      <w:tr w:rsidR="004B70A2" w:rsidRPr="004B70A2" w14:paraId="64D9929A" w14:textId="77777777" w:rsidTr="00B113ED">
        <w:trPr>
          <w:jc w:val="center"/>
        </w:trPr>
        <w:tc>
          <w:tcPr>
            <w:tcW w:w="2551" w:type="dxa"/>
          </w:tcPr>
          <w:p w14:paraId="0410F633" w14:textId="77777777" w:rsidR="004B70A2" w:rsidRPr="004B70A2" w:rsidRDefault="004B70A2" w:rsidP="00B113ED">
            <w:pPr>
              <w:pStyle w:val="CellColumn"/>
              <w:jc w:val="left"/>
              <w:rPr>
                <w:rFonts w:cs="Times New Roman"/>
              </w:rPr>
            </w:pPr>
            <w:r w:rsidRPr="004B70A2">
              <w:rPr>
                <w:rFonts w:cs="Times New Roman"/>
              </w:rPr>
              <w:t>Broj standardiziranih usluga razvijenihprojektom</w:t>
            </w:r>
          </w:p>
        </w:tc>
        <w:tc>
          <w:tcPr>
            <w:tcW w:w="2551" w:type="dxa"/>
          </w:tcPr>
          <w:p w14:paraId="19C1BFE5" w14:textId="77777777" w:rsidR="004B70A2" w:rsidRPr="004B70A2" w:rsidRDefault="004B70A2" w:rsidP="00B113ED">
            <w:pPr>
              <w:pStyle w:val="CellColumn"/>
              <w:jc w:val="left"/>
              <w:rPr>
                <w:rFonts w:cs="Times New Roman"/>
              </w:rPr>
            </w:pPr>
            <w:r w:rsidRPr="004B70A2">
              <w:rPr>
                <w:rFonts w:cs="Times New Roman"/>
              </w:rPr>
              <w:t>Pokazatelj definira broj standardiziranih usluga razvijenih projektom s ciljem njihove diseminacije putem Mreže PPI-eva prema MSP-ima (usluge koje će razviti HAMAG-BICRO). Pokazatelj je definiran Ugovorom o dodjeli sredstava i pokazuje uspješnost provedbe projekta.</w:t>
            </w:r>
          </w:p>
        </w:tc>
        <w:tc>
          <w:tcPr>
            <w:tcW w:w="1020" w:type="dxa"/>
          </w:tcPr>
          <w:p w14:paraId="38EB84F7"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3E58CA3A" w14:textId="77777777" w:rsidR="004B70A2" w:rsidRPr="004B70A2" w:rsidRDefault="004B70A2" w:rsidP="00B113ED">
            <w:pPr>
              <w:pStyle w:val="CellColumn"/>
              <w:jc w:val="right"/>
              <w:rPr>
                <w:rFonts w:cs="Times New Roman"/>
              </w:rPr>
            </w:pPr>
            <w:r w:rsidRPr="004B70A2">
              <w:rPr>
                <w:rFonts w:cs="Times New Roman"/>
              </w:rPr>
              <w:t>3</w:t>
            </w:r>
          </w:p>
        </w:tc>
        <w:tc>
          <w:tcPr>
            <w:tcW w:w="1020" w:type="dxa"/>
          </w:tcPr>
          <w:p w14:paraId="6F52EC62"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B435938" w14:textId="77777777" w:rsidR="004B70A2" w:rsidRPr="004B70A2" w:rsidRDefault="004B70A2" w:rsidP="00B113ED">
            <w:pPr>
              <w:pStyle w:val="CellColumn"/>
              <w:jc w:val="right"/>
              <w:rPr>
                <w:rFonts w:cs="Times New Roman"/>
              </w:rPr>
            </w:pPr>
            <w:r w:rsidRPr="004B70A2">
              <w:rPr>
                <w:rFonts w:cs="Times New Roman"/>
              </w:rPr>
              <w:t>5</w:t>
            </w:r>
          </w:p>
        </w:tc>
        <w:tc>
          <w:tcPr>
            <w:tcW w:w="1020" w:type="dxa"/>
          </w:tcPr>
          <w:p w14:paraId="41C2AFA8" w14:textId="77777777" w:rsidR="004B70A2" w:rsidRPr="004B70A2" w:rsidRDefault="004B70A2" w:rsidP="00B113ED">
            <w:pPr>
              <w:pStyle w:val="CellColumn"/>
              <w:jc w:val="right"/>
              <w:rPr>
                <w:rFonts w:cs="Times New Roman"/>
              </w:rPr>
            </w:pPr>
            <w:r w:rsidRPr="004B70A2">
              <w:rPr>
                <w:rFonts w:cs="Times New Roman"/>
              </w:rPr>
              <w:t>5</w:t>
            </w:r>
          </w:p>
        </w:tc>
      </w:tr>
      <w:tr w:rsidR="004B70A2" w:rsidRPr="004B70A2" w14:paraId="390C9F48" w14:textId="77777777" w:rsidTr="00B113ED">
        <w:trPr>
          <w:jc w:val="center"/>
        </w:trPr>
        <w:tc>
          <w:tcPr>
            <w:tcW w:w="2551" w:type="dxa"/>
          </w:tcPr>
          <w:p w14:paraId="09D9FE3B" w14:textId="77777777" w:rsidR="004B70A2" w:rsidRPr="004B70A2" w:rsidRDefault="004B70A2" w:rsidP="00B113ED">
            <w:pPr>
              <w:pStyle w:val="CellColumn"/>
              <w:jc w:val="left"/>
              <w:rPr>
                <w:rFonts w:cs="Times New Roman"/>
              </w:rPr>
            </w:pPr>
            <w:r w:rsidRPr="004B70A2">
              <w:rPr>
                <w:rFonts w:cs="Times New Roman"/>
              </w:rPr>
              <w:t>Broj PPI-jeva certificiranih za pružanje standardiziranih usluga</w:t>
            </w:r>
          </w:p>
        </w:tc>
        <w:tc>
          <w:tcPr>
            <w:tcW w:w="2551" w:type="dxa"/>
          </w:tcPr>
          <w:p w14:paraId="0AFAE093" w14:textId="77777777" w:rsidR="004B70A2" w:rsidRPr="004B70A2" w:rsidRDefault="004B70A2" w:rsidP="00B113ED">
            <w:pPr>
              <w:pStyle w:val="CellColumn"/>
              <w:jc w:val="left"/>
              <w:rPr>
                <w:rFonts w:cs="Times New Roman"/>
              </w:rPr>
            </w:pPr>
            <w:r w:rsidRPr="004B70A2">
              <w:rPr>
                <w:rFonts w:cs="Times New Roman"/>
              </w:rPr>
              <w:t>Pokazatelj mjeri broj poduzetničkih potpornih institucija koje će završetkom projekta Razvoj Mreže poduzetničkih potpornih institucija biti certificirane za pružanje najmanje 15 standardiziranih usluga. Pokazatelj je definiran Ugovorom o dodjeli sredstava i pokazuje uspješnost provedbe projekta</w:t>
            </w:r>
          </w:p>
        </w:tc>
        <w:tc>
          <w:tcPr>
            <w:tcW w:w="1020" w:type="dxa"/>
          </w:tcPr>
          <w:p w14:paraId="5586114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3520BF8"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4DA1D28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416700A" w14:textId="77777777" w:rsidR="004B70A2" w:rsidRPr="004B70A2" w:rsidRDefault="004B70A2" w:rsidP="00B113ED">
            <w:pPr>
              <w:pStyle w:val="CellColumn"/>
              <w:jc w:val="right"/>
              <w:rPr>
                <w:rFonts w:cs="Times New Roman"/>
              </w:rPr>
            </w:pPr>
            <w:r w:rsidRPr="004B70A2">
              <w:rPr>
                <w:rFonts w:cs="Times New Roman"/>
              </w:rPr>
              <w:t>10</w:t>
            </w:r>
          </w:p>
        </w:tc>
        <w:tc>
          <w:tcPr>
            <w:tcW w:w="1020" w:type="dxa"/>
          </w:tcPr>
          <w:p w14:paraId="7BD51828" w14:textId="77777777" w:rsidR="004B70A2" w:rsidRPr="004B70A2" w:rsidRDefault="004B70A2" w:rsidP="00B113ED">
            <w:pPr>
              <w:pStyle w:val="CellColumn"/>
              <w:jc w:val="right"/>
              <w:rPr>
                <w:rFonts w:cs="Times New Roman"/>
              </w:rPr>
            </w:pPr>
            <w:r w:rsidRPr="004B70A2">
              <w:rPr>
                <w:rFonts w:cs="Times New Roman"/>
              </w:rPr>
              <w:t>42</w:t>
            </w:r>
          </w:p>
        </w:tc>
      </w:tr>
      <w:tr w:rsidR="004B70A2" w:rsidRPr="004B70A2" w14:paraId="21247387" w14:textId="77777777" w:rsidTr="00B113ED">
        <w:trPr>
          <w:jc w:val="center"/>
        </w:trPr>
        <w:tc>
          <w:tcPr>
            <w:tcW w:w="2551" w:type="dxa"/>
          </w:tcPr>
          <w:p w14:paraId="34476499" w14:textId="77777777" w:rsidR="004B70A2" w:rsidRPr="004B70A2" w:rsidRDefault="004B70A2" w:rsidP="00B113ED">
            <w:pPr>
              <w:pStyle w:val="CellColumn"/>
              <w:jc w:val="left"/>
              <w:rPr>
                <w:rFonts w:cs="Times New Roman"/>
              </w:rPr>
            </w:pPr>
            <w:r w:rsidRPr="004B70A2">
              <w:rPr>
                <w:rFonts w:cs="Times New Roman"/>
              </w:rPr>
              <w:t>Broj mentora unutar mreža mentora</w:t>
            </w:r>
          </w:p>
        </w:tc>
        <w:tc>
          <w:tcPr>
            <w:tcW w:w="2551" w:type="dxa"/>
          </w:tcPr>
          <w:p w14:paraId="31EB1A73" w14:textId="77777777" w:rsidR="004B70A2" w:rsidRPr="004B70A2" w:rsidRDefault="004B70A2" w:rsidP="00B113ED">
            <w:pPr>
              <w:pStyle w:val="CellColumn"/>
              <w:jc w:val="left"/>
              <w:rPr>
                <w:rFonts w:cs="Times New Roman"/>
              </w:rPr>
            </w:pPr>
            <w:r w:rsidRPr="004B70A2">
              <w:rPr>
                <w:rFonts w:cs="Times New Roman"/>
              </w:rPr>
              <w:t>Pokazatelj mjeri broj mentora unutar prethodno uspostavljenih mreža mentora koje će završetkom projekta Razvoj Mreže poduzetničkih potpornih institucija biti uključeni u Mrežu BOND. Pokazatelj je definiran Ugovorom o dodjeli sredstava i pokazuje uspješnost provedbe projekta.</w:t>
            </w:r>
          </w:p>
        </w:tc>
        <w:tc>
          <w:tcPr>
            <w:tcW w:w="1020" w:type="dxa"/>
          </w:tcPr>
          <w:p w14:paraId="23627197"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2AC7018"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C551212"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66A33612" w14:textId="77777777" w:rsidR="004B70A2" w:rsidRPr="004B70A2" w:rsidRDefault="004B70A2" w:rsidP="00B113ED">
            <w:pPr>
              <w:pStyle w:val="CellColumn"/>
              <w:jc w:val="right"/>
              <w:rPr>
                <w:rFonts w:cs="Times New Roman"/>
              </w:rPr>
            </w:pPr>
            <w:r w:rsidRPr="004B70A2">
              <w:rPr>
                <w:rFonts w:cs="Times New Roman"/>
              </w:rPr>
              <w:t>33</w:t>
            </w:r>
          </w:p>
        </w:tc>
        <w:tc>
          <w:tcPr>
            <w:tcW w:w="1020" w:type="dxa"/>
          </w:tcPr>
          <w:p w14:paraId="1E5E425C" w14:textId="77777777" w:rsidR="004B70A2" w:rsidRPr="004B70A2" w:rsidRDefault="004B70A2" w:rsidP="00B113ED">
            <w:pPr>
              <w:pStyle w:val="CellColumn"/>
              <w:jc w:val="right"/>
              <w:rPr>
                <w:rFonts w:cs="Times New Roman"/>
              </w:rPr>
            </w:pPr>
            <w:r w:rsidRPr="004B70A2">
              <w:rPr>
                <w:rFonts w:cs="Times New Roman"/>
              </w:rPr>
              <w:t>227</w:t>
            </w:r>
          </w:p>
        </w:tc>
      </w:tr>
      <w:tr w:rsidR="004B70A2" w:rsidRPr="004B70A2" w14:paraId="71ED363E" w14:textId="77777777" w:rsidTr="00B113ED">
        <w:trPr>
          <w:jc w:val="center"/>
        </w:trPr>
        <w:tc>
          <w:tcPr>
            <w:tcW w:w="2551" w:type="dxa"/>
          </w:tcPr>
          <w:p w14:paraId="0E70CD0D" w14:textId="77777777" w:rsidR="004B70A2" w:rsidRPr="004B70A2" w:rsidRDefault="004B70A2" w:rsidP="00B113ED">
            <w:pPr>
              <w:pStyle w:val="CellColumn"/>
              <w:jc w:val="left"/>
              <w:rPr>
                <w:rFonts w:cs="Times New Roman"/>
              </w:rPr>
            </w:pPr>
            <w:r w:rsidRPr="004B70A2">
              <w:rPr>
                <w:rFonts w:cs="Times New Roman"/>
              </w:rPr>
              <w:lastRenderedPageBreak/>
              <w:t>Broj mreža mentora</w:t>
            </w:r>
          </w:p>
        </w:tc>
        <w:tc>
          <w:tcPr>
            <w:tcW w:w="2551" w:type="dxa"/>
          </w:tcPr>
          <w:p w14:paraId="18771862" w14:textId="77777777" w:rsidR="004B70A2" w:rsidRPr="004B70A2" w:rsidRDefault="004B70A2" w:rsidP="00B113ED">
            <w:pPr>
              <w:pStyle w:val="CellColumn"/>
              <w:jc w:val="left"/>
              <w:rPr>
                <w:rFonts w:cs="Times New Roman"/>
              </w:rPr>
            </w:pPr>
            <w:r w:rsidRPr="004B70A2">
              <w:rPr>
                <w:rFonts w:cs="Times New Roman"/>
              </w:rPr>
              <w:t>Pokazatelj mjeri broj mreža mentora koje će završetkom projekta Razvoj Mreže poduzetničkih potpornih institucija biti uključene u Mrežu BOND. Pokazatelj je definiran Ugovorom o dodjeli sredstava i pokazuje uspješnost provedbe projekta</w:t>
            </w:r>
          </w:p>
        </w:tc>
        <w:tc>
          <w:tcPr>
            <w:tcW w:w="1020" w:type="dxa"/>
          </w:tcPr>
          <w:p w14:paraId="2BEF24F8"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06A0EDF"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4FC92D25"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3D5BDC1" w14:textId="77777777" w:rsidR="004B70A2" w:rsidRPr="004B70A2" w:rsidRDefault="004B70A2" w:rsidP="00B113ED">
            <w:pPr>
              <w:pStyle w:val="CellColumn"/>
              <w:jc w:val="right"/>
              <w:rPr>
                <w:rFonts w:cs="Times New Roman"/>
              </w:rPr>
            </w:pPr>
            <w:r w:rsidRPr="004B70A2">
              <w:rPr>
                <w:rFonts w:cs="Times New Roman"/>
              </w:rPr>
              <w:t>4</w:t>
            </w:r>
          </w:p>
        </w:tc>
        <w:tc>
          <w:tcPr>
            <w:tcW w:w="1020" w:type="dxa"/>
          </w:tcPr>
          <w:p w14:paraId="69DD82BB" w14:textId="77777777" w:rsidR="004B70A2" w:rsidRPr="004B70A2" w:rsidRDefault="004B70A2" w:rsidP="00B113ED">
            <w:pPr>
              <w:pStyle w:val="CellColumn"/>
              <w:jc w:val="right"/>
              <w:rPr>
                <w:rFonts w:cs="Times New Roman"/>
              </w:rPr>
            </w:pPr>
            <w:r w:rsidRPr="004B70A2">
              <w:rPr>
                <w:rFonts w:cs="Times New Roman"/>
              </w:rPr>
              <w:t>27</w:t>
            </w:r>
          </w:p>
        </w:tc>
      </w:tr>
      <w:tr w:rsidR="004B70A2" w:rsidRPr="004B70A2" w14:paraId="31CBA56F" w14:textId="77777777" w:rsidTr="00B113ED">
        <w:trPr>
          <w:jc w:val="center"/>
        </w:trPr>
        <w:tc>
          <w:tcPr>
            <w:tcW w:w="2551" w:type="dxa"/>
          </w:tcPr>
          <w:p w14:paraId="3446E175" w14:textId="77777777" w:rsidR="004B70A2" w:rsidRPr="004B70A2" w:rsidRDefault="004B70A2" w:rsidP="00B113ED">
            <w:pPr>
              <w:pStyle w:val="CellColumn"/>
              <w:jc w:val="left"/>
              <w:rPr>
                <w:rFonts w:cs="Times New Roman"/>
              </w:rPr>
            </w:pPr>
            <w:r w:rsidRPr="004B70A2">
              <w:rPr>
                <w:rFonts w:cs="Times New Roman"/>
              </w:rPr>
              <w:t>Broj jedinica područne (regionalne) samouprave pokrivenih certificiranim PPI-jevima, članovima Mreže BOND</w:t>
            </w:r>
          </w:p>
        </w:tc>
        <w:tc>
          <w:tcPr>
            <w:tcW w:w="2551" w:type="dxa"/>
          </w:tcPr>
          <w:p w14:paraId="1E4425F0" w14:textId="77777777" w:rsidR="004B70A2" w:rsidRPr="004B70A2" w:rsidRDefault="004B70A2" w:rsidP="00B113ED">
            <w:pPr>
              <w:pStyle w:val="CellColumn"/>
              <w:jc w:val="left"/>
              <w:rPr>
                <w:rFonts w:cs="Times New Roman"/>
              </w:rPr>
            </w:pPr>
            <w:r w:rsidRPr="004B70A2">
              <w:rPr>
                <w:rFonts w:cs="Times New Roman"/>
              </w:rPr>
              <w:t>Pokazatelj definira broj jedinica područne (regionalne) samouprave pokrivenih certificiranim PPI-jevima. Pokazatelj je definiran Ugovorom o dodjeli sredstava i pokazuje uspješnost provedbe projekta</w:t>
            </w:r>
          </w:p>
        </w:tc>
        <w:tc>
          <w:tcPr>
            <w:tcW w:w="1020" w:type="dxa"/>
          </w:tcPr>
          <w:p w14:paraId="37703943"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67518758"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3DC22A2A"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CD85603" w14:textId="77777777" w:rsidR="004B70A2" w:rsidRPr="004B70A2" w:rsidRDefault="004B70A2" w:rsidP="00B113ED">
            <w:pPr>
              <w:pStyle w:val="CellColumn"/>
              <w:jc w:val="right"/>
              <w:rPr>
                <w:rFonts w:cs="Times New Roman"/>
              </w:rPr>
            </w:pPr>
            <w:r w:rsidRPr="004B70A2">
              <w:rPr>
                <w:rFonts w:cs="Times New Roman"/>
              </w:rPr>
              <w:t>6</w:t>
            </w:r>
          </w:p>
        </w:tc>
        <w:tc>
          <w:tcPr>
            <w:tcW w:w="1020" w:type="dxa"/>
          </w:tcPr>
          <w:p w14:paraId="7268993D" w14:textId="77777777" w:rsidR="004B70A2" w:rsidRPr="004B70A2" w:rsidRDefault="004B70A2" w:rsidP="00B113ED">
            <w:pPr>
              <w:pStyle w:val="CellColumn"/>
              <w:jc w:val="right"/>
              <w:rPr>
                <w:rFonts w:cs="Times New Roman"/>
              </w:rPr>
            </w:pPr>
            <w:r w:rsidRPr="004B70A2">
              <w:rPr>
                <w:rFonts w:cs="Times New Roman"/>
              </w:rPr>
              <w:t>18</w:t>
            </w:r>
          </w:p>
        </w:tc>
      </w:tr>
    </w:tbl>
    <w:p w14:paraId="6C9658EE" w14:textId="77777777" w:rsidR="004B70A2" w:rsidRPr="004B70A2" w:rsidRDefault="004B70A2" w:rsidP="004B70A2">
      <w:pPr>
        <w:rPr>
          <w:rFonts w:ascii="Times New Roman" w:hAnsi="Times New Roman" w:cs="Times New Roman"/>
        </w:rPr>
      </w:pPr>
    </w:p>
    <w:p w14:paraId="5EDE98D9" w14:textId="77777777" w:rsidR="004B70A2" w:rsidRPr="004B70A2" w:rsidRDefault="004B70A2" w:rsidP="004B70A2">
      <w:pPr>
        <w:pStyle w:val="Heading4"/>
      </w:pPr>
      <w:r w:rsidRPr="004B70A2">
        <w:t>A913012 EUROPSKI PROJEKTI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6DF33884" w14:textId="77777777" w:rsidTr="00B113ED">
        <w:trPr>
          <w:jc w:val="center"/>
        </w:trPr>
        <w:tc>
          <w:tcPr>
            <w:tcW w:w="1632" w:type="dxa"/>
            <w:shd w:val="clear" w:color="auto" w:fill="B5C0D8"/>
          </w:tcPr>
          <w:p w14:paraId="1C9A9660"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18796AC"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79AC2E5B"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5D7B4C39"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5E280796"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40B80060"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4517F3F1" w14:textId="77777777" w:rsidTr="00B113ED">
        <w:trPr>
          <w:jc w:val="center"/>
        </w:trPr>
        <w:tc>
          <w:tcPr>
            <w:tcW w:w="1632" w:type="dxa"/>
          </w:tcPr>
          <w:p w14:paraId="26CC1165" w14:textId="77777777" w:rsidR="004B70A2" w:rsidRPr="004B70A2" w:rsidRDefault="004B70A2" w:rsidP="00B113ED">
            <w:pPr>
              <w:pStyle w:val="CellColumn"/>
              <w:jc w:val="left"/>
              <w:rPr>
                <w:rFonts w:cs="Times New Roman"/>
              </w:rPr>
            </w:pPr>
            <w:r w:rsidRPr="004B70A2">
              <w:rPr>
                <w:rFonts w:cs="Times New Roman"/>
              </w:rPr>
              <w:t>A913012-EUROPSKI PROJEKTI</w:t>
            </w:r>
          </w:p>
        </w:tc>
        <w:tc>
          <w:tcPr>
            <w:tcW w:w="2041" w:type="dxa"/>
          </w:tcPr>
          <w:p w14:paraId="7DC429D4" w14:textId="77777777" w:rsidR="004B70A2" w:rsidRPr="004B70A2" w:rsidRDefault="004B70A2" w:rsidP="00B113ED">
            <w:pPr>
              <w:pStyle w:val="CellColumn"/>
              <w:jc w:val="right"/>
              <w:rPr>
                <w:rFonts w:cs="Times New Roman"/>
              </w:rPr>
            </w:pPr>
            <w:r w:rsidRPr="004B70A2">
              <w:rPr>
                <w:rFonts w:cs="Times New Roman"/>
              </w:rPr>
              <w:t>134.389</w:t>
            </w:r>
          </w:p>
        </w:tc>
        <w:tc>
          <w:tcPr>
            <w:tcW w:w="2041" w:type="dxa"/>
          </w:tcPr>
          <w:p w14:paraId="6985978F" w14:textId="77777777" w:rsidR="004B70A2" w:rsidRPr="004B70A2" w:rsidRDefault="004B70A2" w:rsidP="00B113ED">
            <w:pPr>
              <w:pStyle w:val="CellColumn"/>
              <w:jc w:val="right"/>
              <w:rPr>
                <w:rFonts w:cs="Times New Roman"/>
              </w:rPr>
            </w:pPr>
            <w:r w:rsidRPr="004B70A2">
              <w:rPr>
                <w:rFonts w:cs="Times New Roman"/>
              </w:rPr>
              <w:t>18.413</w:t>
            </w:r>
          </w:p>
        </w:tc>
        <w:tc>
          <w:tcPr>
            <w:tcW w:w="2041" w:type="dxa"/>
          </w:tcPr>
          <w:p w14:paraId="4514385E" w14:textId="77777777" w:rsidR="004B70A2" w:rsidRPr="004B70A2" w:rsidRDefault="004B70A2" w:rsidP="00B113ED">
            <w:pPr>
              <w:pStyle w:val="CellColumn"/>
              <w:jc w:val="right"/>
              <w:rPr>
                <w:rFonts w:cs="Times New Roman"/>
              </w:rPr>
            </w:pPr>
            <w:r w:rsidRPr="004B70A2">
              <w:rPr>
                <w:rFonts w:cs="Times New Roman"/>
              </w:rPr>
              <w:t>18.408</w:t>
            </w:r>
          </w:p>
        </w:tc>
        <w:tc>
          <w:tcPr>
            <w:tcW w:w="1224" w:type="dxa"/>
          </w:tcPr>
          <w:p w14:paraId="33C34BCF" w14:textId="77777777" w:rsidR="004B70A2" w:rsidRPr="004B70A2" w:rsidRDefault="004B70A2" w:rsidP="00B113ED">
            <w:pPr>
              <w:pStyle w:val="CellColumn"/>
              <w:jc w:val="right"/>
              <w:rPr>
                <w:rFonts w:cs="Times New Roman"/>
              </w:rPr>
            </w:pPr>
            <w:r w:rsidRPr="004B70A2">
              <w:rPr>
                <w:rFonts w:cs="Times New Roman"/>
              </w:rPr>
              <w:t>100,0</w:t>
            </w:r>
          </w:p>
        </w:tc>
        <w:tc>
          <w:tcPr>
            <w:tcW w:w="1224" w:type="dxa"/>
          </w:tcPr>
          <w:p w14:paraId="66401FFC" w14:textId="77777777" w:rsidR="004B70A2" w:rsidRPr="004B70A2" w:rsidRDefault="004B70A2" w:rsidP="00B113ED">
            <w:pPr>
              <w:pStyle w:val="CellColumn"/>
              <w:jc w:val="right"/>
              <w:rPr>
                <w:rFonts w:cs="Times New Roman"/>
              </w:rPr>
            </w:pPr>
            <w:r w:rsidRPr="004B70A2">
              <w:rPr>
                <w:rFonts w:cs="Times New Roman"/>
              </w:rPr>
              <w:t>13,7</w:t>
            </w:r>
          </w:p>
        </w:tc>
      </w:tr>
    </w:tbl>
    <w:p w14:paraId="42F645E2" w14:textId="77777777" w:rsidR="004B70A2" w:rsidRPr="004B70A2" w:rsidRDefault="004B70A2" w:rsidP="004B70A2">
      <w:pPr>
        <w:rPr>
          <w:rFonts w:ascii="Times New Roman" w:hAnsi="Times New Roman" w:cs="Times New Roman"/>
        </w:rPr>
      </w:pPr>
    </w:p>
    <w:p w14:paraId="7CE3C710" w14:textId="77777777" w:rsidR="004B70A2" w:rsidRPr="00914D6D" w:rsidRDefault="004B70A2" w:rsidP="00914D6D">
      <w:pPr>
        <w:pStyle w:val="Heading8"/>
        <w:rPr>
          <w:sz w:val="24"/>
          <w:szCs w:val="24"/>
        </w:rPr>
      </w:pPr>
      <w:r w:rsidRPr="00914D6D">
        <w:rPr>
          <w:sz w:val="24"/>
          <w:szCs w:val="24"/>
        </w:rPr>
        <w:t>Zakonske i druge pravne osnove</w:t>
      </w:r>
    </w:p>
    <w:p w14:paraId="4958BA75"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w:t>
      </w:r>
    </w:p>
    <w:p w14:paraId="6BF5E7E7"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BRESE – Interreg Europe – Project Partnership Agreement BRESE Border Regions in Europe for Social Entrepreneurship (PGI05876). </w:t>
      </w:r>
    </w:p>
    <w:p w14:paraId="53CE7B1C"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B-Blue – Interreg Mediterranean – Partnership Agreement between the Lead Partner and the other project partners – Project B-Blue (8MED20_4.1._SP_001). </w:t>
      </w:r>
    </w:p>
    <w:p w14:paraId="3355B41E"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CEUP2030 – Interreg Central Europe – Partnership Agreement of the implementation of the Interreg Central Europe project CE1662 CEUP2030.</w:t>
      </w:r>
    </w:p>
    <w:p w14:paraId="79EBBFA8" w14:textId="77777777" w:rsidR="004B70A2" w:rsidRPr="00914D6D" w:rsidRDefault="004B70A2" w:rsidP="00914D6D">
      <w:pPr>
        <w:pStyle w:val="Heading8"/>
        <w:rPr>
          <w:sz w:val="24"/>
          <w:szCs w:val="24"/>
        </w:rPr>
      </w:pPr>
      <w:r w:rsidRPr="00914D6D">
        <w:rPr>
          <w:sz w:val="24"/>
          <w:szCs w:val="24"/>
        </w:rPr>
        <w:t>Opis aktivnosti</w:t>
      </w:r>
    </w:p>
    <w:p w14:paraId="64248B49"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 2023. godini u sklopu Aktivnosti 913012, Europski projekti u provedbi je bio samo jedan projekt BRESE u prvoj polovici godine. Kako je provedba projekta u 2023. godini bila pri kraju, većina sredstava utrošena je na plaće. U toku godine radilo se na prijavama projekata na Interreg programe te je podneseno ukupno 6 prijava, od kojih su tri prijave prošle evaluaciju. Od tri pozitivno ocijenjene </w:t>
      </w:r>
      <w:r w:rsidRPr="00914D6D">
        <w:rPr>
          <w:rFonts w:ascii="Times New Roman" w:hAnsi="Times New Roman" w:cs="Times New Roman"/>
          <w:sz w:val="24"/>
          <w:szCs w:val="24"/>
        </w:rPr>
        <w:lastRenderedPageBreak/>
        <w:t>prijave za jednu je potpisan ugovor u 2023. godini, a za preostale dvije se očekuje potpisivanje ugovora u 2024. godini.</w:t>
      </w:r>
    </w:p>
    <w:p w14:paraId="69006814"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366"/>
        <w:gridCol w:w="2847"/>
        <w:gridCol w:w="979"/>
        <w:gridCol w:w="1002"/>
        <w:gridCol w:w="1006"/>
        <w:gridCol w:w="1002"/>
        <w:gridCol w:w="1004"/>
      </w:tblGrid>
      <w:tr w:rsidR="004B70A2" w:rsidRPr="004B70A2" w14:paraId="5EE57043" w14:textId="77777777" w:rsidTr="00B113ED">
        <w:trPr>
          <w:jc w:val="center"/>
        </w:trPr>
        <w:tc>
          <w:tcPr>
            <w:tcW w:w="2551" w:type="dxa"/>
            <w:shd w:val="clear" w:color="auto" w:fill="B5C0D8"/>
          </w:tcPr>
          <w:p w14:paraId="4FA5AB12"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21A0A948"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2B8AFD88"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0E2D2419"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74CE96D0"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347CB18F"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2EB48880"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3201ED58" w14:textId="77777777" w:rsidTr="00B113ED">
        <w:trPr>
          <w:jc w:val="center"/>
        </w:trPr>
        <w:tc>
          <w:tcPr>
            <w:tcW w:w="2551" w:type="dxa"/>
          </w:tcPr>
          <w:p w14:paraId="2310AB69" w14:textId="77777777" w:rsidR="004B70A2" w:rsidRPr="004B70A2" w:rsidRDefault="004B70A2" w:rsidP="00B113ED">
            <w:pPr>
              <w:pStyle w:val="CellColumn"/>
              <w:jc w:val="left"/>
              <w:rPr>
                <w:rFonts w:cs="Times New Roman"/>
              </w:rPr>
            </w:pPr>
            <w:r w:rsidRPr="004B70A2">
              <w:rPr>
                <w:rFonts w:cs="Times New Roman"/>
              </w:rPr>
              <w:t>Broj novougovorenih međunarodnih projekata</w:t>
            </w:r>
          </w:p>
        </w:tc>
        <w:tc>
          <w:tcPr>
            <w:tcW w:w="2551" w:type="dxa"/>
          </w:tcPr>
          <w:p w14:paraId="518C924A" w14:textId="77777777" w:rsidR="004B70A2" w:rsidRPr="004B70A2" w:rsidRDefault="004B70A2" w:rsidP="00B113ED">
            <w:pPr>
              <w:pStyle w:val="CellColumn"/>
              <w:jc w:val="left"/>
              <w:rPr>
                <w:rFonts w:cs="Times New Roman"/>
              </w:rPr>
            </w:pPr>
            <w:r w:rsidRPr="004B70A2">
              <w:rPr>
                <w:rFonts w:cs="Times New Roman"/>
              </w:rPr>
              <w:t>Broj potpisanih ugovora o provedbi međuregionalnih/transnacionalnih projekata u kojima je HAMAG-BICRO korisnik,a koji se financiraju iz ESI fondova.</w:t>
            </w:r>
          </w:p>
        </w:tc>
        <w:tc>
          <w:tcPr>
            <w:tcW w:w="1020" w:type="dxa"/>
          </w:tcPr>
          <w:p w14:paraId="18D5151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41972F5B" w14:textId="77777777" w:rsidR="004B70A2" w:rsidRPr="004B70A2" w:rsidRDefault="004B70A2" w:rsidP="00B113ED">
            <w:pPr>
              <w:pStyle w:val="CellColumn"/>
              <w:jc w:val="right"/>
              <w:rPr>
                <w:rFonts w:cs="Times New Roman"/>
              </w:rPr>
            </w:pPr>
            <w:r w:rsidRPr="004B70A2">
              <w:rPr>
                <w:rFonts w:cs="Times New Roman"/>
              </w:rPr>
              <w:t>6</w:t>
            </w:r>
          </w:p>
        </w:tc>
        <w:tc>
          <w:tcPr>
            <w:tcW w:w="1020" w:type="dxa"/>
          </w:tcPr>
          <w:p w14:paraId="600096A4"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119FF097" w14:textId="77777777" w:rsidR="004B70A2" w:rsidRPr="004B70A2" w:rsidRDefault="004B70A2" w:rsidP="00B113ED">
            <w:pPr>
              <w:pStyle w:val="CellColumn"/>
              <w:jc w:val="right"/>
              <w:rPr>
                <w:rFonts w:cs="Times New Roman"/>
              </w:rPr>
            </w:pPr>
            <w:r w:rsidRPr="004B70A2">
              <w:rPr>
                <w:rFonts w:cs="Times New Roman"/>
              </w:rPr>
              <w:t>4</w:t>
            </w:r>
          </w:p>
        </w:tc>
        <w:tc>
          <w:tcPr>
            <w:tcW w:w="1020" w:type="dxa"/>
          </w:tcPr>
          <w:p w14:paraId="3FDD909F" w14:textId="77777777" w:rsidR="004B70A2" w:rsidRPr="004B70A2" w:rsidRDefault="004B70A2" w:rsidP="00B113ED">
            <w:pPr>
              <w:pStyle w:val="CellColumn"/>
              <w:jc w:val="right"/>
              <w:rPr>
                <w:rFonts w:cs="Times New Roman"/>
              </w:rPr>
            </w:pPr>
            <w:r w:rsidRPr="004B70A2">
              <w:rPr>
                <w:rFonts w:cs="Times New Roman"/>
              </w:rPr>
              <w:t>1</w:t>
            </w:r>
          </w:p>
        </w:tc>
      </w:tr>
    </w:tbl>
    <w:p w14:paraId="0EFB0AAF" w14:textId="77777777" w:rsidR="004B70A2" w:rsidRPr="004B70A2" w:rsidRDefault="004B70A2" w:rsidP="004B70A2">
      <w:pPr>
        <w:rPr>
          <w:rFonts w:ascii="Times New Roman" w:hAnsi="Times New Roman" w:cs="Times New Roman"/>
        </w:rPr>
      </w:pPr>
    </w:p>
    <w:p w14:paraId="4FD59A83" w14:textId="77777777" w:rsidR="004B70A2" w:rsidRPr="004B70A2" w:rsidRDefault="004B70A2" w:rsidP="004B70A2">
      <w:pPr>
        <w:pStyle w:val="Heading4"/>
      </w:pPr>
      <w:r w:rsidRPr="004B70A2">
        <w:t>A913013 BICRO BIOCENTAR</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457845B5" w14:textId="77777777" w:rsidTr="00B113ED">
        <w:trPr>
          <w:jc w:val="center"/>
        </w:trPr>
        <w:tc>
          <w:tcPr>
            <w:tcW w:w="1632" w:type="dxa"/>
            <w:shd w:val="clear" w:color="auto" w:fill="B5C0D8"/>
          </w:tcPr>
          <w:p w14:paraId="5095839B"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12E6C05B"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396E1DE1"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507D0AC4"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6812ECB9"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39106826"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5301BB22" w14:textId="77777777" w:rsidTr="00B113ED">
        <w:trPr>
          <w:jc w:val="center"/>
        </w:trPr>
        <w:tc>
          <w:tcPr>
            <w:tcW w:w="1632" w:type="dxa"/>
          </w:tcPr>
          <w:p w14:paraId="32170AAB" w14:textId="77777777" w:rsidR="004B70A2" w:rsidRPr="004B70A2" w:rsidRDefault="004B70A2" w:rsidP="00B113ED">
            <w:pPr>
              <w:pStyle w:val="CellColumn"/>
              <w:jc w:val="left"/>
              <w:rPr>
                <w:rFonts w:cs="Times New Roman"/>
              </w:rPr>
            </w:pPr>
            <w:r w:rsidRPr="004B70A2">
              <w:rPr>
                <w:rFonts w:cs="Times New Roman"/>
              </w:rPr>
              <w:t>A913013-BICRO BIOCENTAR</w:t>
            </w:r>
          </w:p>
        </w:tc>
        <w:tc>
          <w:tcPr>
            <w:tcW w:w="2041" w:type="dxa"/>
          </w:tcPr>
          <w:p w14:paraId="39011AC3" w14:textId="77777777" w:rsidR="004B70A2" w:rsidRPr="004B70A2" w:rsidRDefault="004B70A2" w:rsidP="00B113ED">
            <w:pPr>
              <w:pStyle w:val="CellColumn"/>
              <w:jc w:val="right"/>
              <w:rPr>
                <w:rFonts w:cs="Times New Roman"/>
              </w:rPr>
            </w:pPr>
            <w:r w:rsidRPr="004B70A2">
              <w:rPr>
                <w:rFonts w:cs="Times New Roman"/>
              </w:rPr>
              <w:t>291.990</w:t>
            </w:r>
          </w:p>
        </w:tc>
        <w:tc>
          <w:tcPr>
            <w:tcW w:w="2041" w:type="dxa"/>
          </w:tcPr>
          <w:p w14:paraId="7A6C801B" w14:textId="77777777" w:rsidR="004B70A2" w:rsidRPr="004B70A2" w:rsidRDefault="004B70A2" w:rsidP="00B113ED">
            <w:pPr>
              <w:pStyle w:val="CellColumn"/>
              <w:jc w:val="right"/>
              <w:rPr>
                <w:rFonts w:cs="Times New Roman"/>
              </w:rPr>
            </w:pPr>
            <w:r w:rsidRPr="004B70A2">
              <w:rPr>
                <w:rFonts w:cs="Times New Roman"/>
              </w:rPr>
              <w:t>441.990</w:t>
            </w:r>
          </w:p>
        </w:tc>
        <w:tc>
          <w:tcPr>
            <w:tcW w:w="2041" w:type="dxa"/>
          </w:tcPr>
          <w:p w14:paraId="2F7B80C6" w14:textId="77777777" w:rsidR="004B70A2" w:rsidRPr="004B70A2" w:rsidRDefault="004B70A2" w:rsidP="00B113ED">
            <w:pPr>
              <w:pStyle w:val="CellColumn"/>
              <w:jc w:val="right"/>
              <w:rPr>
                <w:rFonts w:cs="Times New Roman"/>
              </w:rPr>
            </w:pPr>
            <w:r w:rsidRPr="004B70A2">
              <w:rPr>
                <w:rFonts w:cs="Times New Roman"/>
              </w:rPr>
              <w:t>441.990</w:t>
            </w:r>
          </w:p>
        </w:tc>
        <w:tc>
          <w:tcPr>
            <w:tcW w:w="1224" w:type="dxa"/>
          </w:tcPr>
          <w:p w14:paraId="3007F43D" w14:textId="77777777" w:rsidR="004B70A2" w:rsidRPr="004B70A2" w:rsidRDefault="004B70A2" w:rsidP="00B113ED">
            <w:pPr>
              <w:pStyle w:val="CellColumn"/>
              <w:jc w:val="right"/>
              <w:rPr>
                <w:rFonts w:cs="Times New Roman"/>
              </w:rPr>
            </w:pPr>
            <w:r w:rsidRPr="004B70A2">
              <w:rPr>
                <w:rFonts w:cs="Times New Roman"/>
              </w:rPr>
              <w:t>100,0</w:t>
            </w:r>
          </w:p>
        </w:tc>
        <w:tc>
          <w:tcPr>
            <w:tcW w:w="1224" w:type="dxa"/>
          </w:tcPr>
          <w:p w14:paraId="3C318680" w14:textId="77777777" w:rsidR="004B70A2" w:rsidRPr="004B70A2" w:rsidRDefault="004B70A2" w:rsidP="00B113ED">
            <w:pPr>
              <w:pStyle w:val="CellColumn"/>
              <w:jc w:val="right"/>
              <w:rPr>
                <w:rFonts w:cs="Times New Roman"/>
              </w:rPr>
            </w:pPr>
            <w:r w:rsidRPr="004B70A2">
              <w:rPr>
                <w:rFonts w:cs="Times New Roman"/>
              </w:rPr>
              <w:t>151,4</w:t>
            </w:r>
          </w:p>
        </w:tc>
      </w:tr>
    </w:tbl>
    <w:p w14:paraId="0474F101" w14:textId="77777777" w:rsidR="004B70A2" w:rsidRPr="004B70A2" w:rsidRDefault="004B70A2" w:rsidP="004B70A2">
      <w:pPr>
        <w:rPr>
          <w:rFonts w:ascii="Times New Roman" w:hAnsi="Times New Roman" w:cs="Times New Roman"/>
        </w:rPr>
      </w:pPr>
    </w:p>
    <w:p w14:paraId="154E6B30" w14:textId="77777777" w:rsidR="004B70A2" w:rsidRPr="00914D6D" w:rsidRDefault="004B70A2" w:rsidP="00914D6D">
      <w:pPr>
        <w:pStyle w:val="Heading8"/>
        <w:rPr>
          <w:sz w:val="24"/>
          <w:szCs w:val="24"/>
        </w:rPr>
      </w:pPr>
      <w:r w:rsidRPr="00914D6D">
        <w:rPr>
          <w:sz w:val="24"/>
          <w:szCs w:val="24"/>
        </w:rPr>
        <w:t>Zakonske i druge pravne osnove</w:t>
      </w:r>
    </w:p>
    <w:p w14:paraId="7C72D046"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Društveni Ugovor o osnivanju trgovačkog društva BICRO BIOCentar, Ugovor o utvrđenju poslovnog područja BIOCentra i Ugovor o provedbi projekta gradnje i pokretanja Inkubacijskog centra za bio-znanosti (BICRO BIOCENTAR).</w:t>
      </w:r>
    </w:p>
    <w:p w14:paraId="5BAD0457" w14:textId="77777777" w:rsidR="004B70A2" w:rsidRPr="00914D6D" w:rsidRDefault="004B70A2" w:rsidP="00914D6D">
      <w:pPr>
        <w:pStyle w:val="Heading8"/>
        <w:rPr>
          <w:sz w:val="24"/>
          <w:szCs w:val="24"/>
        </w:rPr>
      </w:pPr>
      <w:r w:rsidRPr="00914D6D">
        <w:rPr>
          <w:sz w:val="24"/>
          <w:szCs w:val="24"/>
        </w:rPr>
        <w:t>Opis aktivnosti</w:t>
      </w:r>
    </w:p>
    <w:p w14:paraId="178C61A3"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Društvo Bicro Biocentar d.o.o. je osnovano od strane Hamag-Bicro-a, Sveučilišta u Zagrebu i Grada Zagreba sa ciljem upravljanja i vođenja inkubacijskog centra za bioznanost BIOCentar. Međusobnim ugovorom definirano je da Bicro Biocentar d.o.o. upravlja zgradom i opremom (financiranim iz EU fonda OPRK 2007-2013) uz obvezu ostvarivanja ciljeva predviđenih Bilateralnim ugoborom između Vlade RH i Europske Unije. Sredstvima ove aktivnosti sufinancira se dio hladnog pogona društva, odnosno za održavanje zgrade i opreme te za sufinanciranje plaća zaposlenika. Obzirom da Grad Zagreb i Sveučilište u Zagrebu ne ispunjavaju svoje obveze prema Društvu, Hamag-Bicro je osigurao dodatna sredstva u Državnom proračunu za redovito funkcioniranje Društva kako mu se ne bi narušila likvidnost.</w:t>
      </w:r>
    </w:p>
    <w:p w14:paraId="7F8A707E"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0CEF9752" w14:textId="77777777" w:rsidTr="00B113ED">
        <w:trPr>
          <w:jc w:val="center"/>
        </w:trPr>
        <w:tc>
          <w:tcPr>
            <w:tcW w:w="2551" w:type="dxa"/>
            <w:shd w:val="clear" w:color="auto" w:fill="B5C0D8"/>
          </w:tcPr>
          <w:p w14:paraId="7D0AA082"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1BBC9C7B"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2DCBDAE6"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00997696"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1A67017B"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7CB08CDE"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1C192D67"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439E7173" w14:textId="77777777" w:rsidTr="00B113ED">
        <w:trPr>
          <w:jc w:val="center"/>
        </w:trPr>
        <w:tc>
          <w:tcPr>
            <w:tcW w:w="2551" w:type="dxa"/>
          </w:tcPr>
          <w:p w14:paraId="5E8CE287" w14:textId="77777777" w:rsidR="004B70A2" w:rsidRPr="004B70A2" w:rsidRDefault="004B70A2" w:rsidP="00B113ED">
            <w:pPr>
              <w:pStyle w:val="CellColumn"/>
              <w:jc w:val="left"/>
              <w:rPr>
                <w:rFonts w:cs="Times New Roman"/>
              </w:rPr>
            </w:pPr>
            <w:r w:rsidRPr="004B70A2">
              <w:rPr>
                <w:rFonts w:cs="Times New Roman"/>
              </w:rPr>
              <w:lastRenderedPageBreak/>
              <w:t>Udio sufinanciranja rada BIOCentra od strane HAMAG-BICRO-a</w:t>
            </w:r>
          </w:p>
        </w:tc>
        <w:tc>
          <w:tcPr>
            <w:tcW w:w="2551" w:type="dxa"/>
          </w:tcPr>
          <w:p w14:paraId="5DDB48A8" w14:textId="77777777" w:rsidR="004B70A2" w:rsidRPr="004B70A2" w:rsidRDefault="004B70A2" w:rsidP="00B113ED">
            <w:pPr>
              <w:pStyle w:val="CellColumn"/>
              <w:jc w:val="left"/>
              <w:rPr>
                <w:rFonts w:cs="Times New Roman"/>
              </w:rPr>
            </w:pPr>
            <w:r w:rsidRPr="004B70A2">
              <w:rPr>
                <w:rFonts w:cs="Times New Roman"/>
              </w:rPr>
              <w:t>Udio sufinanciranja rada BIOCentra od strane HAMAG-BICRO-a pokazuje odnos između ukupne cijene rada BIOCentra i potrošenih sredstava HAMAG-BICRO-a na njegov rad</w:t>
            </w:r>
          </w:p>
        </w:tc>
        <w:tc>
          <w:tcPr>
            <w:tcW w:w="1020" w:type="dxa"/>
          </w:tcPr>
          <w:p w14:paraId="407F3949"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6BC580B4" w14:textId="77777777" w:rsidR="004B70A2" w:rsidRPr="004B70A2" w:rsidRDefault="004B70A2" w:rsidP="00B113ED">
            <w:pPr>
              <w:pStyle w:val="CellColumn"/>
              <w:jc w:val="right"/>
              <w:rPr>
                <w:rFonts w:cs="Times New Roman"/>
              </w:rPr>
            </w:pPr>
            <w:r w:rsidRPr="004B70A2">
              <w:rPr>
                <w:rFonts w:cs="Times New Roman"/>
              </w:rPr>
              <w:t>31%</w:t>
            </w:r>
          </w:p>
        </w:tc>
        <w:tc>
          <w:tcPr>
            <w:tcW w:w="1020" w:type="dxa"/>
          </w:tcPr>
          <w:p w14:paraId="12E77BC5" w14:textId="77777777" w:rsidR="004B70A2" w:rsidRPr="004B70A2" w:rsidRDefault="004B70A2" w:rsidP="00B113ED">
            <w:pPr>
              <w:pStyle w:val="CellColumn"/>
              <w:jc w:val="right"/>
              <w:rPr>
                <w:rFonts w:cs="Times New Roman"/>
              </w:rPr>
            </w:pPr>
            <w:r w:rsidRPr="004B70A2">
              <w:rPr>
                <w:rFonts w:cs="Times New Roman"/>
              </w:rPr>
              <w:t>BIOCentar Poslovno izvješće</w:t>
            </w:r>
          </w:p>
        </w:tc>
        <w:tc>
          <w:tcPr>
            <w:tcW w:w="1020" w:type="dxa"/>
          </w:tcPr>
          <w:p w14:paraId="5583EA24" w14:textId="77777777" w:rsidR="004B70A2" w:rsidRPr="004B70A2" w:rsidRDefault="004B70A2" w:rsidP="00B113ED">
            <w:pPr>
              <w:pStyle w:val="CellColumn"/>
              <w:jc w:val="right"/>
              <w:rPr>
                <w:rFonts w:cs="Times New Roman"/>
              </w:rPr>
            </w:pPr>
            <w:r w:rsidRPr="004B70A2">
              <w:rPr>
                <w:rFonts w:cs="Times New Roman"/>
              </w:rPr>
              <w:t>30%</w:t>
            </w:r>
          </w:p>
        </w:tc>
        <w:tc>
          <w:tcPr>
            <w:tcW w:w="1020" w:type="dxa"/>
          </w:tcPr>
          <w:p w14:paraId="40BA3C0C" w14:textId="77777777" w:rsidR="004B70A2" w:rsidRPr="004B70A2" w:rsidRDefault="004B70A2" w:rsidP="00B113ED">
            <w:pPr>
              <w:pStyle w:val="CellColumn"/>
              <w:jc w:val="right"/>
              <w:rPr>
                <w:rFonts w:cs="Times New Roman"/>
              </w:rPr>
            </w:pPr>
            <w:r w:rsidRPr="004B70A2">
              <w:rPr>
                <w:rFonts w:cs="Times New Roman"/>
              </w:rPr>
              <w:t>32%</w:t>
            </w:r>
          </w:p>
        </w:tc>
      </w:tr>
    </w:tbl>
    <w:p w14:paraId="3073217E" w14:textId="77777777" w:rsidR="004B70A2" w:rsidRPr="004B70A2" w:rsidRDefault="004B70A2" w:rsidP="004B70A2">
      <w:pPr>
        <w:rPr>
          <w:rFonts w:ascii="Times New Roman" w:hAnsi="Times New Roman" w:cs="Times New Roman"/>
        </w:rPr>
      </w:pPr>
    </w:p>
    <w:p w14:paraId="4BD8BB03" w14:textId="77777777" w:rsidR="004B70A2" w:rsidRPr="004B70A2" w:rsidRDefault="004B70A2" w:rsidP="004B70A2">
      <w:pPr>
        <w:pStyle w:val="Heading4"/>
      </w:pPr>
      <w:r w:rsidRPr="004B70A2">
        <w:t>A913014 PROGRAM PREKOGRANIČNE SURADNJE HRVATSKA-MAĐARSKA (B LIGHT)</w:t>
      </w:r>
    </w:p>
    <w:tbl>
      <w:tblPr>
        <w:tblStyle w:val="StilTablice"/>
        <w:tblW w:w="10206" w:type="dxa"/>
        <w:jc w:val="center"/>
        <w:tblLook w:val="04A0" w:firstRow="1" w:lastRow="0" w:firstColumn="1" w:lastColumn="0" w:noHBand="0" w:noVBand="1"/>
      </w:tblPr>
      <w:tblGrid>
        <w:gridCol w:w="1804"/>
        <w:gridCol w:w="1991"/>
        <w:gridCol w:w="1991"/>
        <w:gridCol w:w="1991"/>
        <w:gridCol w:w="1212"/>
        <w:gridCol w:w="1217"/>
      </w:tblGrid>
      <w:tr w:rsidR="004B70A2" w:rsidRPr="004B70A2" w14:paraId="492562D3" w14:textId="77777777" w:rsidTr="00B113ED">
        <w:trPr>
          <w:jc w:val="center"/>
        </w:trPr>
        <w:tc>
          <w:tcPr>
            <w:tcW w:w="1632" w:type="dxa"/>
            <w:shd w:val="clear" w:color="auto" w:fill="B5C0D8"/>
          </w:tcPr>
          <w:p w14:paraId="548B2C91"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A39A5A4"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10948529"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2CC51DAF"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2110875C"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1225A486"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75E432FD" w14:textId="77777777" w:rsidTr="00B113ED">
        <w:trPr>
          <w:jc w:val="center"/>
        </w:trPr>
        <w:tc>
          <w:tcPr>
            <w:tcW w:w="1632" w:type="dxa"/>
          </w:tcPr>
          <w:p w14:paraId="3A4D10B2" w14:textId="77777777" w:rsidR="004B70A2" w:rsidRPr="004B70A2" w:rsidRDefault="004B70A2" w:rsidP="00B113ED">
            <w:pPr>
              <w:pStyle w:val="CellColumn"/>
              <w:jc w:val="left"/>
              <w:rPr>
                <w:rFonts w:cs="Times New Roman"/>
              </w:rPr>
            </w:pPr>
            <w:r w:rsidRPr="004B70A2">
              <w:rPr>
                <w:rFonts w:cs="Times New Roman"/>
              </w:rPr>
              <w:t>A913014-PROGRAM PREKOGRANIČNE SURADNJE HRVATSKA-MAĐARSKA (B LIGHT)</w:t>
            </w:r>
          </w:p>
        </w:tc>
        <w:tc>
          <w:tcPr>
            <w:tcW w:w="2041" w:type="dxa"/>
          </w:tcPr>
          <w:p w14:paraId="3986408D" w14:textId="77777777" w:rsidR="004B70A2" w:rsidRPr="004B70A2" w:rsidRDefault="004B70A2" w:rsidP="00B113ED">
            <w:pPr>
              <w:pStyle w:val="CellColumn"/>
              <w:jc w:val="right"/>
              <w:rPr>
                <w:rFonts w:cs="Times New Roman"/>
              </w:rPr>
            </w:pPr>
            <w:r w:rsidRPr="004B70A2">
              <w:rPr>
                <w:rFonts w:cs="Times New Roman"/>
              </w:rPr>
              <w:t>3.249.746</w:t>
            </w:r>
          </w:p>
        </w:tc>
        <w:tc>
          <w:tcPr>
            <w:tcW w:w="2041" w:type="dxa"/>
          </w:tcPr>
          <w:p w14:paraId="6E672A6D" w14:textId="77777777" w:rsidR="004B70A2" w:rsidRPr="004B70A2" w:rsidRDefault="004B70A2" w:rsidP="00B113ED">
            <w:pPr>
              <w:pStyle w:val="CellColumn"/>
              <w:jc w:val="right"/>
              <w:rPr>
                <w:rFonts w:cs="Times New Roman"/>
              </w:rPr>
            </w:pPr>
            <w:r w:rsidRPr="004B70A2">
              <w:rPr>
                <w:rFonts w:cs="Times New Roman"/>
              </w:rPr>
              <w:t>1.664.080</w:t>
            </w:r>
          </w:p>
        </w:tc>
        <w:tc>
          <w:tcPr>
            <w:tcW w:w="2041" w:type="dxa"/>
          </w:tcPr>
          <w:p w14:paraId="06D38333" w14:textId="77777777" w:rsidR="004B70A2" w:rsidRPr="004B70A2" w:rsidRDefault="004B70A2" w:rsidP="00B113ED">
            <w:pPr>
              <w:pStyle w:val="CellColumn"/>
              <w:jc w:val="right"/>
              <w:rPr>
                <w:rFonts w:cs="Times New Roman"/>
              </w:rPr>
            </w:pPr>
            <w:r w:rsidRPr="004B70A2">
              <w:rPr>
                <w:rFonts w:cs="Times New Roman"/>
              </w:rPr>
              <w:t>1.599.891</w:t>
            </w:r>
          </w:p>
        </w:tc>
        <w:tc>
          <w:tcPr>
            <w:tcW w:w="1224" w:type="dxa"/>
          </w:tcPr>
          <w:p w14:paraId="7B5CE8B5" w14:textId="77777777" w:rsidR="004B70A2" w:rsidRPr="004B70A2" w:rsidRDefault="004B70A2" w:rsidP="00B113ED">
            <w:pPr>
              <w:pStyle w:val="CellColumn"/>
              <w:jc w:val="right"/>
              <w:rPr>
                <w:rFonts w:cs="Times New Roman"/>
              </w:rPr>
            </w:pPr>
            <w:r w:rsidRPr="004B70A2">
              <w:rPr>
                <w:rFonts w:cs="Times New Roman"/>
              </w:rPr>
              <w:t>96,1</w:t>
            </w:r>
          </w:p>
        </w:tc>
        <w:tc>
          <w:tcPr>
            <w:tcW w:w="1224" w:type="dxa"/>
          </w:tcPr>
          <w:p w14:paraId="365855E6" w14:textId="77777777" w:rsidR="004B70A2" w:rsidRPr="004B70A2" w:rsidRDefault="004B70A2" w:rsidP="00B113ED">
            <w:pPr>
              <w:pStyle w:val="CellColumn"/>
              <w:jc w:val="right"/>
              <w:rPr>
                <w:rFonts w:cs="Times New Roman"/>
              </w:rPr>
            </w:pPr>
            <w:r w:rsidRPr="004B70A2">
              <w:rPr>
                <w:rFonts w:cs="Times New Roman"/>
              </w:rPr>
              <w:t>49,2</w:t>
            </w:r>
          </w:p>
        </w:tc>
      </w:tr>
    </w:tbl>
    <w:p w14:paraId="4E851D54" w14:textId="77777777" w:rsidR="004B70A2" w:rsidRPr="004B70A2" w:rsidRDefault="004B70A2" w:rsidP="004B70A2">
      <w:pPr>
        <w:rPr>
          <w:rFonts w:ascii="Times New Roman" w:hAnsi="Times New Roman" w:cs="Times New Roman"/>
        </w:rPr>
      </w:pPr>
    </w:p>
    <w:p w14:paraId="63C2FE73" w14:textId="77777777" w:rsidR="004B70A2" w:rsidRPr="00914D6D" w:rsidRDefault="004B70A2" w:rsidP="00914D6D">
      <w:pPr>
        <w:pStyle w:val="Heading8"/>
        <w:rPr>
          <w:sz w:val="24"/>
          <w:szCs w:val="24"/>
        </w:rPr>
      </w:pPr>
      <w:r w:rsidRPr="00914D6D">
        <w:rPr>
          <w:sz w:val="24"/>
          <w:szCs w:val="24"/>
        </w:rPr>
        <w:t>Zakonske i druge pravne osnove</w:t>
      </w:r>
    </w:p>
    <w:p w14:paraId="4AA860F0"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Odluka o financiranju Ureda premijera Republike Mađarske, u ulozi Upravljačkog tijela Interreg V-A Programa suradnje Mađarska-Hrvatska 2014-2020, registracijski broj: 358/1/2017 od 24. travnja 2017. godine i pripadajući Prijavni obrazac HUHR/1601/1.1.1/0002, Priority axis 1 of the Interreg V-A Hungary-Croatia Co-operation Programme 2014.-2020. i Interreg program prekogranične suradnje Mađarska - Hrvatska 2021.-2027.</w:t>
      </w:r>
    </w:p>
    <w:p w14:paraId="389BA4E4" w14:textId="77777777" w:rsidR="004B70A2" w:rsidRPr="00914D6D" w:rsidRDefault="004B70A2" w:rsidP="00914D6D">
      <w:pPr>
        <w:pStyle w:val="Heading8"/>
        <w:rPr>
          <w:sz w:val="24"/>
          <w:szCs w:val="24"/>
        </w:rPr>
      </w:pPr>
      <w:r w:rsidRPr="00914D6D">
        <w:rPr>
          <w:sz w:val="24"/>
          <w:szCs w:val="24"/>
        </w:rPr>
        <w:t>Opis aktivnosti</w:t>
      </w:r>
    </w:p>
    <w:p w14:paraId="4611802A"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Beneficiary Light Grant Shema (B Light) je shema dodjele bespovratnih sredstava kojom se financira suradnja malih i srednjih poduzeća na pograničnom području Mađarska - Hrvatska u sklopu INTERREG V-A Programa suradnje Mađarska-Hrvatska 2014-2020.  </w:t>
      </w:r>
    </w:p>
    <w:p w14:paraId="286EB416"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Ukupna vrijednost projekta iznosi 12,5 milijuna EUR, od čega je 10,2 milijuna predviđeno za financiranje poduzetničkih projekata (uključivši 25% vlastitog sufinanciranja od strane poduzetnika), a 2,3 milijuna EUR za troškove vođenja projekta vodećeg korisnika. (uključujući i troškove vanjskih konzultanata za podršku u pripremi i provedbi poduzetničkih projekata) i projektnih partnera – regionalnih razvojnih agencija iz Mađarske i Hrvatske. </w:t>
      </w:r>
    </w:p>
    <w:p w14:paraId="39FF67E4"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Projekt provodi HAMAG-BICRO kao glavni korisnik u suradnji s regionalnim razvojnim agencijama iz programskog područja (4 iz Hrvatske i 3 iz Mađarske). HAMAG-BICRO odgovoran je za ukupnu koordinaciju i implementaciju programa, dok su regionalne razvojne agencije odgovorne za koordinaciju projektnih aktivnosti, promoviranje projekta B Light među MSP-ovima, organizaciju promotivnih događaja te evaluaciju projektnih prijedloga. </w:t>
      </w:r>
    </w:p>
    <w:p w14:paraId="16415CA3"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Iznos predviđen za dodjelu bespovratnih potpora je 7.650.000 EUR. Minimalan iznos potpore iznosi 30.000 EUR, dok maksimalan iznos potpore iznosi 135.000 EUR. Intenzitet potpore je 75%. </w:t>
      </w:r>
    </w:p>
    <w:p w14:paraId="648BA5A4"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lastRenderedPageBreak/>
        <w:t xml:space="preserve">Sredstva u iznosu od maksimalno 135.000 EUR po partneru (MSP-u) za prvi, drugi i treći poziv, odnosno od maksimalno 120.000 EUR po partneru (MSP-u) za četvrti poziv bila su dodijeljena bilateralnim prijaviteljima (minimalno po jedan MSP prijavitelj iz Hrvatske i Mađarske po projektu) za razvoj novog proizvoda/usluge, odnosno izlazak na treća tržišta. </w:t>
      </w:r>
    </w:p>
    <w:p w14:paraId="5C5E68E8"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Prvim Pozivom 2019 godine ugovoreno je 8 projekata. Ukupna vrijednost ugovorenih projekata u Prvom Pozivu iznosi 2.549.786,18 EUR, od toga ugovoreni iznos bespovratnih potpora iznosi 1.849.339,63 EUR.  </w:t>
      </w:r>
    </w:p>
    <w:p w14:paraId="2CEB6E70"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2020 godine Drugim Pozivom ugovoreno je 6 projekata i Trećim Pozivom ugovoreno je 7 projekata. Ukupna vrijednost ugovorenih projekata u Drugom Pozivu iznosi 2.019.148,60 EUR, od toga ugovoreni iznos bespovratnih potpora iznosi 1.514.361,43 EUR.  </w:t>
      </w:r>
    </w:p>
    <w:p w14:paraId="5EF89694"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Ukupna vrijednost ugovorenih projekata u Trećem Pozivu iznosi 2.172.095,92 EUR, od toga ugovoreni iznos bespovratnih potpora iznosi 1.629.071,93 EUR.   </w:t>
      </w:r>
    </w:p>
    <w:p w14:paraId="01B58815"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Četvrtim pozivom 2021 godine ugovoreno je 11 projekata. Ukupna vrijednost ugovorenih projekata u Četvrtom Pozivu iznosi 3.565.611,31 EUR, od toga ugovoreni iznos bespovratnih potpora iznosi 2.674.208,45 EUR. </w:t>
      </w:r>
    </w:p>
    <w:p w14:paraId="2C3238B7"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Projekt je prvotno planiran da završi 31.7.2021., odobrenim produljenjem projekta provedba projekta je produljena do 30.04.2023. godine.  </w:t>
      </w:r>
    </w:p>
    <w:p w14:paraId="1DB688F8"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Radi kašnjenja procesa ugovoranja Programa prekogranične suradnje HR-HU B LIGHT 2021-2027 a s time i novog B Light 2 projekta unutar Programa, došlo je do smanjenja trošenja sredstava, a kroz provedbu projekta Beneficiary Light Grant Shema (B Light), sredstva su utrošena na financiranje plaća zaposlenika koji rade na projektu i s njima povezane neizravne troškove, dodjelu bespovratnih sredstava kojom se financira suradnja malih i srednjih poduzeća na pograničnom području Mađarska – Hrvatska te troškove projektnih partnera – regionalnih razvojnih agencija iz Mađarske i Hrvatske.</w:t>
      </w:r>
    </w:p>
    <w:p w14:paraId="55614805" w14:textId="77777777" w:rsidR="005767E2" w:rsidRDefault="005767E2">
      <w:pPr>
        <w:rPr>
          <w:rFonts w:ascii="Times New Roman" w:eastAsia="Times New Roman" w:hAnsi="Times New Roman" w:cs="Times New Roman"/>
          <w:b/>
          <w:sz w:val="24"/>
          <w:szCs w:val="24"/>
          <w:lang w:val="sl-SI"/>
        </w:rPr>
      </w:pPr>
      <w:r>
        <w:rPr>
          <w:sz w:val="24"/>
          <w:szCs w:val="24"/>
        </w:rPr>
        <w:br w:type="page"/>
      </w:r>
    </w:p>
    <w:p w14:paraId="7EB15D51" w14:textId="70A7186F"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01211D97" w14:textId="77777777" w:rsidTr="00B113ED">
        <w:trPr>
          <w:jc w:val="center"/>
        </w:trPr>
        <w:tc>
          <w:tcPr>
            <w:tcW w:w="2551" w:type="dxa"/>
            <w:shd w:val="clear" w:color="auto" w:fill="B5C0D8"/>
          </w:tcPr>
          <w:p w14:paraId="7555FAB6"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7E8015EB"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12D5D7AD"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0BFD2B4"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4A030879"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7168F5ED"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62AF7B7C"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7110A3E5" w14:textId="77777777" w:rsidTr="00B113ED">
        <w:trPr>
          <w:jc w:val="center"/>
        </w:trPr>
        <w:tc>
          <w:tcPr>
            <w:tcW w:w="2551" w:type="dxa"/>
          </w:tcPr>
          <w:p w14:paraId="6E78DFA7" w14:textId="77777777" w:rsidR="004B70A2" w:rsidRPr="004B70A2" w:rsidRDefault="004B70A2" w:rsidP="00B113ED">
            <w:pPr>
              <w:pStyle w:val="CellColumn"/>
              <w:jc w:val="left"/>
              <w:rPr>
                <w:rFonts w:cs="Times New Roman"/>
              </w:rPr>
            </w:pPr>
            <w:r w:rsidRPr="004B70A2">
              <w:rPr>
                <w:rFonts w:cs="Times New Roman"/>
              </w:rPr>
              <w:t>Udio utrošenih sredstava u sklopu projekta B LIGHT</w:t>
            </w:r>
          </w:p>
        </w:tc>
        <w:tc>
          <w:tcPr>
            <w:tcW w:w="2551" w:type="dxa"/>
          </w:tcPr>
          <w:p w14:paraId="2E28F38B" w14:textId="77777777" w:rsidR="004B70A2" w:rsidRPr="004B70A2" w:rsidRDefault="004B70A2" w:rsidP="00B113ED">
            <w:pPr>
              <w:pStyle w:val="CellColumn"/>
              <w:jc w:val="left"/>
              <w:rPr>
                <w:rFonts w:cs="Times New Roman"/>
              </w:rPr>
            </w:pPr>
            <w:r w:rsidRPr="004B70A2">
              <w:rPr>
                <w:rFonts w:cs="Times New Roman"/>
              </w:rPr>
              <w:t>Udio utrošenih sredstava na projektu B LIGHT pokazuje odnos između ukupne vrijednosti projekta i kumulativnog iznosa potrošenih sredstava od početka provedbe projekta.</w:t>
            </w:r>
          </w:p>
        </w:tc>
        <w:tc>
          <w:tcPr>
            <w:tcW w:w="1020" w:type="dxa"/>
          </w:tcPr>
          <w:p w14:paraId="7413F3D5"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3C7E3880" w14:textId="77777777" w:rsidR="004B70A2" w:rsidRPr="004B70A2" w:rsidRDefault="004B70A2" w:rsidP="00B113ED">
            <w:pPr>
              <w:pStyle w:val="CellColumn"/>
              <w:jc w:val="right"/>
              <w:rPr>
                <w:rFonts w:cs="Times New Roman"/>
              </w:rPr>
            </w:pPr>
            <w:r w:rsidRPr="004B70A2">
              <w:rPr>
                <w:rFonts w:cs="Times New Roman"/>
              </w:rPr>
              <w:t>53%</w:t>
            </w:r>
          </w:p>
        </w:tc>
        <w:tc>
          <w:tcPr>
            <w:tcW w:w="1020" w:type="dxa"/>
          </w:tcPr>
          <w:p w14:paraId="514A65BC"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E2DB1F8" w14:textId="77777777" w:rsidR="004B70A2" w:rsidRPr="004B70A2" w:rsidRDefault="004B70A2" w:rsidP="00B113ED">
            <w:pPr>
              <w:pStyle w:val="CellColumn"/>
              <w:jc w:val="right"/>
              <w:rPr>
                <w:rFonts w:cs="Times New Roman"/>
              </w:rPr>
            </w:pPr>
            <w:r w:rsidRPr="004B70A2">
              <w:rPr>
                <w:rFonts w:cs="Times New Roman"/>
              </w:rPr>
              <w:t>100%</w:t>
            </w:r>
          </w:p>
        </w:tc>
        <w:tc>
          <w:tcPr>
            <w:tcW w:w="1020" w:type="dxa"/>
          </w:tcPr>
          <w:p w14:paraId="2A113450" w14:textId="77777777" w:rsidR="004B70A2" w:rsidRPr="004B70A2" w:rsidRDefault="004B70A2" w:rsidP="00B113ED">
            <w:pPr>
              <w:pStyle w:val="CellColumn"/>
              <w:jc w:val="right"/>
              <w:rPr>
                <w:rFonts w:cs="Times New Roman"/>
              </w:rPr>
            </w:pPr>
            <w:r w:rsidRPr="004B70A2">
              <w:rPr>
                <w:rFonts w:cs="Times New Roman"/>
              </w:rPr>
              <w:t>95%</w:t>
            </w:r>
          </w:p>
        </w:tc>
      </w:tr>
      <w:tr w:rsidR="004B70A2" w:rsidRPr="004B70A2" w14:paraId="5E3F63EC" w14:textId="77777777" w:rsidTr="00B113ED">
        <w:trPr>
          <w:jc w:val="center"/>
        </w:trPr>
        <w:tc>
          <w:tcPr>
            <w:tcW w:w="2551" w:type="dxa"/>
          </w:tcPr>
          <w:p w14:paraId="266C894B" w14:textId="77777777" w:rsidR="004B70A2" w:rsidRPr="004B70A2" w:rsidRDefault="004B70A2" w:rsidP="00B113ED">
            <w:pPr>
              <w:pStyle w:val="CellColumn"/>
              <w:jc w:val="left"/>
              <w:rPr>
                <w:rFonts w:cs="Times New Roman"/>
              </w:rPr>
            </w:pPr>
            <w:r w:rsidRPr="004B70A2">
              <w:rPr>
                <w:rFonts w:cs="Times New Roman"/>
              </w:rPr>
              <w:t>Broj poduzetnika koji su primili sredstva za projekte</w:t>
            </w:r>
          </w:p>
        </w:tc>
        <w:tc>
          <w:tcPr>
            <w:tcW w:w="2551" w:type="dxa"/>
          </w:tcPr>
          <w:p w14:paraId="2CDBDAE3" w14:textId="77777777" w:rsidR="004B70A2" w:rsidRPr="004B70A2" w:rsidRDefault="004B70A2" w:rsidP="00B113ED">
            <w:pPr>
              <w:pStyle w:val="CellColumn"/>
              <w:jc w:val="left"/>
              <w:rPr>
                <w:rFonts w:cs="Times New Roman"/>
              </w:rPr>
            </w:pPr>
            <w:r w:rsidRPr="004B70A2">
              <w:rPr>
                <w:rFonts w:cs="Times New Roman"/>
              </w:rPr>
              <w:t>Sredstva se dodijeljuju poduzetnicima za suradnju na pograničnom području.</w:t>
            </w:r>
          </w:p>
        </w:tc>
        <w:tc>
          <w:tcPr>
            <w:tcW w:w="1020" w:type="dxa"/>
          </w:tcPr>
          <w:p w14:paraId="09690BBD"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DF3F9E6" w14:textId="77777777" w:rsidR="004B70A2" w:rsidRPr="004B70A2" w:rsidRDefault="004B70A2" w:rsidP="00B113ED">
            <w:pPr>
              <w:pStyle w:val="CellColumn"/>
              <w:jc w:val="right"/>
              <w:rPr>
                <w:rFonts w:cs="Times New Roman"/>
              </w:rPr>
            </w:pPr>
            <w:r w:rsidRPr="004B70A2">
              <w:rPr>
                <w:rFonts w:cs="Times New Roman"/>
              </w:rPr>
              <w:t>67</w:t>
            </w:r>
          </w:p>
        </w:tc>
        <w:tc>
          <w:tcPr>
            <w:tcW w:w="1020" w:type="dxa"/>
          </w:tcPr>
          <w:p w14:paraId="33C6B4C9"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691260C1"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116AEDF" w14:textId="77777777" w:rsidR="004B70A2" w:rsidRPr="004B70A2" w:rsidRDefault="004B70A2" w:rsidP="00B113ED">
            <w:pPr>
              <w:pStyle w:val="CellColumn"/>
              <w:jc w:val="right"/>
              <w:rPr>
                <w:rFonts w:cs="Times New Roman"/>
              </w:rPr>
            </w:pPr>
            <w:r w:rsidRPr="004B70A2">
              <w:rPr>
                <w:rFonts w:cs="Times New Roman"/>
              </w:rPr>
              <w:t>0</w:t>
            </w:r>
          </w:p>
        </w:tc>
      </w:tr>
    </w:tbl>
    <w:p w14:paraId="40E93671" w14:textId="77777777" w:rsidR="004B70A2" w:rsidRPr="004B70A2" w:rsidRDefault="004B70A2" w:rsidP="004B70A2">
      <w:pPr>
        <w:rPr>
          <w:rFonts w:ascii="Times New Roman" w:hAnsi="Times New Roman" w:cs="Times New Roman"/>
        </w:rPr>
      </w:pPr>
    </w:p>
    <w:p w14:paraId="4DDA6CF5" w14:textId="77777777" w:rsidR="004B70A2" w:rsidRPr="004B70A2" w:rsidRDefault="004B70A2" w:rsidP="004B70A2">
      <w:pPr>
        <w:pStyle w:val="Heading4"/>
      </w:pPr>
      <w:r w:rsidRPr="004B70A2">
        <w:t>A913015 PROGRAM EUROSTARS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5890B0E1" w14:textId="77777777" w:rsidTr="00B113ED">
        <w:trPr>
          <w:jc w:val="center"/>
        </w:trPr>
        <w:tc>
          <w:tcPr>
            <w:tcW w:w="1632" w:type="dxa"/>
            <w:shd w:val="clear" w:color="auto" w:fill="B5C0D8"/>
          </w:tcPr>
          <w:p w14:paraId="4F92E006"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50A92B08"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04E4BE7B"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566C2FBA"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0F6FD182"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4FC52106"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17B8CC47" w14:textId="77777777" w:rsidTr="00B113ED">
        <w:trPr>
          <w:jc w:val="center"/>
        </w:trPr>
        <w:tc>
          <w:tcPr>
            <w:tcW w:w="1632" w:type="dxa"/>
          </w:tcPr>
          <w:p w14:paraId="41DE8F70" w14:textId="77777777" w:rsidR="004B70A2" w:rsidRPr="004B70A2" w:rsidRDefault="004B70A2" w:rsidP="00B113ED">
            <w:pPr>
              <w:pStyle w:val="CellColumn"/>
              <w:jc w:val="left"/>
              <w:rPr>
                <w:rFonts w:cs="Times New Roman"/>
              </w:rPr>
            </w:pPr>
            <w:r w:rsidRPr="004B70A2">
              <w:rPr>
                <w:rFonts w:cs="Times New Roman"/>
              </w:rPr>
              <w:lastRenderedPageBreak/>
              <w:t>A913015-PROGRAM EUROSTARS</w:t>
            </w:r>
          </w:p>
        </w:tc>
        <w:tc>
          <w:tcPr>
            <w:tcW w:w="2041" w:type="dxa"/>
          </w:tcPr>
          <w:p w14:paraId="1231A484" w14:textId="77777777" w:rsidR="004B70A2" w:rsidRPr="004B70A2" w:rsidRDefault="004B70A2" w:rsidP="00B113ED">
            <w:pPr>
              <w:pStyle w:val="CellColumn"/>
              <w:jc w:val="right"/>
              <w:rPr>
                <w:rFonts w:cs="Times New Roman"/>
              </w:rPr>
            </w:pPr>
            <w:r w:rsidRPr="004B70A2">
              <w:rPr>
                <w:rFonts w:cs="Times New Roman"/>
              </w:rPr>
              <w:t>354.356</w:t>
            </w:r>
          </w:p>
        </w:tc>
        <w:tc>
          <w:tcPr>
            <w:tcW w:w="2041" w:type="dxa"/>
          </w:tcPr>
          <w:p w14:paraId="158113DA" w14:textId="77777777" w:rsidR="004B70A2" w:rsidRPr="004B70A2" w:rsidRDefault="004B70A2" w:rsidP="00B113ED">
            <w:pPr>
              <w:pStyle w:val="CellColumn"/>
              <w:jc w:val="right"/>
              <w:rPr>
                <w:rFonts w:cs="Times New Roman"/>
              </w:rPr>
            </w:pPr>
            <w:r w:rsidRPr="004B70A2">
              <w:rPr>
                <w:rFonts w:cs="Times New Roman"/>
              </w:rPr>
              <w:t>640.525</w:t>
            </w:r>
          </w:p>
        </w:tc>
        <w:tc>
          <w:tcPr>
            <w:tcW w:w="2041" w:type="dxa"/>
          </w:tcPr>
          <w:p w14:paraId="13E35901" w14:textId="77777777" w:rsidR="004B70A2" w:rsidRPr="004B70A2" w:rsidRDefault="004B70A2" w:rsidP="00B113ED">
            <w:pPr>
              <w:pStyle w:val="CellColumn"/>
              <w:jc w:val="right"/>
              <w:rPr>
                <w:rFonts w:cs="Times New Roman"/>
              </w:rPr>
            </w:pPr>
            <w:r w:rsidRPr="004B70A2">
              <w:rPr>
                <w:rFonts w:cs="Times New Roman"/>
              </w:rPr>
              <w:t>491.281</w:t>
            </w:r>
          </w:p>
        </w:tc>
        <w:tc>
          <w:tcPr>
            <w:tcW w:w="1224" w:type="dxa"/>
          </w:tcPr>
          <w:p w14:paraId="13DA47CB" w14:textId="77777777" w:rsidR="004B70A2" w:rsidRPr="004B70A2" w:rsidRDefault="004B70A2" w:rsidP="00B113ED">
            <w:pPr>
              <w:pStyle w:val="CellColumn"/>
              <w:jc w:val="right"/>
              <w:rPr>
                <w:rFonts w:cs="Times New Roman"/>
              </w:rPr>
            </w:pPr>
            <w:r w:rsidRPr="004B70A2">
              <w:rPr>
                <w:rFonts w:cs="Times New Roman"/>
              </w:rPr>
              <w:t>76,7</w:t>
            </w:r>
          </w:p>
        </w:tc>
        <w:tc>
          <w:tcPr>
            <w:tcW w:w="1224" w:type="dxa"/>
          </w:tcPr>
          <w:p w14:paraId="3800F4B6" w14:textId="77777777" w:rsidR="004B70A2" w:rsidRPr="004B70A2" w:rsidRDefault="004B70A2" w:rsidP="00B113ED">
            <w:pPr>
              <w:pStyle w:val="CellColumn"/>
              <w:jc w:val="right"/>
              <w:rPr>
                <w:rFonts w:cs="Times New Roman"/>
              </w:rPr>
            </w:pPr>
            <w:r w:rsidRPr="004B70A2">
              <w:rPr>
                <w:rFonts w:cs="Times New Roman"/>
              </w:rPr>
              <w:t>138,6</w:t>
            </w:r>
          </w:p>
        </w:tc>
      </w:tr>
    </w:tbl>
    <w:p w14:paraId="27817153" w14:textId="77777777" w:rsidR="004B70A2" w:rsidRPr="004B70A2" w:rsidRDefault="004B70A2" w:rsidP="004B70A2">
      <w:pPr>
        <w:rPr>
          <w:rFonts w:ascii="Times New Roman" w:hAnsi="Times New Roman" w:cs="Times New Roman"/>
        </w:rPr>
      </w:pPr>
    </w:p>
    <w:p w14:paraId="2BE5331A" w14:textId="77777777" w:rsidR="004B70A2" w:rsidRPr="00914D6D" w:rsidRDefault="004B70A2" w:rsidP="00914D6D">
      <w:pPr>
        <w:pStyle w:val="Heading8"/>
        <w:rPr>
          <w:sz w:val="24"/>
          <w:szCs w:val="24"/>
        </w:rPr>
      </w:pPr>
      <w:r w:rsidRPr="00914D6D">
        <w:rPr>
          <w:sz w:val="24"/>
          <w:szCs w:val="24"/>
        </w:rPr>
        <w:t>Zakonske i druge pravne osnove</w:t>
      </w:r>
    </w:p>
    <w:p w14:paraId="12E63DE5"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Eurostars-2 Bilateral Agreement between HAMAG-BICRO and the EUREKA Secretariat, zaključen 10.12.2015. godine. Okvirni sporazum o provedbi Švicarsko-hrvatskog programa suradnje na smanjenju ekonomskih i socijalnih nejednakosti unutar proširene Europske unije, sukladno međunarodnom ugovoru broj 06/2016, za razdoblje od 2017. do 2024. godine. Ugovor o provedbi projekta ''Eurostars'' koji se financira iz Švicarsko-hrvatskog programa suradnje 04-MU-U-0035/18-21'' zaključen 27.03.2018. godine.</w:t>
      </w:r>
    </w:p>
    <w:p w14:paraId="25E13EAE" w14:textId="77777777" w:rsidR="004B70A2" w:rsidRPr="00914D6D" w:rsidRDefault="004B70A2" w:rsidP="00914D6D">
      <w:pPr>
        <w:pStyle w:val="Heading8"/>
        <w:rPr>
          <w:sz w:val="24"/>
          <w:szCs w:val="24"/>
        </w:rPr>
      </w:pPr>
      <w:r w:rsidRPr="00914D6D">
        <w:rPr>
          <w:sz w:val="24"/>
          <w:szCs w:val="24"/>
        </w:rPr>
        <w:t>Opis aktivnosti</w:t>
      </w:r>
    </w:p>
    <w:p w14:paraId="4D2E4D6F"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Za Aktivnost 913015, program Eurostars utrošeno je 76% sredstava. Sredstva su većinom utrošena na Subvencije trgovačkim društvima izvan javnog sektora, odnosno na financiranje ugovorenih projekata u sklopu programa Eurostars. Program Eurostars se financira iz tri izvora: Švicarski instrument pomoći iz programa Švicarsko-hrvatske suradnje, Europska komisija iz programa Obzor Europe i nacionalni izvor. U 2023. godini se smanjio dio koji se odnosio na finaciranje iz Švicarskog instrumenta jer je absorbirana većina sredstava iz programa Švicarsko-hrvatske suradnje u sklopu kojega se povlače sredstva, a novi program kreće sa provedbom u 2024. godini. U 2023. godini nije bilo poziva za dodjelu vaučera.</w:t>
      </w:r>
    </w:p>
    <w:p w14:paraId="045D8C52"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2FAEAD69" w14:textId="77777777" w:rsidTr="00B113ED">
        <w:trPr>
          <w:jc w:val="center"/>
        </w:trPr>
        <w:tc>
          <w:tcPr>
            <w:tcW w:w="2551" w:type="dxa"/>
            <w:shd w:val="clear" w:color="auto" w:fill="B5C0D8"/>
          </w:tcPr>
          <w:p w14:paraId="13DCD5F9"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1A095D11"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74442413"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7528D101"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39E706FA"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6F038926"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75B158F5"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2582CE89" w14:textId="77777777" w:rsidTr="00B113ED">
        <w:trPr>
          <w:jc w:val="center"/>
        </w:trPr>
        <w:tc>
          <w:tcPr>
            <w:tcW w:w="2551" w:type="dxa"/>
          </w:tcPr>
          <w:p w14:paraId="5B3F591A" w14:textId="77777777" w:rsidR="004B70A2" w:rsidRPr="004B70A2" w:rsidRDefault="004B70A2" w:rsidP="00B113ED">
            <w:pPr>
              <w:pStyle w:val="CellColumn"/>
              <w:jc w:val="left"/>
              <w:rPr>
                <w:rFonts w:cs="Times New Roman"/>
              </w:rPr>
            </w:pPr>
            <w:r w:rsidRPr="004B70A2">
              <w:rPr>
                <w:rFonts w:cs="Times New Roman"/>
              </w:rPr>
              <w:t>Broj ugovorenih projekata</w:t>
            </w:r>
          </w:p>
        </w:tc>
        <w:tc>
          <w:tcPr>
            <w:tcW w:w="2551" w:type="dxa"/>
          </w:tcPr>
          <w:p w14:paraId="284A30FC" w14:textId="77777777" w:rsidR="004B70A2" w:rsidRPr="004B70A2" w:rsidRDefault="004B70A2" w:rsidP="00B113ED">
            <w:pPr>
              <w:pStyle w:val="CellColumn"/>
              <w:jc w:val="left"/>
              <w:rPr>
                <w:rFonts w:cs="Times New Roman"/>
              </w:rPr>
            </w:pPr>
            <w:r w:rsidRPr="004B70A2">
              <w:rPr>
                <w:rFonts w:cs="Times New Roman"/>
              </w:rPr>
              <w:t>Broj projekata u provedbi</w:t>
            </w:r>
          </w:p>
        </w:tc>
        <w:tc>
          <w:tcPr>
            <w:tcW w:w="1020" w:type="dxa"/>
          </w:tcPr>
          <w:p w14:paraId="4145F4A9" w14:textId="77777777" w:rsidR="004B70A2" w:rsidRPr="004B70A2" w:rsidRDefault="004B70A2" w:rsidP="00B113ED">
            <w:pPr>
              <w:pStyle w:val="CellColumn"/>
              <w:jc w:val="right"/>
              <w:rPr>
                <w:rFonts w:cs="Times New Roman"/>
              </w:rPr>
            </w:pPr>
            <w:r w:rsidRPr="004B70A2">
              <w:rPr>
                <w:rFonts w:cs="Times New Roman"/>
              </w:rPr>
              <w:t>broj ugovora</w:t>
            </w:r>
          </w:p>
        </w:tc>
        <w:tc>
          <w:tcPr>
            <w:tcW w:w="1020" w:type="dxa"/>
          </w:tcPr>
          <w:p w14:paraId="33C7CB51" w14:textId="77777777" w:rsidR="004B70A2" w:rsidRPr="004B70A2" w:rsidRDefault="004B70A2" w:rsidP="00B113ED">
            <w:pPr>
              <w:pStyle w:val="CellColumn"/>
              <w:jc w:val="right"/>
              <w:rPr>
                <w:rFonts w:cs="Times New Roman"/>
              </w:rPr>
            </w:pPr>
            <w:r w:rsidRPr="004B70A2">
              <w:rPr>
                <w:rFonts w:cs="Times New Roman"/>
              </w:rPr>
              <w:t>3</w:t>
            </w:r>
          </w:p>
        </w:tc>
        <w:tc>
          <w:tcPr>
            <w:tcW w:w="1020" w:type="dxa"/>
          </w:tcPr>
          <w:p w14:paraId="12CFA6B0"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433A739F" w14:textId="77777777" w:rsidR="004B70A2" w:rsidRPr="004B70A2" w:rsidRDefault="004B70A2" w:rsidP="00B113ED">
            <w:pPr>
              <w:pStyle w:val="CellColumn"/>
              <w:jc w:val="right"/>
              <w:rPr>
                <w:rFonts w:cs="Times New Roman"/>
              </w:rPr>
            </w:pPr>
            <w:r w:rsidRPr="004B70A2">
              <w:rPr>
                <w:rFonts w:cs="Times New Roman"/>
              </w:rPr>
              <w:t>5</w:t>
            </w:r>
          </w:p>
        </w:tc>
        <w:tc>
          <w:tcPr>
            <w:tcW w:w="1020" w:type="dxa"/>
          </w:tcPr>
          <w:p w14:paraId="347271C1" w14:textId="77777777" w:rsidR="004B70A2" w:rsidRPr="004B70A2" w:rsidRDefault="004B70A2" w:rsidP="00B113ED">
            <w:pPr>
              <w:pStyle w:val="CellColumn"/>
              <w:jc w:val="right"/>
              <w:rPr>
                <w:rFonts w:cs="Times New Roman"/>
              </w:rPr>
            </w:pPr>
            <w:r w:rsidRPr="004B70A2">
              <w:rPr>
                <w:rFonts w:cs="Times New Roman"/>
              </w:rPr>
              <w:t>8</w:t>
            </w:r>
          </w:p>
        </w:tc>
      </w:tr>
      <w:tr w:rsidR="004B70A2" w:rsidRPr="004B70A2" w14:paraId="2CBA59CF" w14:textId="77777777" w:rsidTr="00B113ED">
        <w:trPr>
          <w:jc w:val="center"/>
        </w:trPr>
        <w:tc>
          <w:tcPr>
            <w:tcW w:w="2551" w:type="dxa"/>
          </w:tcPr>
          <w:p w14:paraId="263A13F2" w14:textId="77777777" w:rsidR="004B70A2" w:rsidRPr="004B70A2" w:rsidRDefault="004B70A2" w:rsidP="00B113ED">
            <w:pPr>
              <w:pStyle w:val="CellColumn"/>
              <w:jc w:val="left"/>
              <w:rPr>
                <w:rFonts w:cs="Times New Roman"/>
              </w:rPr>
            </w:pPr>
            <w:r w:rsidRPr="004B70A2">
              <w:rPr>
                <w:rFonts w:cs="Times New Roman"/>
              </w:rPr>
              <w:t>Broj sudionika na B2B susretima</w:t>
            </w:r>
          </w:p>
        </w:tc>
        <w:tc>
          <w:tcPr>
            <w:tcW w:w="2551" w:type="dxa"/>
          </w:tcPr>
          <w:p w14:paraId="1D1BEAE8" w14:textId="77777777" w:rsidR="004B70A2" w:rsidRPr="004B70A2" w:rsidRDefault="004B70A2" w:rsidP="00B113ED">
            <w:pPr>
              <w:pStyle w:val="CellColumn"/>
              <w:jc w:val="left"/>
              <w:rPr>
                <w:rFonts w:cs="Times New Roman"/>
              </w:rPr>
            </w:pPr>
            <w:r w:rsidRPr="004B70A2">
              <w:rPr>
                <w:rFonts w:cs="Times New Roman"/>
              </w:rPr>
              <w:t>Broj poduzetnika koji će sudjelovati na međunarodnim susretima s ciljem traženja partnera za prijavu u program Eurostars</w:t>
            </w:r>
          </w:p>
        </w:tc>
        <w:tc>
          <w:tcPr>
            <w:tcW w:w="1020" w:type="dxa"/>
          </w:tcPr>
          <w:p w14:paraId="530F7E67" w14:textId="77777777" w:rsidR="004B70A2" w:rsidRPr="004B70A2" w:rsidRDefault="004B70A2" w:rsidP="00B113ED">
            <w:pPr>
              <w:pStyle w:val="CellColumn"/>
              <w:jc w:val="right"/>
              <w:rPr>
                <w:rFonts w:cs="Times New Roman"/>
              </w:rPr>
            </w:pPr>
            <w:r w:rsidRPr="004B70A2">
              <w:rPr>
                <w:rFonts w:cs="Times New Roman"/>
              </w:rPr>
              <w:t>broj sudionika</w:t>
            </w:r>
          </w:p>
        </w:tc>
        <w:tc>
          <w:tcPr>
            <w:tcW w:w="1020" w:type="dxa"/>
          </w:tcPr>
          <w:p w14:paraId="14711122" w14:textId="77777777" w:rsidR="004B70A2" w:rsidRPr="004B70A2" w:rsidRDefault="004B70A2" w:rsidP="00B113ED">
            <w:pPr>
              <w:pStyle w:val="CellColumn"/>
              <w:jc w:val="right"/>
              <w:rPr>
                <w:rFonts w:cs="Times New Roman"/>
              </w:rPr>
            </w:pPr>
            <w:r w:rsidRPr="004B70A2">
              <w:rPr>
                <w:rFonts w:cs="Times New Roman"/>
              </w:rPr>
              <w:t>14</w:t>
            </w:r>
          </w:p>
        </w:tc>
        <w:tc>
          <w:tcPr>
            <w:tcW w:w="1020" w:type="dxa"/>
          </w:tcPr>
          <w:p w14:paraId="50AB056A"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4BFB98F6" w14:textId="77777777" w:rsidR="004B70A2" w:rsidRPr="004B70A2" w:rsidRDefault="004B70A2" w:rsidP="00B113ED">
            <w:pPr>
              <w:pStyle w:val="CellColumn"/>
              <w:jc w:val="right"/>
              <w:rPr>
                <w:rFonts w:cs="Times New Roman"/>
              </w:rPr>
            </w:pPr>
            <w:r w:rsidRPr="004B70A2">
              <w:rPr>
                <w:rFonts w:cs="Times New Roman"/>
              </w:rPr>
              <w:t>10</w:t>
            </w:r>
          </w:p>
        </w:tc>
        <w:tc>
          <w:tcPr>
            <w:tcW w:w="1020" w:type="dxa"/>
          </w:tcPr>
          <w:p w14:paraId="0E27ECF6" w14:textId="77777777" w:rsidR="004B70A2" w:rsidRPr="004B70A2" w:rsidRDefault="004B70A2" w:rsidP="00B113ED">
            <w:pPr>
              <w:pStyle w:val="CellColumn"/>
              <w:jc w:val="right"/>
              <w:rPr>
                <w:rFonts w:cs="Times New Roman"/>
              </w:rPr>
            </w:pPr>
            <w:r w:rsidRPr="004B70A2">
              <w:rPr>
                <w:rFonts w:cs="Times New Roman"/>
              </w:rPr>
              <w:t>5</w:t>
            </w:r>
          </w:p>
        </w:tc>
      </w:tr>
      <w:tr w:rsidR="004B70A2" w:rsidRPr="004B70A2" w14:paraId="15EAA34C" w14:textId="77777777" w:rsidTr="00B113ED">
        <w:trPr>
          <w:jc w:val="center"/>
        </w:trPr>
        <w:tc>
          <w:tcPr>
            <w:tcW w:w="2551" w:type="dxa"/>
          </w:tcPr>
          <w:p w14:paraId="041415C5" w14:textId="77777777" w:rsidR="004B70A2" w:rsidRPr="004B70A2" w:rsidRDefault="004B70A2" w:rsidP="00B113ED">
            <w:pPr>
              <w:pStyle w:val="CellColumn"/>
              <w:jc w:val="left"/>
              <w:rPr>
                <w:rFonts w:cs="Times New Roman"/>
              </w:rPr>
            </w:pPr>
            <w:r w:rsidRPr="004B70A2">
              <w:rPr>
                <w:rFonts w:cs="Times New Roman"/>
              </w:rPr>
              <w:t>Broj dodijeljenih vouchera</w:t>
            </w:r>
          </w:p>
        </w:tc>
        <w:tc>
          <w:tcPr>
            <w:tcW w:w="2551" w:type="dxa"/>
          </w:tcPr>
          <w:p w14:paraId="1193E98E" w14:textId="77777777" w:rsidR="004B70A2" w:rsidRPr="004B70A2" w:rsidRDefault="004B70A2" w:rsidP="00B113ED">
            <w:pPr>
              <w:pStyle w:val="CellColumn"/>
              <w:jc w:val="left"/>
              <w:rPr>
                <w:rFonts w:cs="Times New Roman"/>
              </w:rPr>
            </w:pPr>
            <w:r w:rsidRPr="004B70A2">
              <w:rPr>
                <w:rFonts w:cs="Times New Roman"/>
              </w:rPr>
              <w:t>Voucher za usluge pomoći stručnjaka prilikom pisanja projektne prijave za program Eurostars</w:t>
            </w:r>
          </w:p>
        </w:tc>
        <w:tc>
          <w:tcPr>
            <w:tcW w:w="1020" w:type="dxa"/>
          </w:tcPr>
          <w:p w14:paraId="7273AEE5" w14:textId="77777777" w:rsidR="004B70A2" w:rsidRPr="004B70A2" w:rsidRDefault="004B70A2" w:rsidP="00B113ED">
            <w:pPr>
              <w:pStyle w:val="CellColumn"/>
              <w:jc w:val="right"/>
              <w:rPr>
                <w:rFonts w:cs="Times New Roman"/>
              </w:rPr>
            </w:pPr>
            <w:r w:rsidRPr="004B70A2">
              <w:rPr>
                <w:rFonts w:cs="Times New Roman"/>
              </w:rPr>
              <w:t>broj vouchera</w:t>
            </w:r>
          </w:p>
        </w:tc>
        <w:tc>
          <w:tcPr>
            <w:tcW w:w="1020" w:type="dxa"/>
          </w:tcPr>
          <w:p w14:paraId="5B097DE0" w14:textId="77777777" w:rsidR="004B70A2" w:rsidRPr="004B70A2" w:rsidRDefault="004B70A2" w:rsidP="00B113ED">
            <w:pPr>
              <w:pStyle w:val="CellColumn"/>
              <w:jc w:val="right"/>
              <w:rPr>
                <w:rFonts w:cs="Times New Roman"/>
              </w:rPr>
            </w:pPr>
            <w:r w:rsidRPr="004B70A2">
              <w:rPr>
                <w:rFonts w:cs="Times New Roman"/>
              </w:rPr>
              <w:t>11</w:t>
            </w:r>
          </w:p>
        </w:tc>
        <w:tc>
          <w:tcPr>
            <w:tcW w:w="1020" w:type="dxa"/>
          </w:tcPr>
          <w:p w14:paraId="162EEFCA"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1B1E410" w14:textId="77777777" w:rsidR="004B70A2" w:rsidRPr="004B70A2" w:rsidRDefault="004B70A2" w:rsidP="00B113ED">
            <w:pPr>
              <w:pStyle w:val="CellColumn"/>
              <w:jc w:val="right"/>
              <w:rPr>
                <w:rFonts w:cs="Times New Roman"/>
              </w:rPr>
            </w:pPr>
            <w:r w:rsidRPr="004B70A2">
              <w:rPr>
                <w:rFonts w:cs="Times New Roman"/>
              </w:rPr>
              <w:t>12</w:t>
            </w:r>
          </w:p>
        </w:tc>
        <w:tc>
          <w:tcPr>
            <w:tcW w:w="1020" w:type="dxa"/>
          </w:tcPr>
          <w:p w14:paraId="4086FED2" w14:textId="77777777" w:rsidR="004B70A2" w:rsidRPr="004B70A2" w:rsidRDefault="004B70A2" w:rsidP="00B113ED">
            <w:pPr>
              <w:pStyle w:val="CellColumn"/>
              <w:jc w:val="right"/>
              <w:rPr>
                <w:rFonts w:cs="Times New Roman"/>
              </w:rPr>
            </w:pPr>
            <w:r w:rsidRPr="004B70A2">
              <w:rPr>
                <w:rFonts w:cs="Times New Roman"/>
              </w:rPr>
              <w:t>0</w:t>
            </w:r>
          </w:p>
        </w:tc>
      </w:tr>
    </w:tbl>
    <w:p w14:paraId="65874863" w14:textId="77777777" w:rsidR="004B70A2" w:rsidRPr="004B70A2" w:rsidRDefault="004B70A2" w:rsidP="004B70A2">
      <w:pPr>
        <w:rPr>
          <w:rFonts w:ascii="Times New Roman" w:hAnsi="Times New Roman" w:cs="Times New Roman"/>
        </w:rPr>
      </w:pPr>
    </w:p>
    <w:p w14:paraId="11F0FD7F" w14:textId="77777777" w:rsidR="004B70A2" w:rsidRPr="004B70A2" w:rsidRDefault="004B70A2" w:rsidP="004B70A2">
      <w:pPr>
        <w:pStyle w:val="Heading4"/>
      </w:pPr>
      <w:r w:rsidRPr="004B70A2">
        <w:t>A913016 REGIONALNI INOVACIJSKI FOND - ENIF</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096387D5" w14:textId="77777777" w:rsidTr="00B113ED">
        <w:trPr>
          <w:jc w:val="center"/>
        </w:trPr>
        <w:tc>
          <w:tcPr>
            <w:tcW w:w="1632" w:type="dxa"/>
            <w:shd w:val="clear" w:color="auto" w:fill="B5C0D8"/>
          </w:tcPr>
          <w:p w14:paraId="6539AA74"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04D229E"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5A35F89D"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638F8A8E"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14C35C87"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25C172F2"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6A8E8C29" w14:textId="77777777" w:rsidTr="00B113ED">
        <w:trPr>
          <w:jc w:val="center"/>
        </w:trPr>
        <w:tc>
          <w:tcPr>
            <w:tcW w:w="1632" w:type="dxa"/>
          </w:tcPr>
          <w:p w14:paraId="4A5EA8A8" w14:textId="77777777" w:rsidR="004B70A2" w:rsidRPr="004B70A2" w:rsidRDefault="004B70A2" w:rsidP="00B113ED">
            <w:pPr>
              <w:pStyle w:val="CellColumn"/>
              <w:jc w:val="left"/>
              <w:rPr>
                <w:rFonts w:cs="Times New Roman"/>
              </w:rPr>
            </w:pPr>
            <w:r w:rsidRPr="004B70A2">
              <w:rPr>
                <w:rFonts w:cs="Times New Roman"/>
              </w:rPr>
              <w:lastRenderedPageBreak/>
              <w:t>A913016-REGIONALNI INOVACIJSKI FOND - ENIF</w:t>
            </w:r>
          </w:p>
        </w:tc>
        <w:tc>
          <w:tcPr>
            <w:tcW w:w="2041" w:type="dxa"/>
          </w:tcPr>
          <w:p w14:paraId="2C790A4D" w14:textId="77777777" w:rsidR="004B70A2" w:rsidRPr="004B70A2" w:rsidRDefault="004B70A2" w:rsidP="00B113ED">
            <w:pPr>
              <w:pStyle w:val="CellColumn"/>
              <w:jc w:val="right"/>
              <w:rPr>
                <w:rFonts w:cs="Times New Roman"/>
              </w:rPr>
            </w:pPr>
            <w:r w:rsidRPr="004B70A2">
              <w:rPr>
                <w:rFonts w:cs="Times New Roman"/>
              </w:rPr>
              <w:t>131.966</w:t>
            </w:r>
          </w:p>
        </w:tc>
        <w:tc>
          <w:tcPr>
            <w:tcW w:w="2041" w:type="dxa"/>
          </w:tcPr>
          <w:p w14:paraId="3A8CFA93" w14:textId="77777777" w:rsidR="004B70A2" w:rsidRPr="004B70A2" w:rsidRDefault="004B70A2" w:rsidP="00B113ED">
            <w:pPr>
              <w:pStyle w:val="CellColumn"/>
              <w:jc w:val="right"/>
              <w:rPr>
                <w:rFonts w:cs="Times New Roman"/>
              </w:rPr>
            </w:pPr>
            <w:r w:rsidRPr="004B70A2">
              <w:rPr>
                <w:rFonts w:cs="Times New Roman"/>
              </w:rPr>
              <w:t>120.000</w:t>
            </w:r>
          </w:p>
        </w:tc>
        <w:tc>
          <w:tcPr>
            <w:tcW w:w="2041" w:type="dxa"/>
          </w:tcPr>
          <w:p w14:paraId="4D75A1A2" w14:textId="77777777" w:rsidR="004B70A2" w:rsidRPr="004B70A2" w:rsidRDefault="004B70A2" w:rsidP="00B113ED">
            <w:pPr>
              <w:pStyle w:val="CellColumn"/>
              <w:jc w:val="right"/>
              <w:rPr>
                <w:rFonts w:cs="Times New Roman"/>
              </w:rPr>
            </w:pPr>
            <w:r w:rsidRPr="004B70A2">
              <w:rPr>
                <w:rFonts w:cs="Times New Roman"/>
              </w:rPr>
              <w:t>54.686</w:t>
            </w:r>
          </w:p>
        </w:tc>
        <w:tc>
          <w:tcPr>
            <w:tcW w:w="1224" w:type="dxa"/>
          </w:tcPr>
          <w:p w14:paraId="34C6A196" w14:textId="77777777" w:rsidR="004B70A2" w:rsidRPr="004B70A2" w:rsidRDefault="004B70A2" w:rsidP="00B113ED">
            <w:pPr>
              <w:pStyle w:val="CellColumn"/>
              <w:jc w:val="right"/>
              <w:rPr>
                <w:rFonts w:cs="Times New Roman"/>
              </w:rPr>
            </w:pPr>
            <w:r w:rsidRPr="004B70A2">
              <w:rPr>
                <w:rFonts w:cs="Times New Roman"/>
              </w:rPr>
              <w:t>45,6</w:t>
            </w:r>
          </w:p>
        </w:tc>
        <w:tc>
          <w:tcPr>
            <w:tcW w:w="1224" w:type="dxa"/>
          </w:tcPr>
          <w:p w14:paraId="4331DA3F" w14:textId="77777777" w:rsidR="004B70A2" w:rsidRPr="004B70A2" w:rsidRDefault="004B70A2" w:rsidP="00B113ED">
            <w:pPr>
              <w:pStyle w:val="CellColumn"/>
              <w:jc w:val="right"/>
              <w:rPr>
                <w:rFonts w:cs="Times New Roman"/>
              </w:rPr>
            </w:pPr>
            <w:r w:rsidRPr="004B70A2">
              <w:rPr>
                <w:rFonts w:cs="Times New Roman"/>
              </w:rPr>
              <w:t>41,4</w:t>
            </w:r>
          </w:p>
        </w:tc>
      </w:tr>
    </w:tbl>
    <w:p w14:paraId="79A3E299" w14:textId="77777777" w:rsidR="004B70A2" w:rsidRPr="004B70A2" w:rsidRDefault="004B70A2" w:rsidP="004B70A2">
      <w:pPr>
        <w:rPr>
          <w:rFonts w:ascii="Times New Roman" w:hAnsi="Times New Roman" w:cs="Times New Roman"/>
        </w:rPr>
      </w:pPr>
    </w:p>
    <w:p w14:paraId="1F390264" w14:textId="77777777" w:rsidR="004B70A2" w:rsidRPr="00914D6D" w:rsidRDefault="004B70A2" w:rsidP="00914D6D">
      <w:pPr>
        <w:pStyle w:val="Heading8"/>
        <w:rPr>
          <w:sz w:val="24"/>
          <w:szCs w:val="24"/>
        </w:rPr>
      </w:pPr>
      <w:r w:rsidRPr="00914D6D">
        <w:rPr>
          <w:sz w:val="24"/>
          <w:szCs w:val="24"/>
        </w:rPr>
        <w:t>Zakonske i druge pravne osnove</w:t>
      </w:r>
    </w:p>
    <w:p w14:paraId="691D8513"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Odluka  o davanju suglasnosti Ministarstvu poduzetništva i obrta, Hrvatskoj agenciji za malo gospodarstvo, inovacije i investicije za preuzimanje obveza na teret sredstava državnog proračuna Republike Hrvatske za razdoblje od 2016. do 2024. godine za ulaganje u Enterprise Innovation Fund C.V.  </w:t>
      </w:r>
    </w:p>
    <w:p w14:paraId="2C87266F"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Ugovor Subscription Agreement relating to Enterprise Innovation Fund C.V.</w:t>
      </w:r>
    </w:p>
    <w:p w14:paraId="57DA45D1" w14:textId="77777777" w:rsidR="004B70A2" w:rsidRPr="00914D6D" w:rsidRDefault="004B70A2" w:rsidP="00914D6D">
      <w:pPr>
        <w:pStyle w:val="Heading8"/>
        <w:rPr>
          <w:sz w:val="24"/>
          <w:szCs w:val="24"/>
        </w:rPr>
      </w:pPr>
      <w:r w:rsidRPr="00914D6D">
        <w:rPr>
          <w:sz w:val="24"/>
          <w:szCs w:val="24"/>
        </w:rPr>
        <w:t>Opis aktivnosti</w:t>
      </w:r>
    </w:p>
    <w:p w14:paraId="6BB5466E"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Cilj projekta je jačanje financiranja poduzetničkog kapitala za inovacijske MSP-ove i novoosnovana poduzeća u zemljama sudionicama pa tako i u Republici Hrvatskoj što bi rezultiralo snažnijim, produktivnijim i konkurentnijim privatnim sektorom.  </w:t>
      </w:r>
    </w:p>
    <w:p w14:paraId="245BCC32"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Riječ je o fondu poduzetničkog kapitala (eng. venture capital fund) osnovanom na inicijativu Europske komisije, Europskog investicijskog fonda (EIF) i Europske banke za obnovu i razvoj (EBRD), koji su i najveći ulagači u fond. Pored njih, sredstva su u ENIF uložile i zemlje sudionice, koje su ujedno i zemlje u koje fond ulaže sredstva, a to su Hrvatska, Bosna i Hercegovina, Srbija, Kosovo, Makedonija i Albanija. Fond primarno financira tehnološke tvrtke u osnivanju ili u ranoj fazi poslovanja koje iskazuju najveći potencijal rasta, kroz ulaganje u 25 do 49 postotni vlasnički udio.   </w:t>
      </w:r>
    </w:p>
    <w:p w14:paraId="70B552BB"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Europski investicijski fond (EIF) je odabrao društvo South Central Ventures (SCV) da upravlja fondom i vrši pojedinačna ulaganja u prosjeku od EUR 500.000 do EUR 1.500.000. Fond je osnovan sa vijekom trajanja od 10 godina odnosno do 2025. godine. Investicijski period fonda je završio u 2020. godini te se ciljana vrijednost prikazana u pokazateljima rezultata u narednim godinama neće povećavati odnosno neće doći do ulaganja u nova poduzeća. U narednom periodu do 2025. fond će vršiti daljnja ulaganja u postojeći portfelj i/ili prodavati postojeće udjele s ciljem ostvarenja što većeg prinosa za svoje članove. </w:t>
      </w:r>
    </w:p>
    <w:p w14:paraId="7733D574"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Izvršenje je ispod planiranog s obzirom da fondom upravlja vanjsko društvo (SCV) te nije moguće točno predvidjeti sva ulaganja u jednoj godini. Ulaganja ovise o pregovorima između Fonda i start-upova koja se nerijetko znaju odužiti te tako preći u sljedeću godinu. Nadalje, sama ulaganja se često odvijaju i u tranšama te ukupni iznosi ne budu vidljivi u jednoj kalendarskoj godini. ENIF je uložio u 7 Hrvatskih start-upova (Agrivi d.o.o., Bulb d.o.o., Sentinel d.o.o., More Studio d.o.o., Your Home Online d.o.o., Daibau d.o.o. i AdScanner d.o.o.).</w:t>
      </w:r>
    </w:p>
    <w:p w14:paraId="1A90B75B"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6A7FEC09" w14:textId="77777777" w:rsidTr="00B113ED">
        <w:trPr>
          <w:jc w:val="center"/>
        </w:trPr>
        <w:tc>
          <w:tcPr>
            <w:tcW w:w="2551" w:type="dxa"/>
            <w:shd w:val="clear" w:color="auto" w:fill="B5C0D8"/>
          </w:tcPr>
          <w:p w14:paraId="3CD6ED68"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1C5E9656"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73BA15C4"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44E1E6B4"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295C73D0"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5AD3C608"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09610816"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22A9184E" w14:textId="77777777" w:rsidTr="00B113ED">
        <w:trPr>
          <w:jc w:val="center"/>
        </w:trPr>
        <w:tc>
          <w:tcPr>
            <w:tcW w:w="2551" w:type="dxa"/>
          </w:tcPr>
          <w:p w14:paraId="488F1060" w14:textId="77777777" w:rsidR="004B70A2" w:rsidRPr="004B70A2" w:rsidRDefault="004B70A2" w:rsidP="00B113ED">
            <w:pPr>
              <w:pStyle w:val="CellColumn"/>
              <w:jc w:val="left"/>
              <w:rPr>
                <w:rFonts w:cs="Times New Roman"/>
              </w:rPr>
            </w:pPr>
            <w:r w:rsidRPr="004B70A2">
              <w:rPr>
                <w:rFonts w:cs="Times New Roman"/>
              </w:rPr>
              <w:t>Broj podržanih ili dokapitaliziranih tvrtki</w:t>
            </w:r>
          </w:p>
        </w:tc>
        <w:tc>
          <w:tcPr>
            <w:tcW w:w="2551" w:type="dxa"/>
          </w:tcPr>
          <w:p w14:paraId="33741D6D" w14:textId="77777777" w:rsidR="004B70A2" w:rsidRPr="004B70A2" w:rsidRDefault="004B70A2" w:rsidP="00B113ED">
            <w:pPr>
              <w:pStyle w:val="CellColumn"/>
              <w:jc w:val="left"/>
              <w:rPr>
                <w:rFonts w:cs="Times New Roman"/>
              </w:rPr>
            </w:pPr>
            <w:r w:rsidRPr="004B70A2">
              <w:rPr>
                <w:rFonts w:cs="Times New Roman"/>
              </w:rPr>
              <w:t>Financiraju se tehnološke tvrtke u osnivanju ili u ranoj fazi poslovanja koje iskazuju najveći potencijal rasta, kroz ulaganje u 25 do 49 postotni vlasnički udio.</w:t>
            </w:r>
          </w:p>
        </w:tc>
        <w:tc>
          <w:tcPr>
            <w:tcW w:w="1020" w:type="dxa"/>
          </w:tcPr>
          <w:p w14:paraId="08999D51"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834E12E" w14:textId="77777777" w:rsidR="004B70A2" w:rsidRPr="004B70A2" w:rsidRDefault="004B70A2" w:rsidP="00B113ED">
            <w:pPr>
              <w:pStyle w:val="CellColumn"/>
              <w:jc w:val="right"/>
              <w:rPr>
                <w:rFonts w:cs="Times New Roman"/>
              </w:rPr>
            </w:pPr>
            <w:r w:rsidRPr="004B70A2">
              <w:rPr>
                <w:rFonts w:cs="Times New Roman"/>
              </w:rPr>
              <w:t>7</w:t>
            </w:r>
          </w:p>
        </w:tc>
        <w:tc>
          <w:tcPr>
            <w:tcW w:w="1020" w:type="dxa"/>
          </w:tcPr>
          <w:p w14:paraId="6FAF5064" w14:textId="77777777" w:rsidR="004B70A2" w:rsidRPr="004B70A2" w:rsidRDefault="004B70A2" w:rsidP="00B113ED">
            <w:pPr>
              <w:pStyle w:val="CellColumn"/>
              <w:jc w:val="right"/>
              <w:rPr>
                <w:rFonts w:cs="Times New Roman"/>
              </w:rPr>
            </w:pPr>
            <w:r w:rsidRPr="004B70A2">
              <w:rPr>
                <w:rFonts w:cs="Times New Roman"/>
              </w:rPr>
              <w:t>Statistika provedbe projekta</w:t>
            </w:r>
          </w:p>
        </w:tc>
        <w:tc>
          <w:tcPr>
            <w:tcW w:w="1020" w:type="dxa"/>
          </w:tcPr>
          <w:p w14:paraId="33ABEC63" w14:textId="77777777" w:rsidR="004B70A2" w:rsidRPr="004B70A2" w:rsidRDefault="004B70A2" w:rsidP="00B113ED">
            <w:pPr>
              <w:pStyle w:val="CellColumn"/>
              <w:jc w:val="right"/>
              <w:rPr>
                <w:rFonts w:cs="Times New Roman"/>
              </w:rPr>
            </w:pPr>
            <w:r w:rsidRPr="004B70A2">
              <w:rPr>
                <w:rFonts w:cs="Times New Roman"/>
              </w:rPr>
              <w:t>7</w:t>
            </w:r>
          </w:p>
        </w:tc>
        <w:tc>
          <w:tcPr>
            <w:tcW w:w="1020" w:type="dxa"/>
          </w:tcPr>
          <w:p w14:paraId="659866B5" w14:textId="77777777" w:rsidR="004B70A2" w:rsidRPr="004B70A2" w:rsidRDefault="004B70A2" w:rsidP="00B113ED">
            <w:pPr>
              <w:pStyle w:val="CellColumn"/>
              <w:jc w:val="right"/>
              <w:rPr>
                <w:rFonts w:cs="Times New Roman"/>
              </w:rPr>
            </w:pPr>
            <w:r w:rsidRPr="004B70A2">
              <w:rPr>
                <w:rFonts w:cs="Times New Roman"/>
              </w:rPr>
              <w:t>7</w:t>
            </w:r>
          </w:p>
        </w:tc>
      </w:tr>
    </w:tbl>
    <w:p w14:paraId="4C16270D" w14:textId="77777777" w:rsidR="004B70A2" w:rsidRPr="004B70A2" w:rsidRDefault="004B70A2" w:rsidP="004B70A2">
      <w:pPr>
        <w:rPr>
          <w:rFonts w:ascii="Times New Roman" w:hAnsi="Times New Roman" w:cs="Times New Roman"/>
        </w:rPr>
      </w:pPr>
    </w:p>
    <w:p w14:paraId="08E4F8D7" w14:textId="77777777" w:rsidR="004B70A2" w:rsidRPr="004B70A2" w:rsidRDefault="004B70A2" w:rsidP="004B70A2">
      <w:pPr>
        <w:pStyle w:val="Heading4"/>
      </w:pPr>
      <w:r w:rsidRPr="004B70A2">
        <w:lastRenderedPageBreak/>
        <w:t>A913017 TEHNIČKO TAJNIŠTVO ZA PODRŠKU INOVACIJSKOM SUSTAVU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112867EA" w14:textId="77777777" w:rsidTr="00B113ED">
        <w:trPr>
          <w:jc w:val="center"/>
        </w:trPr>
        <w:tc>
          <w:tcPr>
            <w:tcW w:w="1632" w:type="dxa"/>
            <w:shd w:val="clear" w:color="auto" w:fill="B5C0D8"/>
          </w:tcPr>
          <w:p w14:paraId="532AFEC9"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337D4514"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67CFE4DC"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2D8BA889"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61CD56BA"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1D84F7F0"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14763E0C" w14:textId="77777777" w:rsidTr="00B113ED">
        <w:trPr>
          <w:jc w:val="center"/>
        </w:trPr>
        <w:tc>
          <w:tcPr>
            <w:tcW w:w="1632" w:type="dxa"/>
          </w:tcPr>
          <w:p w14:paraId="5627388D" w14:textId="77777777" w:rsidR="004B70A2" w:rsidRPr="004B70A2" w:rsidRDefault="004B70A2" w:rsidP="00B113ED">
            <w:pPr>
              <w:pStyle w:val="CellColumn"/>
              <w:jc w:val="left"/>
              <w:rPr>
                <w:rFonts w:cs="Times New Roman"/>
              </w:rPr>
            </w:pPr>
            <w:r w:rsidRPr="004B70A2">
              <w:rPr>
                <w:rFonts w:cs="Times New Roman"/>
              </w:rPr>
              <w:t>A913017-TEHNIČKO TAJNIŠTVO ZA PODRŠKU INOVACIJSKOM SUSTAVU</w:t>
            </w:r>
          </w:p>
        </w:tc>
        <w:tc>
          <w:tcPr>
            <w:tcW w:w="2041" w:type="dxa"/>
          </w:tcPr>
          <w:p w14:paraId="39B14A12" w14:textId="77777777" w:rsidR="004B70A2" w:rsidRPr="004B70A2" w:rsidRDefault="004B70A2" w:rsidP="00B113ED">
            <w:pPr>
              <w:pStyle w:val="CellColumn"/>
              <w:jc w:val="right"/>
              <w:rPr>
                <w:rFonts w:cs="Times New Roman"/>
              </w:rPr>
            </w:pPr>
            <w:r w:rsidRPr="004B70A2">
              <w:rPr>
                <w:rFonts w:cs="Times New Roman"/>
              </w:rPr>
              <w:t>119.997</w:t>
            </w:r>
          </w:p>
        </w:tc>
        <w:tc>
          <w:tcPr>
            <w:tcW w:w="2041" w:type="dxa"/>
          </w:tcPr>
          <w:p w14:paraId="61736E00" w14:textId="77777777" w:rsidR="004B70A2" w:rsidRPr="004B70A2" w:rsidRDefault="004B70A2" w:rsidP="00B113ED">
            <w:pPr>
              <w:pStyle w:val="CellColumn"/>
              <w:jc w:val="right"/>
              <w:rPr>
                <w:rFonts w:cs="Times New Roman"/>
              </w:rPr>
            </w:pPr>
            <w:r w:rsidRPr="004B70A2">
              <w:rPr>
                <w:rFonts w:cs="Times New Roman"/>
              </w:rPr>
              <w:t>89.414</w:t>
            </w:r>
          </w:p>
        </w:tc>
        <w:tc>
          <w:tcPr>
            <w:tcW w:w="2041" w:type="dxa"/>
          </w:tcPr>
          <w:p w14:paraId="244FF18F" w14:textId="77777777" w:rsidR="004B70A2" w:rsidRPr="004B70A2" w:rsidRDefault="004B70A2" w:rsidP="00B113ED">
            <w:pPr>
              <w:pStyle w:val="CellColumn"/>
              <w:jc w:val="right"/>
              <w:rPr>
                <w:rFonts w:cs="Times New Roman"/>
              </w:rPr>
            </w:pPr>
            <w:r w:rsidRPr="004B70A2">
              <w:rPr>
                <w:rFonts w:cs="Times New Roman"/>
              </w:rPr>
              <w:t>85.053</w:t>
            </w:r>
          </w:p>
        </w:tc>
        <w:tc>
          <w:tcPr>
            <w:tcW w:w="1224" w:type="dxa"/>
          </w:tcPr>
          <w:p w14:paraId="29F2C295" w14:textId="77777777" w:rsidR="004B70A2" w:rsidRPr="004B70A2" w:rsidRDefault="004B70A2" w:rsidP="00B113ED">
            <w:pPr>
              <w:pStyle w:val="CellColumn"/>
              <w:jc w:val="right"/>
              <w:rPr>
                <w:rFonts w:cs="Times New Roman"/>
              </w:rPr>
            </w:pPr>
            <w:r w:rsidRPr="004B70A2">
              <w:rPr>
                <w:rFonts w:cs="Times New Roman"/>
              </w:rPr>
              <w:t>95,1</w:t>
            </w:r>
          </w:p>
        </w:tc>
        <w:tc>
          <w:tcPr>
            <w:tcW w:w="1224" w:type="dxa"/>
          </w:tcPr>
          <w:p w14:paraId="611F9A7B" w14:textId="77777777" w:rsidR="004B70A2" w:rsidRPr="004B70A2" w:rsidRDefault="004B70A2" w:rsidP="00B113ED">
            <w:pPr>
              <w:pStyle w:val="CellColumn"/>
              <w:jc w:val="right"/>
              <w:rPr>
                <w:rFonts w:cs="Times New Roman"/>
              </w:rPr>
            </w:pPr>
            <w:r w:rsidRPr="004B70A2">
              <w:rPr>
                <w:rFonts w:cs="Times New Roman"/>
              </w:rPr>
              <w:t>70,9</w:t>
            </w:r>
          </w:p>
        </w:tc>
      </w:tr>
    </w:tbl>
    <w:p w14:paraId="17371247" w14:textId="77777777" w:rsidR="004B70A2" w:rsidRPr="004B70A2" w:rsidRDefault="004B70A2" w:rsidP="004B70A2">
      <w:pPr>
        <w:rPr>
          <w:rFonts w:ascii="Times New Roman" w:hAnsi="Times New Roman" w:cs="Times New Roman"/>
        </w:rPr>
      </w:pPr>
    </w:p>
    <w:p w14:paraId="36C4DEF2" w14:textId="77777777" w:rsidR="004B70A2" w:rsidRPr="00914D6D" w:rsidRDefault="004B70A2" w:rsidP="00914D6D">
      <w:pPr>
        <w:pStyle w:val="Heading8"/>
        <w:rPr>
          <w:sz w:val="24"/>
          <w:szCs w:val="24"/>
        </w:rPr>
      </w:pPr>
      <w:r w:rsidRPr="00914D6D">
        <w:rPr>
          <w:sz w:val="24"/>
          <w:szCs w:val="24"/>
        </w:rPr>
        <w:t>Zakonske i druge pravne osnove</w:t>
      </w:r>
    </w:p>
    <w:p w14:paraId="39A9C9C0"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Strategija poticanja inovacija Republike Hrvatske 2014.-2020. (Zaključak Vlade Republike Hrvatske, NN 153/2014), Odluka o osnivanju Inovacijskog vijeća za industriju Republike Hrvatske (NN 129/2017),  Odluka o donošenju Strategije pametne specijalizacije (S3) za razdoblje 2016. do 2020. godine  te Akcijski plan za provedbu Strategije pametne specijalizacije za razdoblje od 2016. do 2017. godine (NN 32/2016), Odluka o osnivanju Nacionalnog inovacijskog vijeća (usvojena na 105. sjednici Vlade RH održanoj 5. srpnja 2018. godine), Odluka o osnivanju Međuresorne radne skupine za operativno upravljanje Strategijom pametne specijalizacije Republike Hrvatske za razdoblje od 2016. do 2020. godine (usvojena na 2. sjednici Nacionalnog inovacijskog vijeća održanoj 14. prosinca 2018. godine).</w:t>
      </w:r>
    </w:p>
    <w:p w14:paraId="41AD8A70" w14:textId="77777777" w:rsidR="004B70A2" w:rsidRPr="00914D6D" w:rsidRDefault="004B70A2" w:rsidP="00914D6D">
      <w:pPr>
        <w:pStyle w:val="Heading8"/>
        <w:rPr>
          <w:sz w:val="24"/>
          <w:szCs w:val="24"/>
        </w:rPr>
      </w:pPr>
      <w:r w:rsidRPr="00914D6D">
        <w:rPr>
          <w:sz w:val="24"/>
          <w:szCs w:val="24"/>
        </w:rPr>
        <w:t>Opis aktivnosti</w:t>
      </w:r>
    </w:p>
    <w:p w14:paraId="39A4D3AA"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Obuhvaćene su aktivnosti Službe za podršku inovacijskom sustavu (SPIS) u funkciji Tehničkog tajništva za inovacijski sustav (TT), kroz pružaje podrške Inovacijskom vijeću za industriju Republike Hrvatske (IVI) kao nadležnom tijelu za Tematska inovacijska vijeća (TIV-ove) i Strategiju poticanja inovacija Republike Hrvatske, podrške Nacionalnom inovacijskom vijeću (NIV) u upravljanju i praćenju provedbe Strategije pametne specijalizacije Republike Hrvatske (S3) te podrške MRS-u kao operativnom tijelu NIV-a. TT pruža stručnu i administrativnu podršku NIV-u i IVI-ju kroz pripremu podloga i materijala za sjednice i odluke vijeća. TT omogućuje uspostavu međuresornog dijaloga, koordinaciju rada uključenih nadležnih tijela i institucija, integraciju pojedinih politika i mjera te aktivnosti na uspostavi i izgradnji okvira za praćenje provedbe i evaluaciju inovacijskih politika i mjera. Glavni cilj rada TT-a je stručno i administrativno podržati uspostavu jedinstvenog sustava praćenja i godišnjeg izvještavanja o mjerama za inovacije na nacionalnoj razini kako bi se omogućila evaluacija učinkovitosti provedenih mjera te kako bi se buduće mjere oblikovale i unaprjeđivale temeljem podataka iz sustava. </w:t>
      </w:r>
    </w:p>
    <w:p w14:paraId="0358E698"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Uz aktivnosti vezane za aktualnu S3 od 2016. – 2020., TT je tijekom 2023. godine obavljalo i pripremne aktivnosti vezano uz novu S3 do 2029. godine, koja je nakon nekoliko odgoda usvojena 13. prosinca 2023. godine. </w:t>
      </w:r>
    </w:p>
    <w:p w14:paraId="049313CA"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Indeks izvršenja proračuna za TT iznosi visokih 95,1 %, ako se promatra iznos planiran nakon što je proveden drugi rebalans za 2023. godinu u okviru kojega su značajno umanjena prvotno planirana sredstva, obzirom da se nije provelo planirano zapošljavanje te je broj djelatnika u TT-u bio ukupno 2 (voditeljica i jedna djelatnica). </w:t>
      </w:r>
    </w:p>
    <w:p w14:paraId="196AD333"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lastRenderedPageBreak/>
        <w:t xml:space="preserve">Indeks izvršenja u odnosu na 2022. godinu je 70,9 budući da je tijekom 2023. godine Tehničko tajništvo radilo s jednim djelatnikom manje u odnosu na 2022. godinu (do rujna 2022. godine 3 djelatnice, 2023. godine 2 djelatnice), a nije se provelo zapošljavanje. </w:t>
      </w:r>
    </w:p>
    <w:p w14:paraId="32350273"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Tijekom 2023. godine supredsjedatelji NIV-a, MZO i MGOR nisu sazivali sjednice NIV-a, a nisu bile sazivane niti sjednice IVI-ja. (Rješenjem Vlade RH-a od 22. prosinca 2022. godine, Nataša Mikuš Žigman bila je razrješena s dužnosti državne tajnice u MGOR-u s danom 31. prosinca 2022. godine. Državna tajnica je bila aktualna imenovana predsjednica IVI-a te posljedično, IVI nakon 1. siječnja 2023. godine nije imao predsjednika.). </w:t>
      </w:r>
    </w:p>
    <w:p w14:paraId="36ABD516"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 Tijekom 2023. godine TT je izradilo prijedlog petog Izvješća o provedbi „Strategije pametne specijalizacije Republike Hrvatske za razdoblje od 2016. do 2020. godine“ u razdoblju od 2016. do 2022. godine.</w:t>
      </w:r>
    </w:p>
    <w:p w14:paraId="791A88A0"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636C33C8" w14:textId="77777777" w:rsidTr="00B113ED">
        <w:trPr>
          <w:jc w:val="center"/>
        </w:trPr>
        <w:tc>
          <w:tcPr>
            <w:tcW w:w="2551" w:type="dxa"/>
            <w:shd w:val="clear" w:color="auto" w:fill="B5C0D8"/>
          </w:tcPr>
          <w:p w14:paraId="09F867F3"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19B898A4"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59C48A5E"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63FD1A3A"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7FE41A5A"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6CD3F57D"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1A7DB3EC"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2A82507A" w14:textId="77777777" w:rsidTr="00B113ED">
        <w:trPr>
          <w:jc w:val="center"/>
        </w:trPr>
        <w:tc>
          <w:tcPr>
            <w:tcW w:w="2551" w:type="dxa"/>
          </w:tcPr>
          <w:p w14:paraId="490B71B2" w14:textId="77777777" w:rsidR="004B70A2" w:rsidRPr="004B70A2" w:rsidRDefault="004B70A2" w:rsidP="00B113ED">
            <w:pPr>
              <w:pStyle w:val="CellColumn"/>
              <w:jc w:val="left"/>
              <w:rPr>
                <w:rFonts w:cs="Times New Roman"/>
              </w:rPr>
            </w:pPr>
            <w:r w:rsidRPr="004B70A2">
              <w:rPr>
                <w:rFonts w:cs="Times New Roman"/>
              </w:rPr>
              <w:t>Broj održanih sjednica inovacijskih vijeća</w:t>
            </w:r>
          </w:p>
        </w:tc>
        <w:tc>
          <w:tcPr>
            <w:tcW w:w="2551" w:type="dxa"/>
          </w:tcPr>
          <w:p w14:paraId="5715A509" w14:textId="77777777" w:rsidR="004B70A2" w:rsidRPr="004B70A2" w:rsidRDefault="004B70A2" w:rsidP="00B113ED">
            <w:pPr>
              <w:pStyle w:val="CellColumn"/>
              <w:jc w:val="left"/>
              <w:rPr>
                <w:rFonts w:cs="Times New Roman"/>
              </w:rPr>
            </w:pPr>
            <w:r w:rsidRPr="004B70A2">
              <w:rPr>
                <w:rFonts w:cs="Times New Roman"/>
              </w:rPr>
              <w:t>Ukupan broj održanih sjednica NIV i IVI u pojedinoj godini,  uključujući e-sjednice</w:t>
            </w:r>
          </w:p>
        </w:tc>
        <w:tc>
          <w:tcPr>
            <w:tcW w:w="1020" w:type="dxa"/>
          </w:tcPr>
          <w:p w14:paraId="74692F45"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2476494"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7EA34A5"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3EF25E3C" w14:textId="77777777" w:rsidR="004B70A2" w:rsidRPr="004B70A2" w:rsidRDefault="004B70A2" w:rsidP="00B113ED">
            <w:pPr>
              <w:pStyle w:val="CellColumn"/>
              <w:jc w:val="right"/>
              <w:rPr>
                <w:rFonts w:cs="Times New Roman"/>
              </w:rPr>
            </w:pPr>
            <w:r w:rsidRPr="004B70A2">
              <w:rPr>
                <w:rFonts w:cs="Times New Roman"/>
              </w:rPr>
              <w:t>6</w:t>
            </w:r>
          </w:p>
        </w:tc>
        <w:tc>
          <w:tcPr>
            <w:tcW w:w="1020" w:type="dxa"/>
          </w:tcPr>
          <w:p w14:paraId="7315E86B" w14:textId="77777777" w:rsidR="004B70A2" w:rsidRPr="004B70A2" w:rsidRDefault="004B70A2" w:rsidP="00B113ED">
            <w:pPr>
              <w:pStyle w:val="CellColumn"/>
              <w:jc w:val="right"/>
              <w:rPr>
                <w:rFonts w:cs="Times New Roman"/>
              </w:rPr>
            </w:pPr>
            <w:r w:rsidRPr="004B70A2">
              <w:rPr>
                <w:rFonts w:cs="Times New Roman"/>
              </w:rPr>
              <w:t>0</w:t>
            </w:r>
          </w:p>
        </w:tc>
      </w:tr>
      <w:tr w:rsidR="004B70A2" w:rsidRPr="004B70A2" w14:paraId="232B47EB" w14:textId="77777777" w:rsidTr="00B113ED">
        <w:trPr>
          <w:jc w:val="center"/>
        </w:trPr>
        <w:tc>
          <w:tcPr>
            <w:tcW w:w="2551" w:type="dxa"/>
          </w:tcPr>
          <w:p w14:paraId="645618AF" w14:textId="77777777" w:rsidR="004B70A2" w:rsidRPr="004B70A2" w:rsidRDefault="004B70A2" w:rsidP="00B113ED">
            <w:pPr>
              <w:pStyle w:val="CellColumn"/>
              <w:jc w:val="left"/>
              <w:rPr>
                <w:rFonts w:cs="Times New Roman"/>
              </w:rPr>
            </w:pPr>
            <w:r w:rsidRPr="004B70A2">
              <w:rPr>
                <w:rFonts w:cs="Times New Roman"/>
              </w:rPr>
              <w:t>Izrađeno Godišnje izvješće</w:t>
            </w:r>
          </w:p>
        </w:tc>
        <w:tc>
          <w:tcPr>
            <w:tcW w:w="2551" w:type="dxa"/>
          </w:tcPr>
          <w:p w14:paraId="55FDCC89" w14:textId="77777777" w:rsidR="004B70A2" w:rsidRPr="004B70A2" w:rsidRDefault="004B70A2" w:rsidP="00B113ED">
            <w:pPr>
              <w:pStyle w:val="CellColumn"/>
              <w:jc w:val="left"/>
              <w:rPr>
                <w:rFonts w:cs="Times New Roman"/>
              </w:rPr>
            </w:pPr>
            <w:r w:rsidRPr="004B70A2">
              <w:rPr>
                <w:rFonts w:cs="Times New Roman"/>
              </w:rPr>
              <w:t>Godišnje izvješće o provedbi S3 i inovacijama u RH u pojedinoj godini</w:t>
            </w:r>
          </w:p>
        </w:tc>
        <w:tc>
          <w:tcPr>
            <w:tcW w:w="1020" w:type="dxa"/>
          </w:tcPr>
          <w:p w14:paraId="049C913E"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57CB977"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1CE3B7B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670BA4C5" w14:textId="77777777" w:rsidR="004B70A2" w:rsidRPr="004B70A2" w:rsidRDefault="004B70A2" w:rsidP="00B113ED">
            <w:pPr>
              <w:pStyle w:val="CellColumn"/>
              <w:jc w:val="right"/>
              <w:rPr>
                <w:rFonts w:cs="Times New Roman"/>
              </w:rPr>
            </w:pPr>
            <w:r w:rsidRPr="004B70A2">
              <w:rPr>
                <w:rFonts w:cs="Times New Roman"/>
              </w:rPr>
              <w:t>1</w:t>
            </w:r>
          </w:p>
        </w:tc>
        <w:tc>
          <w:tcPr>
            <w:tcW w:w="1020" w:type="dxa"/>
          </w:tcPr>
          <w:p w14:paraId="44BD09BC" w14:textId="77777777" w:rsidR="004B70A2" w:rsidRPr="004B70A2" w:rsidRDefault="004B70A2" w:rsidP="00B113ED">
            <w:pPr>
              <w:pStyle w:val="CellColumn"/>
              <w:jc w:val="right"/>
              <w:rPr>
                <w:rFonts w:cs="Times New Roman"/>
              </w:rPr>
            </w:pPr>
            <w:r w:rsidRPr="004B70A2">
              <w:rPr>
                <w:rFonts w:cs="Times New Roman"/>
              </w:rPr>
              <w:t>1</w:t>
            </w:r>
          </w:p>
        </w:tc>
      </w:tr>
    </w:tbl>
    <w:p w14:paraId="4E72B4F2" w14:textId="77777777" w:rsidR="004B70A2" w:rsidRPr="004B70A2" w:rsidRDefault="004B70A2" w:rsidP="004B70A2">
      <w:pPr>
        <w:rPr>
          <w:rFonts w:ascii="Times New Roman" w:hAnsi="Times New Roman" w:cs="Times New Roman"/>
        </w:rPr>
      </w:pPr>
    </w:p>
    <w:p w14:paraId="2194990F" w14:textId="77777777" w:rsidR="004B70A2" w:rsidRPr="004B70A2" w:rsidRDefault="004B70A2" w:rsidP="004B70A2">
      <w:pPr>
        <w:pStyle w:val="Heading4"/>
      </w:pPr>
      <w:r w:rsidRPr="004B70A2">
        <w:t>A913018 PROGRAM RURALNOG RAZVOJA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6C2690A5" w14:textId="77777777" w:rsidTr="00B113ED">
        <w:trPr>
          <w:jc w:val="center"/>
        </w:trPr>
        <w:tc>
          <w:tcPr>
            <w:tcW w:w="1632" w:type="dxa"/>
            <w:shd w:val="clear" w:color="auto" w:fill="B5C0D8"/>
          </w:tcPr>
          <w:p w14:paraId="5CC09290"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62C38E67"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033AFB6F"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08CC8807"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298B1896"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583B0B1F"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60349A15" w14:textId="77777777" w:rsidTr="00B113ED">
        <w:trPr>
          <w:jc w:val="center"/>
        </w:trPr>
        <w:tc>
          <w:tcPr>
            <w:tcW w:w="1632" w:type="dxa"/>
          </w:tcPr>
          <w:p w14:paraId="1E87ED26" w14:textId="77777777" w:rsidR="004B70A2" w:rsidRPr="004B70A2" w:rsidRDefault="004B70A2" w:rsidP="00B113ED">
            <w:pPr>
              <w:pStyle w:val="CellColumn"/>
              <w:jc w:val="left"/>
              <w:rPr>
                <w:rFonts w:cs="Times New Roman"/>
              </w:rPr>
            </w:pPr>
            <w:r w:rsidRPr="004B70A2">
              <w:rPr>
                <w:rFonts w:cs="Times New Roman"/>
              </w:rPr>
              <w:t>A913018-PROGRAM RURALNOG RAZVOJA</w:t>
            </w:r>
          </w:p>
        </w:tc>
        <w:tc>
          <w:tcPr>
            <w:tcW w:w="2041" w:type="dxa"/>
          </w:tcPr>
          <w:p w14:paraId="5FA19129" w14:textId="77777777" w:rsidR="004B70A2" w:rsidRPr="004B70A2" w:rsidRDefault="004B70A2" w:rsidP="00B113ED">
            <w:pPr>
              <w:pStyle w:val="CellColumn"/>
              <w:jc w:val="right"/>
              <w:rPr>
                <w:rFonts w:cs="Times New Roman"/>
              </w:rPr>
            </w:pPr>
            <w:r w:rsidRPr="004B70A2">
              <w:rPr>
                <w:rFonts w:cs="Times New Roman"/>
              </w:rPr>
              <w:t>26.021.206</w:t>
            </w:r>
          </w:p>
        </w:tc>
        <w:tc>
          <w:tcPr>
            <w:tcW w:w="2041" w:type="dxa"/>
          </w:tcPr>
          <w:p w14:paraId="544AC13D" w14:textId="77777777" w:rsidR="004B70A2" w:rsidRPr="004B70A2" w:rsidRDefault="004B70A2" w:rsidP="00B113ED">
            <w:pPr>
              <w:pStyle w:val="CellColumn"/>
              <w:jc w:val="right"/>
              <w:rPr>
                <w:rFonts w:cs="Times New Roman"/>
              </w:rPr>
            </w:pPr>
            <w:r w:rsidRPr="004B70A2">
              <w:rPr>
                <w:rFonts w:cs="Times New Roman"/>
              </w:rPr>
              <w:t>32.919.225</w:t>
            </w:r>
          </w:p>
        </w:tc>
        <w:tc>
          <w:tcPr>
            <w:tcW w:w="2041" w:type="dxa"/>
          </w:tcPr>
          <w:p w14:paraId="52E417DA" w14:textId="77777777" w:rsidR="004B70A2" w:rsidRPr="004B70A2" w:rsidRDefault="004B70A2" w:rsidP="00B113ED">
            <w:pPr>
              <w:pStyle w:val="CellColumn"/>
              <w:jc w:val="right"/>
              <w:rPr>
                <w:rFonts w:cs="Times New Roman"/>
              </w:rPr>
            </w:pPr>
            <w:r w:rsidRPr="004B70A2">
              <w:rPr>
                <w:rFonts w:cs="Times New Roman"/>
              </w:rPr>
              <w:t>32.601.380</w:t>
            </w:r>
          </w:p>
        </w:tc>
        <w:tc>
          <w:tcPr>
            <w:tcW w:w="1224" w:type="dxa"/>
          </w:tcPr>
          <w:p w14:paraId="1373E61B" w14:textId="77777777" w:rsidR="004B70A2" w:rsidRPr="004B70A2" w:rsidRDefault="004B70A2" w:rsidP="00B113ED">
            <w:pPr>
              <w:pStyle w:val="CellColumn"/>
              <w:jc w:val="right"/>
              <w:rPr>
                <w:rFonts w:cs="Times New Roman"/>
              </w:rPr>
            </w:pPr>
            <w:r w:rsidRPr="004B70A2">
              <w:rPr>
                <w:rFonts w:cs="Times New Roman"/>
              </w:rPr>
              <w:t>99,0</w:t>
            </w:r>
          </w:p>
        </w:tc>
        <w:tc>
          <w:tcPr>
            <w:tcW w:w="1224" w:type="dxa"/>
          </w:tcPr>
          <w:p w14:paraId="604F6077" w14:textId="77777777" w:rsidR="004B70A2" w:rsidRPr="004B70A2" w:rsidRDefault="004B70A2" w:rsidP="00B113ED">
            <w:pPr>
              <w:pStyle w:val="CellColumn"/>
              <w:jc w:val="right"/>
              <w:rPr>
                <w:rFonts w:cs="Times New Roman"/>
              </w:rPr>
            </w:pPr>
            <w:r w:rsidRPr="004B70A2">
              <w:rPr>
                <w:rFonts w:cs="Times New Roman"/>
              </w:rPr>
              <w:t>125,3</w:t>
            </w:r>
          </w:p>
        </w:tc>
      </w:tr>
    </w:tbl>
    <w:p w14:paraId="5D080433" w14:textId="77777777" w:rsidR="004B70A2" w:rsidRPr="004B70A2" w:rsidRDefault="004B70A2" w:rsidP="004B70A2">
      <w:pPr>
        <w:rPr>
          <w:rFonts w:ascii="Times New Roman" w:hAnsi="Times New Roman" w:cs="Times New Roman"/>
        </w:rPr>
      </w:pPr>
    </w:p>
    <w:p w14:paraId="1795F9F0" w14:textId="77777777" w:rsidR="004B70A2" w:rsidRPr="00914D6D" w:rsidRDefault="004B70A2" w:rsidP="00914D6D">
      <w:pPr>
        <w:pStyle w:val="Heading8"/>
        <w:rPr>
          <w:sz w:val="24"/>
          <w:szCs w:val="24"/>
        </w:rPr>
      </w:pPr>
      <w:r w:rsidRPr="00914D6D">
        <w:rPr>
          <w:sz w:val="24"/>
          <w:szCs w:val="24"/>
        </w:rPr>
        <w:t>Zakonske i druge pravne osnove</w:t>
      </w:r>
    </w:p>
    <w:p w14:paraId="6FA224C1"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Odluka o povjeravanju zadataka provedbe financijskih instrumenata Hrvatskoj agenciji za malo gospodarstvo, inovacije i investicije, koju je ministar poljoprivrede donio 04.04.2018 te Sporazumom o financiranju potpisan 18.04.2018. između Ministarstva poljoprivrede kao Upravljačkog tijela Programa ruralnog razvoja RH za razdoblje 2014.-2020. Hrvatske agencije za malo gospodarstvo, inovacije i investicije i Agencije za plaćanja u poljoprivredi, ribarstvu i ruralnom razvoju, i temeljem pripadajućeg Sporazuma o izmjeni i dopuni Sporazuma o financiranju sklopljenog 28. siječnja 2019. godine, druge izmjene i dopune Sporazuma o financiranju sklopljenog 11. prosinca 2019. godine, treće izmjene i dopune Sporazuma o financiranju sklopljenog 24. ožujka 2020. godine, četvrte izmjene i dopune Sporazuma o financiranju sklopljene 04. veljače 2021. godine, pete izmjene i dopune Sporazuma o financiranju sklopljene 14. srpnja 2021. godine, šeste izmjene i dopune Sporazuma o financiranju sklopljene 21. ožujka 2022. kao temeljem sedme izmjene i dopune Sporazuma o financiranju sklopljene 19.04.2023.  HAMAG-BICRO je usvojio programe Pojedinačna jamstva za ruralni razvoj te Mikro i Mali zajmovi za ruralni razvoj.</w:t>
      </w:r>
    </w:p>
    <w:p w14:paraId="3A6905A3" w14:textId="77777777" w:rsidR="004B70A2" w:rsidRPr="00914D6D" w:rsidRDefault="004B70A2" w:rsidP="00914D6D">
      <w:pPr>
        <w:pStyle w:val="Heading8"/>
        <w:rPr>
          <w:sz w:val="24"/>
          <w:szCs w:val="24"/>
        </w:rPr>
      </w:pPr>
      <w:r w:rsidRPr="00914D6D">
        <w:rPr>
          <w:sz w:val="24"/>
          <w:szCs w:val="24"/>
        </w:rPr>
        <w:t>Opis aktivnosti</w:t>
      </w:r>
    </w:p>
    <w:p w14:paraId="6A0A0C10"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Broj isplaćenih zajmova je veći od planiranog budući da je dodijeljena dodatna alokacija za Male zajmove te je zbog atraktivnih uvjeta otplate zajma potražnja izrazito velika. Broj izdanih jamstva je manji od planiranog budući da se investicije veće vrijednosti u poljoprivredu i dalje većinom financiraju iz bespovratnih sredstava.</w:t>
      </w:r>
    </w:p>
    <w:p w14:paraId="1E7DB774"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41ACF798" w14:textId="77777777" w:rsidTr="00B113ED">
        <w:trPr>
          <w:jc w:val="center"/>
        </w:trPr>
        <w:tc>
          <w:tcPr>
            <w:tcW w:w="2551" w:type="dxa"/>
            <w:shd w:val="clear" w:color="auto" w:fill="B5C0D8"/>
          </w:tcPr>
          <w:p w14:paraId="57F3975C"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3702836F"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7678F916"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19F8B0F0"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74A8A90C"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056A249A"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540AE982"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09C1C1CA" w14:textId="77777777" w:rsidTr="00B113ED">
        <w:trPr>
          <w:jc w:val="center"/>
        </w:trPr>
        <w:tc>
          <w:tcPr>
            <w:tcW w:w="2551" w:type="dxa"/>
          </w:tcPr>
          <w:p w14:paraId="23A3541E" w14:textId="77777777" w:rsidR="004B70A2" w:rsidRPr="004B70A2" w:rsidRDefault="004B70A2" w:rsidP="00B113ED">
            <w:pPr>
              <w:pStyle w:val="CellColumn"/>
              <w:jc w:val="left"/>
              <w:rPr>
                <w:rFonts w:cs="Times New Roman"/>
              </w:rPr>
            </w:pPr>
            <w:r w:rsidRPr="004B70A2">
              <w:rPr>
                <w:rFonts w:cs="Times New Roman"/>
              </w:rPr>
              <w:t>Broj aktivnih jamstva</w:t>
            </w:r>
          </w:p>
        </w:tc>
        <w:tc>
          <w:tcPr>
            <w:tcW w:w="2551" w:type="dxa"/>
          </w:tcPr>
          <w:p w14:paraId="4BDECAD4" w14:textId="77777777" w:rsidR="004B70A2" w:rsidRPr="004B70A2" w:rsidRDefault="004B70A2" w:rsidP="00B113ED">
            <w:pPr>
              <w:pStyle w:val="CellColumn"/>
              <w:jc w:val="left"/>
              <w:rPr>
                <w:rFonts w:cs="Times New Roman"/>
              </w:rPr>
            </w:pPr>
            <w:r w:rsidRPr="004B70A2">
              <w:rPr>
                <w:rFonts w:cs="Times New Roman"/>
              </w:rPr>
              <w:t>Ukupan broj aktivnih jamstava odnosno kredita/leasinga za koje HAMAG-BICRO ima potencijalnu obvezu</w:t>
            </w:r>
          </w:p>
        </w:tc>
        <w:tc>
          <w:tcPr>
            <w:tcW w:w="1020" w:type="dxa"/>
          </w:tcPr>
          <w:p w14:paraId="3D180F3E"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5F0D8A66" w14:textId="77777777" w:rsidR="004B70A2" w:rsidRPr="004B70A2" w:rsidRDefault="004B70A2" w:rsidP="00B113ED">
            <w:pPr>
              <w:pStyle w:val="CellColumn"/>
              <w:jc w:val="right"/>
              <w:rPr>
                <w:rFonts w:cs="Times New Roman"/>
              </w:rPr>
            </w:pPr>
            <w:r w:rsidRPr="004B70A2">
              <w:rPr>
                <w:rFonts w:cs="Times New Roman"/>
              </w:rPr>
              <w:t>11</w:t>
            </w:r>
          </w:p>
        </w:tc>
        <w:tc>
          <w:tcPr>
            <w:tcW w:w="1020" w:type="dxa"/>
          </w:tcPr>
          <w:p w14:paraId="258352D5"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3A0D7ECF" w14:textId="77777777" w:rsidR="004B70A2" w:rsidRPr="004B70A2" w:rsidRDefault="004B70A2" w:rsidP="00B113ED">
            <w:pPr>
              <w:pStyle w:val="CellColumn"/>
              <w:jc w:val="right"/>
              <w:rPr>
                <w:rFonts w:cs="Times New Roman"/>
              </w:rPr>
            </w:pPr>
            <w:r w:rsidRPr="004B70A2">
              <w:rPr>
                <w:rFonts w:cs="Times New Roman"/>
              </w:rPr>
              <w:t>20</w:t>
            </w:r>
          </w:p>
        </w:tc>
        <w:tc>
          <w:tcPr>
            <w:tcW w:w="1020" w:type="dxa"/>
          </w:tcPr>
          <w:p w14:paraId="32C6A557" w14:textId="77777777" w:rsidR="004B70A2" w:rsidRPr="004B70A2" w:rsidRDefault="004B70A2" w:rsidP="00B113ED">
            <w:pPr>
              <w:pStyle w:val="CellColumn"/>
              <w:jc w:val="right"/>
              <w:rPr>
                <w:rFonts w:cs="Times New Roman"/>
              </w:rPr>
            </w:pPr>
            <w:r w:rsidRPr="004B70A2">
              <w:rPr>
                <w:rFonts w:cs="Times New Roman"/>
              </w:rPr>
              <w:t>16</w:t>
            </w:r>
          </w:p>
        </w:tc>
      </w:tr>
      <w:tr w:rsidR="004B70A2" w:rsidRPr="004B70A2" w14:paraId="13780C77" w14:textId="77777777" w:rsidTr="00B113ED">
        <w:trPr>
          <w:jc w:val="center"/>
        </w:trPr>
        <w:tc>
          <w:tcPr>
            <w:tcW w:w="2551" w:type="dxa"/>
          </w:tcPr>
          <w:p w14:paraId="69342B49" w14:textId="77777777" w:rsidR="004B70A2" w:rsidRPr="004B70A2" w:rsidRDefault="004B70A2" w:rsidP="00B113ED">
            <w:pPr>
              <w:pStyle w:val="CellColumn"/>
              <w:jc w:val="left"/>
              <w:rPr>
                <w:rFonts w:cs="Times New Roman"/>
              </w:rPr>
            </w:pPr>
            <w:r w:rsidRPr="004B70A2">
              <w:rPr>
                <w:rFonts w:cs="Times New Roman"/>
              </w:rPr>
              <w:t>Broj isplaćenih zajmova</w:t>
            </w:r>
          </w:p>
        </w:tc>
        <w:tc>
          <w:tcPr>
            <w:tcW w:w="2551" w:type="dxa"/>
          </w:tcPr>
          <w:p w14:paraId="116D859C" w14:textId="77777777" w:rsidR="004B70A2" w:rsidRPr="004B70A2" w:rsidRDefault="004B70A2" w:rsidP="00B113ED">
            <w:pPr>
              <w:pStyle w:val="CellColumn"/>
              <w:jc w:val="left"/>
              <w:rPr>
                <w:rFonts w:cs="Times New Roman"/>
              </w:rPr>
            </w:pPr>
            <w:r w:rsidRPr="004B70A2">
              <w:rPr>
                <w:rFonts w:cs="Times New Roman"/>
              </w:rPr>
              <w:t>Broj  zajmova koje je HAMAG-BICRO isplatio u predmetnoj godini</w:t>
            </w:r>
          </w:p>
        </w:tc>
        <w:tc>
          <w:tcPr>
            <w:tcW w:w="1020" w:type="dxa"/>
          </w:tcPr>
          <w:p w14:paraId="31AB6F57"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8DB22E4" w14:textId="77777777" w:rsidR="004B70A2" w:rsidRPr="004B70A2" w:rsidRDefault="004B70A2" w:rsidP="00B113ED">
            <w:pPr>
              <w:pStyle w:val="CellColumn"/>
              <w:jc w:val="right"/>
              <w:rPr>
                <w:rFonts w:cs="Times New Roman"/>
              </w:rPr>
            </w:pPr>
            <w:r w:rsidRPr="004B70A2">
              <w:rPr>
                <w:rFonts w:cs="Times New Roman"/>
              </w:rPr>
              <w:t>310</w:t>
            </w:r>
          </w:p>
        </w:tc>
        <w:tc>
          <w:tcPr>
            <w:tcW w:w="1020" w:type="dxa"/>
          </w:tcPr>
          <w:p w14:paraId="29D646D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1C6880EC" w14:textId="77777777" w:rsidR="004B70A2" w:rsidRPr="004B70A2" w:rsidRDefault="004B70A2" w:rsidP="00B113ED">
            <w:pPr>
              <w:pStyle w:val="CellColumn"/>
              <w:jc w:val="right"/>
              <w:rPr>
                <w:rFonts w:cs="Times New Roman"/>
              </w:rPr>
            </w:pPr>
            <w:r w:rsidRPr="004B70A2">
              <w:rPr>
                <w:rFonts w:cs="Times New Roman"/>
              </w:rPr>
              <w:t>165</w:t>
            </w:r>
          </w:p>
        </w:tc>
        <w:tc>
          <w:tcPr>
            <w:tcW w:w="1020" w:type="dxa"/>
          </w:tcPr>
          <w:p w14:paraId="702696E7" w14:textId="77777777" w:rsidR="004B70A2" w:rsidRPr="004B70A2" w:rsidRDefault="004B70A2" w:rsidP="00B113ED">
            <w:pPr>
              <w:pStyle w:val="CellColumn"/>
              <w:jc w:val="right"/>
              <w:rPr>
                <w:rFonts w:cs="Times New Roman"/>
              </w:rPr>
            </w:pPr>
            <w:r w:rsidRPr="004B70A2">
              <w:rPr>
                <w:rFonts w:cs="Times New Roman"/>
              </w:rPr>
              <w:t>2082</w:t>
            </w:r>
          </w:p>
        </w:tc>
      </w:tr>
    </w:tbl>
    <w:p w14:paraId="7F82DE1C" w14:textId="77777777" w:rsidR="004B70A2" w:rsidRPr="004B70A2" w:rsidRDefault="004B70A2" w:rsidP="004B70A2">
      <w:pPr>
        <w:rPr>
          <w:rFonts w:ascii="Times New Roman" w:hAnsi="Times New Roman" w:cs="Times New Roman"/>
        </w:rPr>
      </w:pPr>
    </w:p>
    <w:p w14:paraId="5A8FD0CE" w14:textId="77777777" w:rsidR="004B70A2" w:rsidRPr="004B70A2" w:rsidRDefault="004B70A2" w:rsidP="004B70A2">
      <w:pPr>
        <w:pStyle w:val="Heading4"/>
      </w:pPr>
      <w:r w:rsidRPr="004B70A2">
        <w:t>A913019 NAKNADE ZA UPRAVLJANJE - PROGRAM RURALNOG RAZVOJA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17C92490" w14:textId="77777777" w:rsidTr="00B113ED">
        <w:trPr>
          <w:jc w:val="center"/>
        </w:trPr>
        <w:tc>
          <w:tcPr>
            <w:tcW w:w="1632" w:type="dxa"/>
            <w:shd w:val="clear" w:color="auto" w:fill="B5C0D8"/>
          </w:tcPr>
          <w:p w14:paraId="5A4A59C2"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1624908"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6298A4C6"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14F63D4A"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4599EEF0"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3D7049B9"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21A45C34" w14:textId="77777777" w:rsidTr="00B113ED">
        <w:trPr>
          <w:jc w:val="center"/>
        </w:trPr>
        <w:tc>
          <w:tcPr>
            <w:tcW w:w="1632" w:type="dxa"/>
          </w:tcPr>
          <w:p w14:paraId="1A8C6070" w14:textId="77777777" w:rsidR="004B70A2" w:rsidRPr="004B70A2" w:rsidRDefault="004B70A2" w:rsidP="00B113ED">
            <w:pPr>
              <w:pStyle w:val="CellColumn"/>
              <w:jc w:val="left"/>
              <w:rPr>
                <w:rFonts w:cs="Times New Roman"/>
              </w:rPr>
            </w:pPr>
            <w:r w:rsidRPr="004B70A2">
              <w:rPr>
                <w:rFonts w:cs="Times New Roman"/>
              </w:rPr>
              <w:t>A913019-NAKNADE ZA UPRAVLJANJE - PROGRAM RURALNOG RAZVOJA</w:t>
            </w:r>
          </w:p>
        </w:tc>
        <w:tc>
          <w:tcPr>
            <w:tcW w:w="2041" w:type="dxa"/>
          </w:tcPr>
          <w:p w14:paraId="165C5E0A" w14:textId="77777777" w:rsidR="004B70A2" w:rsidRPr="004B70A2" w:rsidRDefault="004B70A2" w:rsidP="00B113ED">
            <w:pPr>
              <w:pStyle w:val="CellColumn"/>
              <w:jc w:val="right"/>
              <w:rPr>
                <w:rFonts w:cs="Times New Roman"/>
              </w:rPr>
            </w:pPr>
            <w:r w:rsidRPr="004B70A2">
              <w:rPr>
                <w:rFonts w:cs="Times New Roman"/>
              </w:rPr>
              <w:t>474.272</w:t>
            </w:r>
          </w:p>
        </w:tc>
        <w:tc>
          <w:tcPr>
            <w:tcW w:w="2041" w:type="dxa"/>
          </w:tcPr>
          <w:p w14:paraId="709065B2" w14:textId="77777777" w:rsidR="004B70A2" w:rsidRPr="004B70A2" w:rsidRDefault="004B70A2" w:rsidP="00B113ED">
            <w:pPr>
              <w:pStyle w:val="CellColumn"/>
              <w:jc w:val="right"/>
              <w:rPr>
                <w:rFonts w:cs="Times New Roman"/>
              </w:rPr>
            </w:pPr>
            <w:r w:rsidRPr="004B70A2">
              <w:rPr>
                <w:rFonts w:cs="Times New Roman"/>
              </w:rPr>
              <w:t>537.276</w:t>
            </w:r>
          </w:p>
        </w:tc>
        <w:tc>
          <w:tcPr>
            <w:tcW w:w="2041" w:type="dxa"/>
          </w:tcPr>
          <w:p w14:paraId="6E9A431D" w14:textId="77777777" w:rsidR="004B70A2" w:rsidRPr="004B70A2" w:rsidRDefault="004B70A2" w:rsidP="00B113ED">
            <w:pPr>
              <w:pStyle w:val="CellColumn"/>
              <w:jc w:val="right"/>
              <w:rPr>
                <w:rFonts w:cs="Times New Roman"/>
              </w:rPr>
            </w:pPr>
            <w:r w:rsidRPr="004B70A2">
              <w:rPr>
                <w:rFonts w:cs="Times New Roman"/>
              </w:rPr>
              <w:t>406.668</w:t>
            </w:r>
          </w:p>
        </w:tc>
        <w:tc>
          <w:tcPr>
            <w:tcW w:w="1224" w:type="dxa"/>
          </w:tcPr>
          <w:p w14:paraId="2F0DADA4" w14:textId="77777777" w:rsidR="004B70A2" w:rsidRPr="004B70A2" w:rsidRDefault="004B70A2" w:rsidP="00B113ED">
            <w:pPr>
              <w:pStyle w:val="CellColumn"/>
              <w:jc w:val="right"/>
              <w:rPr>
                <w:rFonts w:cs="Times New Roman"/>
              </w:rPr>
            </w:pPr>
            <w:r w:rsidRPr="004B70A2">
              <w:rPr>
                <w:rFonts w:cs="Times New Roman"/>
              </w:rPr>
              <w:t>75,7</w:t>
            </w:r>
          </w:p>
        </w:tc>
        <w:tc>
          <w:tcPr>
            <w:tcW w:w="1224" w:type="dxa"/>
          </w:tcPr>
          <w:p w14:paraId="3ACB3B07" w14:textId="77777777" w:rsidR="004B70A2" w:rsidRPr="004B70A2" w:rsidRDefault="004B70A2" w:rsidP="00B113ED">
            <w:pPr>
              <w:pStyle w:val="CellColumn"/>
              <w:jc w:val="right"/>
              <w:rPr>
                <w:rFonts w:cs="Times New Roman"/>
              </w:rPr>
            </w:pPr>
            <w:r w:rsidRPr="004B70A2">
              <w:rPr>
                <w:rFonts w:cs="Times New Roman"/>
              </w:rPr>
              <w:t>85,7</w:t>
            </w:r>
          </w:p>
        </w:tc>
      </w:tr>
    </w:tbl>
    <w:p w14:paraId="3971F681" w14:textId="77777777" w:rsidR="004B70A2" w:rsidRPr="004B70A2" w:rsidRDefault="004B70A2" w:rsidP="004B70A2">
      <w:pPr>
        <w:rPr>
          <w:rFonts w:ascii="Times New Roman" w:hAnsi="Times New Roman" w:cs="Times New Roman"/>
        </w:rPr>
      </w:pPr>
    </w:p>
    <w:p w14:paraId="640A94DE" w14:textId="77777777" w:rsidR="004B70A2" w:rsidRPr="00914D6D" w:rsidRDefault="004B70A2" w:rsidP="00914D6D">
      <w:pPr>
        <w:pStyle w:val="Heading8"/>
        <w:rPr>
          <w:sz w:val="24"/>
          <w:szCs w:val="24"/>
        </w:rPr>
      </w:pPr>
      <w:r w:rsidRPr="00914D6D">
        <w:rPr>
          <w:sz w:val="24"/>
          <w:szCs w:val="24"/>
        </w:rPr>
        <w:t>Zakonske i druge pravne osnove</w:t>
      </w:r>
    </w:p>
    <w:p w14:paraId="04FDF8F8"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Odluka o povjeravanju zadataka provedbe financijskih instrumenata Hrvatskoj agenciji za malo gospodarstvo, inovacije i investicije, koju je ministar poljoprivrede donio 04.04.2018 te Sporazumom o financiranju potpisan 18.04.2018. između Ministarstva poljoprivrede kao Upravljačkog tijela Programa ruralnog razvoja RH za razdoblje 2014.-2020. Hrvatske agencije za malo gospodarstvo, inovacije i investicije i Agencije za plaćanja u poljoprivredi, ribarstvu i ruralnom razvoju, i temeljem pripadajućeg Sporazuma o financiranju.</w:t>
      </w:r>
    </w:p>
    <w:p w14:paraId="1E450049" w14:textId="77777777" w:rsidR="004B70A2" w:rsidRPr="00914D6D" w:rsidRDefault="004B70A2" w:rsidP="00914D6D">
      <w:pPr>
        <w:pStyle w:val="Heading8"/>
        <w:rPr>
          <w:sz w:val="24"/>
          <w:szCs w:val="24"/>
        </w:rPr>
      </w:pPr>
      <w:r w:rsidRPr="00914D6D">
        <w:rPr>
          <w:sz w:val="24"/>
          <w:szCs w:val="24"/>
        </w:rPr>
        <w:t>Opis aktivnosti</w:t>
      </w:r>
    </w:p>
    <w:p w14:paraId="5828C137"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Naknade se isplaćuju temeljem SOF-a i ovise o učinkovitosti (izdana jamstva i isplaćeni zajmovi) i o povučenim tranšama vezanim za Program Ruralnog razvoja. </w:t>
      </w:r>
    </w:p>
    <w:p w14:paraId="2E894CDF"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lastRenderedPageBreak/>
        <w:t>Naknade se koriste za financiranje plaća 18 radnika koji rade direktno ili indirektno na provođenju Financijskih instrumenata (84% ukupnih rashoda), te ostalih materijalnih i nematerijalnih troškova koji su vezani za provođenje predmetne aktivnosti. Izvršenje je nešto manje od plana jer je dio djelatnika zaposlenih na ovoj aktivnosti prebačen na NPOO.</w:t>
      </w:r>
    </w:p>
    <w:p w14:paraId="6456E472"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48A24E19" w14:textId="77777777" w:rsidTr="00B113ED">
        <w:trPr>
          <w:jc w:val="center"/>
        </w:trPr>
        <w:tc>
          <w:tcPr>
            <w:tcW w:w="2551" w:type="dxa"/>
            <w:shd w:val="clear" w:color="auto" w:fill="B5C0D8"/>
          </w:tcPr>
          <w:p w14:paraId="7486D6A8"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73E5E4C9"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5586F9AA"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624D855"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3E8C0C19"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1DB8DF0B"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5851792B"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14CC03A9" w14:textId="77777777" w:rsidTr="00B113ED">
        <w:trPr>
          <w:jc w:val="center"/>
        </w:trPr>
        <w:tc>
          <w:tcPr>
            <w:tcW w:w="2551" w:type="dxa"/>
          </w:tcPr>
          <w:p w14:paraId="159AE901" w14:textId="77777777" w:rsidR="004B70A2" w:rsidRPr="004B70A2" w:rsidRDefault="004B70A2" w:rsidP="00B113ED">
            <w:pPr>
              <w:pStyle w:val="CellColumn"/>
              <w:jc w:val="left"/>
              <w:rPr>
                <w:rFonts w:cs="Times New Roman"/>
              </w:rPr>
            </w:pPr>
            <w:r w:rsidRPr="004B70A2">
              <w:rPr>
                <w:rFonts w:cs="Times New Roman"/>
              </w:rPr>
              <w:t>Udio isplaćene naknade utvrđene SOF-om</w:t>
            </w:r>
          </w:p>
        </w:tc>
        <w:tc>
          <w:tcPr>
            <w:tcW w:w="2551" w:type="dxa"/>
          </w:tcPr>
          <w:p w14:paraId="72E98F9F" w14:textId="77777777" w:rsidR="004B70A2" w:rsidRPr="004B70A2" w:rsidRDefault="004B70A2" w:rsidP="00B113ED">
            <w:pPr>
              <w:pStyle w:val="CellColumn"/>
              <w:jc w:val="left"/>
              <w:rPr>
                <w:rFonts w:cs="Times New Roman"/>
              </w:rPr>
            </w:pPr>
            <w:r w:rsidRPr="004B70A2">
              <w:rPr>
                <w:rFonts w:cs="Times New Roman"/>
              </w:rPr>
              <w:t>HAMAG-BICRO koristi naknadu temeljem SOF-a a udio isplaćene naknade u odnosu na ukupno utvrđenu nakandu SOF-om  ovisi o učinkovitosti i o povučenim tranšama</w:t>
            </w:r>
          </w:p>
        </w:tc>
        <w:tc>
          <w:tcPr>
            <w:tcW w:w="1020" w:type="dxa"/>
          </w:tcPr>
          <w:p w14:paraId="0537B2D0"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44D38657" w14:textId="77777777" w:rsidR="004B70A2" w:rsidRPr="004B70A2" w:rsidRDefault="004B70A2" w:rsidP="00B113ED">
            <w:pPr>
              <w:pStyle w:val="CellColumn"/>
              <w:jc w:val="right"/>
              <w:rPr>
                <w:rFonts w:cs="Times New Roman"/>
              </w:rPr>
            </w:pPr>
            <w:r w:rsidRPr="004B70A2">
              <w:rPr>
                <w:rFonts w:cs="Times New Roman"/>
              </w:rPr>
              <w:t>41%</w:t>
            </w:r>
          </w:p>
        </w:tc>
        <w:tc>
          <w:tcPr>
            <w:tcW w:w="1020" w:type="dxa"/>
          </w:tcPr>
          <w:p w14:paraId="01D59AF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AA6A3A9" w14:textId="77777777" w:rsidR="004B70A2" w:rsidRPr="004B70A2" w:rsidRDefault="004B70A2" w:rsidP="00B113ED">
            <w:pPr>
              <w:pStyle w:val="CellColumn"/>
              <w:jc w:val="right"/>
              <w:rPr>
                <w:rFonts w:cs="Times New Roman"/>
              </w:rPr>
            </w:pPr>
            <w:r w:rsidRPr="004B70A2">
              <w:rPr>
                <w:rFonts w:cs="Times New Roman"/>
              </w:rPr>
              <w:t>87%</w:t>
            </w:r>
          </w:p>
        </w:tc>
        <w:tc>
          <w:tcPr>
            <w:tcW w:w="1020" w:type="dxa"/>
          </w:tcPr>
          <w:p w14:paraId="65E1717F" w14:textId="77777777" w:rsidR="004B70A2" w:rsidRPr="004B70A2" w:rsidRDefault="004B70A2" w:rsidP="00B113ED">
            <w:pPr>
              <w:pStyle w:val="CellColumn"/>
              <w:jc w:val="right"/>
              <w:rPr>
                <w:rFonts w:cs="Times New Roman"/>
              </w:rPr>
            </w:pPr>
            <w:r w:rsidRPr="004B70A2">
              <w:rPr>
                <w:rFonts w:cs="Times New Roman"/>
              </w:rPr>
              <w:t>92</w:t>
            </w:r>
          </w:p>
        </w:tc>
      </w:tr>
    </w:tbl>
    <w:p w14:paraId="71B51ACC" w14:textId="77777777" w:rsidR="004B70A2" w:rsidRPr="004B70A2" w:rsidRDefault="004B70A2" w:rsidP="004B70A2">
      <w:pPr>
        <w:rPr>
          <w:rFonts w:ascii="Times New Roman" w:hAnsi="Times New Roman" w:cs="Times New Roman"/>
        </w:rPr>
      </w:pPr>
    </w:p>
    <w:p w14:paraId="4BD1EAFC" w14:textId="77777777" w:rsidR="004B70A2" w:rsidRPr="004B70A2" w:rsidRDefault="004B70A2" w:rsidP="004B70A2">
      <w:pPr>
        <w:pStyle w:val="Heading4"/>
      </w:pPr>
      <w:r w:rsidRPr="004B70A2">
        <w:t>A913021 ZAJMOVI MALIM I SREDNJIM PODUZETNICIMA - NPOO</w:t>
      </w:r>
    </w:p>
    <w:tbl>
      <w:tblPr>
        <w:tblStyle w:val="StilTablice"/>
        <w:tblW w:w="10206" w:type="dxa"/>
        <w:jc w:val="center"/>
        <w:tblLook w:val="04A0" w:firstRow="1" w:lastRow="0" w:firstColumn="1" w:lastColumn="0" w:noHBand="0" w:noVBand="1"/>
      </w:tblPr>
      <w:tblGrid>
        <w:gridCol w:w="1759"/>
        <w:gridCol w:w="2004"/>
        <w:gridCol w:w="2004"/>
        <w:gridCol w:w="2005"/>
        <w:gridCol w:w="1215"/>
        <w:gridCol w:w="1219"/>
      </w:tblGrid>
      <w:tr w:rsidR="004B70A2" w:rsidRPr="004B70A2" w14:paraId="39E4880F" w14:textId="77777777" w:rsidTr="00B113ED">
        <w:trPr>
          <w:jc w:val="center"/>
        </w:trPr>
        <w:tc>
          <w:tcPr>
            <w:tcW w:w="1632" w:type="dxa"/>
            <w:shd w:val="clear" w:color="auto" w:fill="B5C0D8"/>
          </w:tcPr>
          <w:p w14:paraId="4F30AE85"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19A41084"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461A5685"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7B75F97D"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77F1340E"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7B6702D4"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453F5A15" w14:textId="77777777" w:rsidTr="00B113ED">
        <w:trPr>
          <w:jc w:val="center"/>
        </w:trPr>
        <w:tc>
          <w:tcPr>
            <w:tcW w:w="1632" w:type="dxa"/>
          </w:tcPr>
          <w:p w14:paraId="0F4489D5" w14:textId="77777777" w:rsidR="004B70A2" w:rsidRPr="004B70A2" w:rsidRDefault="004B70A2" w:rsidP="00B113ED">
            <w:pPr>
              <w:pStyle w:val="CellColumn"/>
              <w:jc w:val="left"/>
              <w:rPr>
                <w:rFonts w:cs="Times New Roman"/>
              </w:rPr>
            </w:pPr>
            <w:r w:rsidRPr="004B70A2">
              <w:rPr>
                <w:rFonts w:cs="Times New Roman"/>
              </w:rPr>
              <w:t>A913021-ZAJMOVI MALIM I SREDNJIM PODUZETNICIMA - NPOO</w:t>
            </w:r>
          </w:p>
        </w:tc>
        <w:tc>
          <w:tcPr>
            <w:tcW w:w="2041" w:type="dxa"/>
          </w:tcPr>
          <w:p w14:paraId="536876D0" w14:textId="77777777" w:rsidR="004B70A2" w:rsidRPr="004B70A2" w:rsidRDefault="004B70A2" w:rsidP="00B113ED">
            <w:pPr>
              <w:pStyle w:val="CellColumn"/>
              <w:jc w:val="right"/>
              <w:rPr>
                <w:rFonts w:cs="Times New Roman"/>
              </w:rPr>
            </w:pPr>
            <w:r w:rsidRPr="004B70A2">
              <w:rPr>
                <w:rFonts w:cs="Times New Roman"/>
              </w:rPr>
              <w:t>13.246.217</w:t>
            </w:r>
          </w:p>
        </w:tc>
        <w:tc>
          <w:tcPr>
            <w:tcW w:w="2041" w:type="dxa"/>
          </w:tcPr>
          <w:p w14:paraId="69A2D982" w14:textId="77777777" w:rsidR="004B70A2" w:rsidRPr="004B70A2" w:rsidRDefault="004B70A2" w:rsidP="00B113ED">
            <w:pPr>
              <w:pStyle w:val="CellColumn"/>
              <w:jc w:val="right"/>
              <w:rPr>
                <w:rFonts w:cs="Times New Roman"/>
              </w:rPr>
            </w:pPr>
            <w:r w:rsidRPr="004B70A2">
              <w:rPr>
                <w:rFonts w:cs="Times New Roman"/>
              </w:rPr>
              <w:t>27.706.772</w:t>
            </w:r>
          </w:p>
        </w:tc>
        <w:tc>
          <w:tcPr>
            <w:tcW w:w="2041" w:type="dxa"/>
          </w:tcPr>
          <w:p w14:paraId="277F492A" w14:textId="77777777" w:rsidR="004B70A2" w:rsidRPr="004B70A2" w:rsidRDefault="004B70A2" w:rsidP="00B113ED">
            <w:pPr>
              <w:pStyle w:val="CellColumn"/>
              <w:jc w:val="right"/>
              <w:rPr>
                <w:rFonts w:cs="Times New Roman"/>
              </w:rPr>
            </w:pPr>
            <w:r w:rsidRPr="004B70A2">
              <w:rPr>
                <w:rFonts w:cs="Times New Roman"/>
              </w:rPr>
              <w:t>26.437.873</w:t>
            </w:r>
          </w:p>
        </w:tc>
        <w:tc>
          <w:tcPr>
            <w:tcW w:w="1224" w:type="dxa"/>
          </w:tcPr>
          <w:p w14:paraId="59268A2D" w14:textId="77777777" w:rsidR="004B70A2" w:rsidRPr="004B70A2" w:rsidRDefault="004B70A2" w:rsidP="00B113ED">
            <w:pPr>
              <w:pStyle w:val="CellColumn"/>
              <w:jc w:val="right"/>
              <w:rPr>
                <w:rFonts w:cs="Times New Roman"/>
              </w:rPr>
            </w:pPr>
            <w:r w:rsidRPr="004B70A2">
              <w:rPr>
                <w:rFonts w:cs="Times New Roman"/>
              </w:rPr>
              <w:t>95,4</w:t>
            </w:r>
          </w:p>
        </w:tc>
        <w:tc>
          <w:tcPr>
            <w:tcW w:w="1224" w:type="dxa"/>
          </w:tcPr>
          <w:p w14:paraId="368FC9D9" w14:textId="77777777" w:rsidR="004B70A2" w:rsidRPr="004B70A2" w:rsidRDefault="004B70A2" w:rsidP="00B113ED">
            <w:pPr>
              <w:pStyle w:val="CellColumn"/>
              <w:jc w:val="right"/>
              <w:rPr>
                <w:rFonts w:cs="Times New Roman"/>
              </w:rPr>
            </w:pPr>
            <w:r w:rsidRPr="004B70A2">
              <w:rPr>
                <w:rFonts w:cs="Times New Roman"/>
              </w:rPr>
              <w:t>199,6</w:t>
            </w:r>
          </w:p>
        </w:tc>
      </w:tr>
    </w:tbl>
    <w:p w14:paraId="2A6F9FB6" w14:textId="77777777" w:rsidR="004B70A2" w:rsidRPr="004B70A2" w:rsidRDefault="004B70A2" w:rsidP="004B70A2">
      <w:pPr>
        <w:rPr>
          <w:rFonts w:ascii="Times New Roman" w:hAnsi="Times New Roman" w:cs="Times New Roman"/>
        </w:rPr>
      </w:pPr>
    </w:p>
    <w:p w14:paraId="174ED8EB" w14:textId="77777777" w:rsidR="004B70A2" w:rsidRPr="00914D6D" w:rsidRDefault="004B70A2" w:rsidP="00914D6D">
      <w:pPr>
        <w:pStyle w:val="Heading8"/>
        <w:rPr>
          <w:sz w:val="24"/>
          <w:szCs w:val="24"/>
        </w:rPr>
      </w:pPr>
      <w:r w:rsidRPr="00914D6D">
        <w:rPr>
          <w:sz w:val="24"/>
          <w:szCs w:val="24"/>
        </w:rPr>
        <w:t>Zakonske i druge pravne osnove</w:t>
      </w:r>
    </w:p>
    <w:p w14:paraId="46E47401"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Temeljem Uredbe (EU) 2021/241 Europskog parlamenta i Vijeća od 12. veljače 2021. o uspostavi Mehanizma za oporavak i otpornost (engl. Recovery and Resilience Facility – RRF, SL L 57, 18. 2. 2021.), u okviru instrumenta „EU sljedeće generacije“ iz kojeg je državama članicama kroz vlastite nacionalne planove za oporavak i otpornost omogućeno korištenje bespovratnih sredstava i sukladno Nacionalnom planu oporavka i otpornosti 2021. – 2026. Republike Hrvatske, Ministarstvo financija, Ministarstvo gospodarstva i održivog razvoja te HAMAG-BICRO, potpisali su 31.03.2022. SPORAZUM O DELEGIRANIM POSLOVIMA u svrhu uspostave financijskog instrumenta izravnih mikro kredita HAMAG-BICRO-a iznosa do 100.000 EUR i ustrojavanja fonda subvencija za subvencioniranje kamata po kreditima banaka odobrenim u okviru postojećih jamstvenih programa HAMAG BICRO-a.</w:t>
      </w:r>
    </w:p>
    <w:p w14:paraId="454332E3" w14:textId="77777777" w:rsidR="004B70A2" w:rsidRPr="00914D6D" w:rsidRDefault="004B70A2" w:rsidP="00914D6D">
      <w:pPr>
        <w:pStyle w:val="Heading8"/>
        <w:rPr>
          <w:sz w:val="24"/>
          <w:szCs w:val="24"/>
        </w:rPr>
      </w:pPr>
      <w:r w:rsidRPr="00914D6D">
        <w:rPr>
          <w:sz w:val="24"/>
          <w:szCs w:val="24"/>
        </w:rPr>
        <w:t>Opis aktivnosti</w:t>
      </w:r>
    </w:p>
    <w:p w14:paraId="3E041737"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Programi se odnose na investicijske zajmove do 100.000 EUR te subvenciju kamatne stope koja se veže na postojeći program ESIF Pojedinačna jamstva. NPOO zajmovi zatvoreni su za zaprimanje u 4/2023 zbog iskorištenja alokacije, izvršenje je prema planu što se tiče iskorištenja ukupne alokacije sredstava.  </w:t>
      </w:r>
    </w:p>
    <w:p w14:paraId="3DFB7046"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Subvencija se vezala za program ESIF Pojedinačna jamstva koja su istekla 31.12.2023. godine obzirom da su svi krediti koji su bili osigurani ESIF Jamstvom morali biti isplaćeni do kraja </w:t>
      </w:r>
      <w:r w:rsidRPr="00914D6D">
        <w:rPr>
          <w:rFonts w:ascii="Times New Roman" w:hAnsi="Times New Roman" w:cs="Times New Roman"/>
          <w:sz w:val="24"/>
          <w:szCs w:val="24"/>
        </w:rPr>
        <w:lastRenderedPageBreak/>
        <w:t>2023.godine, zaprimljen je manji broj zahtjeva od očekivanog. Nastavak provedbe ovog FI očekuje se i u 2024.godini, ali korištenjem jamstvenog programa PLUS.</w:t>
      </w:r>
    </w:p>
    <w:p w14:paraId="720EF85B"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47C7FD68" w14:textId="77777777" w:rsidTr="00B113ED">
        <w:trPr>
          <w:jc w:val="center"/>
        </w:trPr>
        <w:tc>
          <w:tcPr>
            <w:tcW w:w="2551" w:type="dxa"/>
            <w:shd w:val="clear" w:color="auto" w:fill="B5C0D8"/>
          </w:tcPr>
          <w:p w14:paraId="435AAD79"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08BDE2E3"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77B5CF77"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14E5007E"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3050A9C8"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218E267D"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6567522A"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1F2685E7" w14:textId="77777777" w:rsidTr="00B113ED">
        <w:trPr>
          <w:jc w:val="center"/>
        </w:trPr>
        <w:tc>
          <w:tcPr>
            <w:tcW w:w="2551" w:type="dxa"/>
          </w:tcPr>
          <w:p w14:paraId="5E516B0D" w14:textId="77777777" w:rsidR="004B70A2" w:rsidRPr="004B70A2" w:rsidRDefault="004B70A2" w:rsidP="00B113ED">
            <w:pPr>
              <w:pStyle w:val="CellColumn"/>
              <w:jc w:val="left"/>
              <w:rPr>
                <w:rFonts w:cs="Times New Roman"/>
              </w:rPr>
            </w:pPr>
            <w:r w:rsidRPr="004B70A2">
              <w:rPr>
                <w:rFonts w:cs="Times New Roman"/>
              </w:rPr>
              <w:t>Broj isplaćenih zajmova</w:t>
            </w:r>
          </w:p>
        </w:tc>
        <w:tc>
          <w:tcPr>
            <w:tcW w:w="2551" w:type="dxa"/>
          </w:tcPr>
          <w:p w14:paraId="7484BD9E" w14:textId="77777777" w:rsidR="004B70A2" w:rsidRPr="004B70A2" w:rsidRDefault="004B70A2" w:rsidP="00B113ED">
            <w:pPr>
              <w:pStyle w:val="CellColumn"/>
              <w:jc w:val="left"/>
              <w:rPr>
                <w:rFonts w:cs="Times New Roman"/>
              </w:rPr>
            </w:pPr>
            <w:r w:rsidRPr="004B70A2">
              <w:rPr>
                <w:rFonts w:cs="Times New Roman"/>
              </w:rPr>
              <w:t>Broj  zajmova koje je HAMAG-BICRO isplatio poduzetnicama</w:t>
            </w:r>
          </w:p>
        </w:tc>
        <w:tc>
          <w:tcPr>
            <w:tcW w:w="1020" w:type="dxa"/>
          </w:tcPr>
          <w:p w14:paraId="236B45D2"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656240A9" w14:textId="77777777" w:rsidR="004B70A2" w:rsidRPr="004B70A2" w:rsidRDefault="004B70A2" w:rsidP="00B113ED">
            <w:pPr>
              <w:pStyle w:val="CellColumn"/>
              <w:jc w:val="right"/>
              <w:rPr>
                <w:rFonts w:cs="Times New Roman"/>
              </w:rPr>
            </w:pPr>
            <w:r w:rsidRPr="004B70A2">
              <w:rPr>
                <w:rFonts w:cs="Times New Roman"/>
              </w:rPr>
              <w:t>19</w:t>
            </w:r>
          </w:p>
        </w:tc>
        <w:tc>
          <w:tcPr>
            <w:tcW w:w="1020" w:type="dxa"/>
          </w:tcPr>
          <w:p w14:paraId="05577627"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075C7915" w14:textId="77777777" w:rsidR="004B70A2" w:rsidRPr="004B70A2" w:rsidRDefault="004B70A2" w:rsidP="00B113ED">
            <w:pPr>
              <w:pStyle w:val="CellColumn"/>
              <w:jc w:val="right"/>
              <w:rPr>
                <w:rFonts w:cs="Times New Roman"/>
              </w:rPr>
            </w:pPr>
            <w:r w:rsidRPr="004B70A2">
              <w:rPr>
                <w:rFonts w:cs="Times New Roman"/>
              </w:rPr>
              <w:t>270</w:t>
            </w:r>
          </w:p>
        </w:tc>
        <w:tc>
          <w:tcPr>
            <w:tcW w:w="1020" w:type="dxa"/>
          </w:tcPr>
          <w:p w14:paraId="019DD5FA" w14:textId="77777777" w:rsidR="004B70A2" w:rsidRPr="004B70A2" w:rsidRDefault="004B70A2" w:rsidP="00B113ED">
            <w:pPr>
              <w:pStyle w:val="CellColumn"/>
              <w:jc w:val="right"/>
              <w:rPr>
                <w:rFonts w:cs="Times New Roman"/>
              </w:rPr>
            </w:pPr>
            <w:r w:rsidRPr="004B70A2">
              <w:rPr>
                <w:rFonts w:cs="Times New Roman"/>
              </w:rPr>
              <w:t>376</w:t>
            </w:r>
          </w:p>
        </w:tc>
      </w:tr>
      <w:tr w:rsidR="004B70A2" w:rsidRPr="004B70A2" w14:paraId="569A9143" w14:textId="77777777" w:rsidTr="00B113ED">
        <w:trPr>
          <w:jc w:val="center"/>
        </w:trPr>
        <w:tc>
          <w:tcPr>
            <w:tcW w:w="2551" w:type="dxa"/>
          </w:tcPr>
          <w:p w14:paraId="23EBBD99" w14:textId="77777777" w:rsidR="004B70A2" w:rsidRPr="004B70A2" w:rsidRDefault="004B70A2" w:rsidP="00B113ED">
            <w:pPr>
              <w:pStyle w:val="CellColumn"/>
              <w:jc w:val="left"/>
              <w:rPr>
                <w:rFonts w:cs="Times New Roman"/>
              </w:rPr>
            </w:pPr>
            <w:r w:rsidRPr="004B70A2">
              <w:rPr>
                <w:rFonts w:cs="Times New Roman"/>
              </w:rPr>
              <w:t>Broj odobrenihsubvencija</w:t>
            </w:r>
          </w:p>
        </w:tc>
        <w:tc>
          <w:tcPr>
            <w:tcW w:w="2551" w:type="dxa"/>
          </w:tcPr>
          <w:p w14:paraId="25D54AEC" w14:textId="77777777" w:rsidR="004B70A2" w:rsidRPr="004B70A2" w:rsidRDefault="004B70A2" w:rsidP="00B113ED">
            <w:pPr>
              <w:pStyle w:val="CellColumn"/>
              <w:jc w:val="left"/>
              <w:rPr>
                <w:rFonts w:cs="Times New Roman"/>
              </w:rPr>
            </w:pPr>
            <w:r w:rsidRPr="004B70A2">
              <w:rPr>
                <w:rFonts w:cs="Times New Roman"/>
              </w:rPr>
              <w:t>Broj odobrenih subvencija kamatne stope</w:t>
            </w:r>
          </w:p>
        </w:tc>
        <w:tc>
          <w:tcPr>
            <w:tcW w:w="1020" w:type="dxa"/>
          </w:tcPr>
          <w:p w14:paraId="02A801A3"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2538766"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597E003A"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1DB91AF" w14:textId="77777777" w:rsidR="004B70A2" w:rsidRPr="004B70A2" w:rsidRDefault="004B70A2" w:rsidP="00B113ED">
            <w:pPr>
              <w:pStyle w:val="CellColumn"/>
              <w:jc w:val="right"/>
              <w:rPr>
                <w:rFonts w:cs="Times New Roman"/>
              </w:rPr>
            </w:pPr>
            <w:r w:rsidRPr="004B70A2">
              <w:rPr>
                <w:rFonts w:cs="Times New Roman"/>
              </w:rPr>
              <w:t>80</w:t>
            </w:r>
          </w:p>
        </w:tc>
        <w:tc>
          <w:tcPr>
            <w:tcW w:w="1020" w:type="dxa"/>
          </w:tcPr>
          <w:p w14:paraId="6F70D4A4" w14:textId="77777777" w:rsidR="004B70A2" w:rsidRPr="004B70A2" w:rsidRDefault="004B70A2" w:rsidP="00B113ED">
            <w:pPr>
              <w:pStyle w:val="CellColumn"/>
              <w:jc w:val="right"/>
              <w:rPr>
                <w:rFonts w:cs="Times New Roman"/>
              </w:rPr>
            </w:pPr>
            <w:r w:rsidRPr="004B70A2">
              <w:rPr>
                <w:rFonts w:cs="Times New Roman"/>
              </w:rPr>
              <w:t>11</w:t>
            </w:r>
          </w:p>
        </w:tc>
      </w:tr>
    </w:tbl>
    <w:p w14:paraId="02C39095" w14:textId="77777777" w:rsidR="004B70A2" w:rsidRPr="004B70A2" w:rsidRDefault="004B70A2" w:rsidP="004B70A2">
      <w:pPr>
        <w:rPr>
          <w:rFonts w:ascii="Times New Roman" w:hAnsi="Times New Roman" w:cs="Times New Roman"/>
        </w:rPr>
      </w:pPr>
    </w:p>
    <w:p w14:paraId="238E646B" w14:textId="77777777" w:rsidR="004B70A2" w:rsidRPr="004B70A2" w:rsidRDefault="004B70A2" w:rsidP="004B70A2">
      <w:pPr>
        <w:pStyle w:val="Heading4"/>
      </w:pPr>
      <w:r w:rsidRPr="004B70A2">
        <w:t>A913022 OP KONKURENTNOST I KOHEZIJA 2021.-2027. - FINANCIJSKI INSTRUMENTI IZ ESI FONDOVA</w:t>
      </w:r>
    </w:p>
    <w:tbl>
      <w:tblPr>
        <w:tblStyle w:val="StilTablice"/>
        <w:tblW w:w="10206" w:type="dxa"/>
        <w:jc w:val="center"/>
        <w:tblLook w:val="04A0" w:firstRow="1" w:lastRow="0" w:firstColumn="1" w:lastColumn="0" w:noHBand="0" w:noVBand="1"/>
      </w:tblPr>
      <w:tblGrid>
        <w:gridCol w:w="1881"/>
        <w:gridCol w:w="1969"/>
        <w:gridCol w:w="1964"/>
        <w:gridCol w:w="1969"/>
        <w:gridCol w:w="1208"/>
        <w:gridCol w:w="1215"/>
      </w:tblGrid>
      <w:tr w:rsidR="004B70A2" w:rsidRPr="004B70A2" w14:paraId="36875A24" w14:textId="77777777" w:rsidTr="00B113ED">
        <w:trPr>
          <w:jc w:val="center"/>
        </w:trPr>
        <w:tc>
          <w:tcPr>
            <w:tcW w:w="1632" w:type="dxa"/>
            <w:shd w:val="clear" w:color="auto" w:fill="B5C0D8"/>
          </w:tcPr>
          <w:p w14:paraId="28AF30DF"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63F296E1"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6C931498"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618A09C5"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07A5C2D4"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7D3006F2"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1525BC34" w14:textId="77777777" w:rsidTr="00B113ED">
        <w:trPr>
          <w:jc w:val="center"/>
        </w:trPr>
        <w:tc>
          <w:tcPr>
            <w:tcW w:w="1632" w:type="dxa"/>
          </w:tcPr>
          <w:p w14:paraId="0199E409" w14:textId="77777777" w:rsidR="004B70A2" w:rsidRPr="004B70A2" w:rsidRDefault="004B70A2" w:rsidP="00B113ED">
            <w:pPr>
              <w:pStyle w:val="CellColumn"/>
              <w:jc w:val="left"/>
              <w:rPr>
                <w:rFonts w:cs="Times New Roman"/>
              </w:rPr>
            </w:pPr>
            <w:r w:rsidRPr="004B70A2">
              <w:rPr>
                <w:rFonts w:cs="Times New Roman"/>
              </w:rPr>
              <w:t>A913022-OP KONKURENTNOST I KOHEZIJA 2021.-2027. - FINANCIJSKI INSTRUMENTI IZ ESI FONDOVA</w:t>
            </w:r>
          </w:p>
        </w:tc>
        <w:tc>
          <w:tcPr>
            <w:tcW w:w="2041" w:type="dxa"/>
          </w:tcPr>
          <w:p w14:paraId="07CDCF4A" w14:textId="77777777" w:rsidR="004B70A2" w:rsidRPr="004B70A2" w:rsidRDefault="004B70A2" w:rsidP="00B113ED">
            <w:pPr>
              <w:pStyle w:val="CellColumn"/>
              <w:jc w:val="right"/>
              <w:rPr>
                <w:rFonts w:cs="Times New Roman"/>
              </w:rPr>
            </w:pPr>
            <w:r w:rsidRPr="004B70A2">
              <w:rPr>
                <w:rFonts w:cs="Times New Roman"/>
              </w:rPr>
              <w:t>00</w:t>
            </w:r>
          </w:p>
        </w:tc>
        <w:tc>
          <w:tcPr>
            <w:tcW w:w="2041" w:type="dxa"/>
          </w:tcPr>
          <w:p w14:paraId="7D960F30" w14:textId="77777777" w:rsidR="004B70A2" w:rsidRPr="004B70A2" w:rsidRDefault="004B70A2" w:rsidP="00B113ED">
            <w:pPr>
              <w:pStyle w:val="CellColumn"/>
              <w:jc w:val="right"/>
              <w:rPr>
                <w:rFonts w:cs="Times New Roman"/>
              </w:rPr>
            </w:pPr>
            <w:r w:rsidRPr="004B70A2">
              <w:rPr>
                <w:rFonts w:cs="Times New Roman"/>
              </w:rPr>
              <w:t>975.518</w:t>
            </w:r>
          </w:p>
        </w:tc>
        <w:tc>
          <w:tcPr>
            <w:tcW w:w="2041" w:type="dxa"/>
          </w:tcPr>
          <w:p w14:paraId="00D1B0D2" w14:textId="77777777" w:rsidR="004B70A2" w:rsidRPr="004B70A2" w:rsidRDefault="004B70A2" w:rsidP="00B113ED">
            <w:pPr>
              <w:pStyle w:val="CellColumn"/>
              <w:jc w:val="right"/>
              <w:rPr>
                <w:rFonts w:cs="Times New Roman"/>
              </w:rPr>
            </w:pPr>
            <w:r w:rsidRPr="004B70A2">
              <w:rPr>
                <w:rFonts w:cs="Times New Roman"/>
              </w:rPr>
              <w:t>00</w:t>
            </w:r>
          </w:p>
        </w:tc>
        <w:tc>
          <w:tcPr>
            <w:tcW w:w="1224" w:type="dxa"/>
          </w:tcPr>
          <w:p w14:paraId="07791447" w14:textId="77777777" w:rsidR="004B70A2" w:rsidRPr="004B70A2" w:rsidRDefault="004B70A2" w:rsidP="00B113ED">
            <w:pPr>
              <w:pStyle w:val="CellColumn"/>
              <w:jc w:val="right"/>
              <w:rPr>
                <w:rFonts w:cs="Times New Roman"/>
              </w:rPr>
            </w:pPr>
            <w:r w:rsidRPr="004B70A2">
              <w:rPr>
                <w:rFonts w:cs="Times New Roman"/>
              </w:rPr>
              <w:t>0,0</w:t>
            </w:r>
          </w:p>
        </w:tc>
        <w:tc>
          <w:tcPr>
            <w:tcW w:w="1224" w:type="dxa"/>
          </w:tcPr>
          <w:p w14:paraId="4B0B8CCF" w14:textId="77777777" w:rsidR="004B70A2" w:rsidRPr="004B70A2" w:rsidRDefault="004B70A2" w:rsidP="00B113ED">
            <w:pPr>
              <w:pStyle w:val="CellColumn"/>
              <w:jc w:val="right"/>
              <w:rPr>
                <w:rFonts w:cs="Times New Roman"/>
              </w:rPr>
            </w:pPr>
            <w:r w:rsidRPr="004B70A2">
              <w:rPr>
                <w:rFonts w:cs="Times New Roman"/>
              </w:rPr>
              <w:t>0,0</w:t>
            </w:r>
          </w:p>
        </w:tc>
      </w:tr>
    </w:tbl>
    <w:p w14:paraId="63B1CE56" w14:textId="77777777" w:rsidR="004B70A2" w:rsidRPr="004B70A2" w:rsidRDefault="004B70A2" w:rsidP="004B70A2">
      <w:pPr>
        <w:rPr>
          <w:rFonts w:ascii="Times New Roman" w:hAnsi="Times New Roman" w:cs="Times New Roman"/>
        </w:rPr>
      </w:pPr>
    </w:p>
    <w:p w14:paraId="3745A2F8" w14:textId="77777777" w:rsidR="004B70A2" w:rsidRPr="00914D6D" w:rsidRDefault="004B70A2" w:rsidP="00914D6D">
      <w:pPr>
        <w:pStyle w:val="Heading8"/>
        <w:rPr>
          <w:sz w:val="24"/>
          <w:szCs w:val="24"/>
        </w:rPr>
      </w:pPr>
      <w:r w:rsidRPr="00914D6D">
        <w:rPr>
          <w:sz w:val="24"/>
          <w:szCs w:val="24"/>
        </w:rPr>
        <w:t>Zakonske i druge pravne osnove</w:t>
      </w:r>
    </w:p>
    <w:p w14:paraId="0589C2E3"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VTemeljem članka 59. stavka 3. točke (d) 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(Službeni list Europske unije, L 231/159, 30.6.2021.) (dalje u tekstu: Uredba (EU) 2021/1060) i slijedom Odluke o povjeravanju provedbe financijskih instrumenata „Mali zajmovi“, „Portfeljna jamstva“ i „Pojedinačna jamstva“ Hrvatskoj agenciji za malo gospodarstvo, inovacije i investicije, koju je ministar regionalnoga razvoja i fondova Europske unije donio 4. rujna 2023. godine (KLASA: 987-01/23-01/3, URBROJ: 538-05-4-3-2/177-23-3), Ministarstvo regionalnoga razvoja i fondova Europske unije, u svojstvu Upravljačkog tijela za Program Konkurentnost i kohezija 2021. – 2027. i Hrvatska agencija za malo gospodarstvo, inovacije i investicije, u svojstvu tijela iz članka 59. stavka 3. točke (d) Uredbe (EU) 2021/1060, u izvršavanju zadataka provedbe financijskih instrumenata planiranih u okviru Programa Konkurentnost i kohezija 2021. - 2027. sklopili su SPORAZUM O FINANCIRANJU dana 01.12.2023.</w:t>
      </w:r>
    </w:p>
    <w:p w14:paraId="11063A30" w14:textId="77777777" w:rsidR="004B70A2" w:rsidRPr="00914D6D" w:rsidRDefault="004B70A2" w:rsidP="00914D6D">
      <w:pPr>
        <w:pStyle w:val="Heading8"/>
        <w:rPr>
          <w:sz w:val="24"/>
          <w:szCs w:val="24"/>
        </w:rPr>
      </w:pPr>
      <w:r w:rsidRPr="00914D6D">
        <w:rPr>
          <w:sz w:val="24"/>
          <w:szCs w:val="24"/>
        </w:rPr>
        <w:lastRenderedPageBreak/>
        <w:t>Opis aktivnosti</w:t>
      </w:r>
    </w:p>
    <w:p w14:paraId="36F2EDFF"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Ovi financijski instrumenti planirani su u 2023. godini, međutim operativna provedba istih započet će 2024. godine. zbog dužeg usuglašavanja Sporazuma zbog čekanja izmjene regulative vezane za de minimis potporu.</w:t>
      </w:r>
    </w:p>
    <w:p w14:paraId="20A13012"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030FD84F" w14:textId="77777777" w:rsidTr="00B113ED">
        <w:trPr>
          <w:jc w:val="center"/>
        </w:trPr>
        <w:tc>
          <w:tcPr>
            <w:tcW w:w="2551" w:type="dxa"/>
            <w:shd w:val="clear" w:color="auto" w:fill="B5C0D8"/>
          </w:tcPr>
          <w:p w14:paraId="62BDF39C"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2C37960B"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6B83ECD3"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F2149C5"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7B17F2CA"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60CA229F"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459F15B0"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31AFAE8D" w14:textId="77777777" w:rsidTr="00B113ED">
        <w:trPr>
          <w:jc w:val="center"/>
        </w:trPr>
        <w:tc>
          <w:tcPr>
            <w:tcW w:w="2551" w:type="dxa"/>
          </w:tcPr>
          <w:p w14:paraId="11E9FA3C" w14:textId="77777777" w:rsidR="004B70A2" w:rsidRPr="004B70A2" w:rsidRDefault="004B70A2" w:rsidP="00B113ED">
            <w:pPr>
              <w:pStyle w:val="CellColumn"/>
              <w:jc w:val="left"/>
              <w:rPr>
                <w:rFonts w:cs="Times New Roman"/>
              </w:rPr>
            </w:pPr>
            <w:r w:rsidRPr="004B70A2">
              <w:rPr>
                <w:rFonts w:cs="Times New Roman"/>
              </w:rPr>
              <w:t>Broj aktivnih jamstava</w:t>
            </w:r>
          </w:p>
        </w:tc>
        <w:tc>
          <w:tcPr>
            <w:tcW w:w="2551" w:type="dxa"/>
          </w:tcPr>
          <w:p w14:paraId="583197BB" w14:textId="77777777" w:rsidR="004B70A2" w:rsidRPr="004B70A2" w:rsidRDefault="004B70A2" w:rsidP="00B113ED">
            <w:pPr>
              <w:pStyle w:val="CellColumn"/>
              <w:jc w:val="left"/>
              <w:rPr>
                <w:rFonts w:cs="Times New Roman"/>
              </w:rPr>
            </w:pPr>
            <w:r w:rsidRPr="004B70A2">
              <w:rPr>
                <w:rFonts w:cs="Times New Roman"/>
              </w:rPr>
              <w:t>Ukupan broj aktivnih jamstava i kredita / leasinga za koje Hamag-Bicro ima potencijalnu obvezu</w:t>
            </w:r>
          </w:p>
        </w:tc>
        <w:tc>
          <w:tcPr>
            <w:tcW w:w="1020" w:type="dxa"/>
          </w:tcPr>
          <w:p w14:paraId="0196B9CD"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E62B149"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B37FFC1"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2E5B8A56"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8D6C0D0" w14:textId="77777777" w:rsidR="004B70A2" w:rsidRPr="004B70A2" w:rsidRDefault="004B70A2" w:rsidP="00B113ED">
            <w:pPr>
              <w:pStyle w:val="CellColumn"/>
              <w:jc w:val="right"/>
              <w:rPr>
                <w:rFonts w:cs="Times New Roman"/>
              </w:rPr>
            </w:pPr>
            <w:r w:rsidRPr="004B70A2">
              <w:rPr>
                <w:rFonts w:cs="Times New Roman"/>
              </w:rPr>
              <w:t>0</w:t>
            </w:r>
          </w:p>
        </w:tc>
      </w:tr>
      <w:tr w:rsidR="004B70A2" w:rsidRPr="004B70A2" w14:paraId="0F4620DF" w14:textId="77777777" w:rsidTr="00B113ED">
        <w:trPr>
          <w:jc w:val="center"/>
        </w:trPr>
        <w:tc>
          <w:tcPr>
            <w:tcW w:w="2551" w:type="dxa"/>
          </w:tcPr>
          <w:p w14:paraId="3BC81989" w14:textId="77777777" w:rsidR="004B70A2" w:rsidRPr="004B70A2" w:rsidRDefault="004B70A2" w:rsidP="00B113ED">
            <w:pPr>
              <w:pStyle w:val="CellColumn"/>
              <w:jc w:val="left"/>
              <w:rPr>
                <w:rFonts w:cs="Times New Roman"/>
              </w:rPr>
            </w:pPr>
            <w:r w:rsidRPr="004B70A2">
              <w:rPr>
                <w:rFonts w:cs="Times New Roman"/>
              </w:rPr>
              <w:t>Broj isplaćenih zajmova</w:t>
            </w:r>
          </w:p>
        </w:tc>
        <w:tc>
          <w:tcPr>
            <w:tcW w:w="2551" w:type="dxa"/>
          </w:tcPr>
          <w:p w14:paraId="06886D19" w14:textId="77777777" w:rsidR="004B70A2" w:rsidRPr="004B70A2" w:rsidRDefault="004B70A2" w:rsidP="00B113ED">
            <w:pPr>
              <w:pStyle w:val="CellColumn"/>
              <w:jc w:val="left"/>
              <w:rPr>
                <w:rFonts w:cs="Times New Roman"/>
              </w:rPr>
            </w:pPr>
            <w:r w:rsidRPr="004B70A2">
              <w:rPr>
                <w:rFonts w:cs="Times New Roman"/>
              </w:rPr>
              <w:t>Broj zajmova koje je Hamag-Bicro isplatio poduzetnicima</w:t>
            </w:r>
          </w:p>
        </w:tc>
        <w:tc>
          <w:tcPr>
            <w:tcW w:w="1020" w:type="dxa"/>
          </w:tcPr>
          <w:p w14:paraId="3ACE00C5"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C00513F"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339A2E6"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52B1032"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019224F" w14:textId="77777777" w:rsidR="004B70A2" w:rsidRPr="004B70A2" w:rsidRDefault="004B70A2" w:rsidP="00B113ED">
            <w:pPr>
              <w:pStyle w:val="CellColumn"/>
              <w:jc w:val="right"/>
              <w:rPr>
                <w:rFonts w:cs="Times New Roman"/>
              </w:rPr>
            </w:pPr>
            <w:r w:rsidRPr="004B70A2">
              <w:rPr>
                <w:rFonts w:cs="Times New Roman"/>
              </w:rPr>
              <w:t>0</w:t>
            </w:r>
          </w:p>
        </w:tc>
      </w:tr>
    </w:tbl>
    <w:p w14:paraId="1067BB58" w14:textId="77777777" w:rsidR="004B70A2" w:rsidRDefault="004B70A2" w:rsidP="004B70A2">
      <w:pPr>
        <w:rPr>
          <w:rFonts w:ascii="Times New Roman" w:hAnsi="Times New Roman" w:cs="Times New Roman"/>
        </w:rPr>
      </w:pPr>
    </w:p>
    <w:p w14:paraId="576BBBC5" w14:textId="77777777" w:rsidR="005767E2" w:rsidRPr="004B70A2" w:rsidRDefault="005767E2" w:rsidP="004B70A2">
      <w:pPr>
        <w:rPr>
          <w:rFonts w:ascii="Times New Roman" w:hAnsi="Times New Roman" w:cs="Times New Roman"/>
        </w:rPr>
      </w:pPr>
    </w:p>
    <w:p w14:paraId="768AD883" w14:textId="77777777" w:rsidR="004B70A2" w:rsidRPr="004B70A2" w:rsidRDefault="004B70A2" w:rsidP="004B70A2">
      <w:pPr>
        <w:pStyle w:val="Heading4"/>
      </w:pPr>
      <w:r w:rsidRPr="004B70A2">
        <w:t>A913023 EUROPSKI DIGITALNI INOVACIJSKI HUB</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5BE70DDD" w14:textId="77777777" w:rsidTr="00B113ED">
        <w:trPr>
          <w:jc w:val="center"/>
        </w:trPr>
        <w:tc>
          <w:tcPr>
            <w:tcW w:w="1632" w:type="dxa"/>
            <w:shd w:val="clear" w:color="auto" w:fill="B5C0D8"/>
          </w:tcPr>
          <w:p w14:paraId="47A1069C"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0787739B"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726AA81E"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00C08A8D"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758FFC3D"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2FCCB922"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7E157D2D" w14:textId="77777777" w:rsidTr="00B113ED">
        <w:trPr>
          <w:jc w:val="center"/>
        </w:trPr>
        <w:tc>
          <w:tcPr>
            <w:tcW w:w="1632" w:type="dxa"/>
          </w:tcPr>
          <w:p w14:paraId="4A0BC02F" w14:textId="77777777" w:rsidR="004B70A2" w:rsidRPr="004B70A2" w:rsidRDefault="004B70A2" w:rsidP="00B113ED">
            <w:pPr>
              <w:pStyle w:val="CellColumn"/>
              <w:jc w:val="left"/>
              <w:rPr>
                <w:rFonts w:cs="Times New Roman"/>
              </w:rPr>
            </w:pPr>
            <w:r w:rsidRPr="004B70A2">
              <w:rPr>
                <w:rFonts w:cs="Times New Roman"/>
              </w:rPr>
              <w:t>A913023-EUROPSKI DIGITALNI INOVACIJSKI HUB</w:t>
            </w:r>
          </w:p>
        </w:tc>
        <w:tc>
          <w:tcPr>
            <w:tcW w:w="2041" w:type="dxa"/>
          </w:tcPr>
          <w:p w14:paraId="3FD8B04D" w14:textId="77777777" w:rsidR="004B70A2" w:rsidRPr="004B70A2" w:rsidRDefault="004B70A2" w:rsidP="00B113ED">
            <w:pPr>
              <w:pStyle w:val="CellColumn"/>
              <w:jc w:val="right"/>
              <w:rPr>
                <w:rFonts w:cs="Times New Roman"/>
              </w:rPr>
            </w:pPr>
            <w:r w:rsidRPr="004B70A2">
              <w:rPr>
                <w:rFonts w:cs="Times New Roman"/>
              </w:rPr>
              <w:t>00</w:t>
            </w:r>
          </w:p>
        </w:tc>
        <w:tc>
          <w:tcPr>
            <w:tcW w:w="2041" w:type="dxa"/>
          </w:tcPr>
          <w:p w14:paraId="76F06305" w14:textId="77777777" w:rsidR="004B70A2" w:rsidRPr="004B70A2" w:rsidRDefault="004B70A2" w:rsidP="00B113ED">
            <w:pPr>
              <w:pStyle w:val="CellColumn"/>
              <w:jc w:val="right"/>
              <w:rPr>
                <w:rFonts w:cs="Times New Roman"/>
              </w:rPr>
            </w:pPr>
            <w:r w:rsidRPr="004B70A2">
              <w:rPr>
                <w:rFonts w:cs="Times New Roman"/>
              </w:rPr>
              <w:t>51.043</w:t>
            </w:r>
          </w:p>
        </w:tc>
        <w:tc>
          <w:tcPr>
            <w:tcW w:w="2041" w:type="dxa"/>
          </w:tcPr>
          <w:p w14:paraId="7F13A9FA" w14:textId="77777777" w:rsidR="004B70A2" w:rsidRPr="004B70A2" w:rsidRDefault="004B70A2" w:rsidP="00B113ED">
            <w:pPr>
              <w:pStyle w:val="CellColumn"/>
              <w:jc w:val="right"/>
              <w:rPr>
                <w:rFonts w:cs="Times New Roman"/>
              </w:rPr>
            </w:pPr>
            <w:r w:rsidRPr="004B70A2">
              <w:rPr>
                <w:rFonts w:cs="Times New Roman"/>
              </w:rPr>
              <w:t>45.875</w:t>
            </w:r>
          </w:p>
        </w:tc>
        <w:tc>
          <w:tcPr>
            <w:tcW w:w="1224" w:type="dxa"/>
          </w:tcPr>
          <w:p w14:paraId="306CE311" w14:textId="77777777" w:rsidR="004B70A2" w:rsidRPr="004B70A2" w:rsidRDefault="004B70A2" w:rsidP="00B113ED">
            <w:pPr>
              <w:pStyle w:val="CellColumn"/>
              <w:jc w:val="right"/>
              <w:rPr>
                <w:rFonts w:cs="Times New Roman"/>
              </w:rPr>
            </w:pPr>
            <w:r w:rsidRPr="004B70A2">
              <w:rPr>
                <w:rFonts w:cs="Times New Roman"/>
              </w:rPr>
              <w:t>89,9</w:t>
            </w:r>
          </w:p>
        </w:tc>
        <w:tc>
          <w:tcPr>
            <w:tcW w:w="1224" w:type="dxa"/>
          </w:tcPr>
          <w:p w14:paraId="5C4FD7C5" w14:textId="77777777" w:rsidR="004B70A2" w:rsidRPr="004B70A2" w:rsidRDefault="004B70A2" w:rsidP="00B113ED">
            <w:pPr>
              <w:pStyle w:val="CellColumn"/>
              <w:jc w:val="right"/>
              <w:rPr>
                <w:rFonts w:cs="Times New Roman"/>
              </w:rPr>
            </w:pPr>
            <w:r w:rsidRPr="004B70A2">
              <w:rPr>
                <w:rFonts w:cs="Times New Roman"/>
              </w:rPr>
              <w:t>0,0</w:t>
            </w:r>
          </w:p>
        </w:tc>
      </w:tr>
    </w:tbl>
    <w:p w14:paraId="197014AC" w14:textId="77777777" w:rsidR="004B70A2" w:rsidRPr="004B70A2" w:rsidRDefault="004B70A2" w:rsidP="004B70A2">
      <w:pPr>
        <w:rPr>
          <w:rFonts w:ascii="Times New Roman" w:hAnsi="Times New Roman" w:cs="Times New Roman"/>
        </w:rPr>
      </w:pPr>
    </w:p>
    <w:p w14:paraId="7BD5BE8E" w14:textId="77777777" w:rsidR="004B70A2" w:rsidRPr="00914D6D" w:rsidRDefault="004B70A2" w:rsidP="00914D6D">
      <w:pPr>
        <w:pStyle w:val="Heading8"/>
        <w:rPr>
          <w:sz w:val="24"/>
          <w:szCs w:val="24"/>
        </w:rPr>
      </w:pPr>
      <w:r w:rsidRPr="00914D6D">
        <w:rPr>
          <w:sz w:val="24"/>
          <w:szCs w:val="24"/>
        </w:rPr>
        <w:t>Zakonske i druge pravne osnove</w:t>
      </w:r>
    </w:p>
    <w:p w14:paraId="51FC5701" w14:textId="77777777" w:rsidR="004B70A2" w:rsidRPr="004B70A2" w:rsidRDefault="004B70A2" w:rsidP="004B70A2">
      <w:pPr>
        <w:rPr>
          <w:rFonts w:ascii="Times New Roman" w:hAnsi="Times New Roman" w:cs="Times New Roman"/>
        </w:rPr>
      </w:pPr>
      <w:r w:rsidRPr="004B70A2">
        <w:rPr>
          <w:rFonts w:ascii="Times New Roman" w:hAnsi="Times New Roman" w:cs="Times New Roman"/>
        </w:rPr>
        <w:t>Obzor 2020. program Europske unije za istraživanje i inovacije u okviru projekta Smart Integrated Robotics System for SMEs controlled by IoTs based on Dynamic Manufacturing Processes.</w:t>
      </w:r>
    </w:p>
    <w:p w14:paraId="58A2A04C" w14:textId="77777777" w:rsidR="004B70A2" w:rsidRPr="00914D6D" w:rsidRDefault="004B70A2" w:rsidP="00914D6D">
      <w:pPr>
        <w:pStyle w:val="Heading8"/>
        <w:rPr>
          <w:sz w:val="24"/>
          <w:szCs w:val="24"/>
        </w:rPr>
      </w:pPr>
      <w:r w:rsidRPr="00914D6D">
        <w:rPr>
          <w:sz w:val="24"/>
          <w:szCs w:val="24"/>
        </w:rPr>
        <w:t>Opis aktivnosti</w:t>
      </w:r>
    </w:p>
    <w:p w14:paraId="71EC62C4"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Za Aktivnost 913023, Europski digialni inovacijski HUB utrošeno je 90% sredstava. Projekt je započeo sa provedbom u 2023. godini i sva sredstva koja su utrošena u 2023. godini odnosila su se na plaće projektnog tima. Javni poziv za pružanje usluga koje EDIH CROBOHUB++ nudi korisnicima na razini cijelog konzorcija je otvoren u listopadu 2023. godine.</w:t>
      </w:r>
    </w:p>
    <w:p w14:paraId="06E320E1" w14:textId="77777777" w:rsidR="005767E2" w:rsidRDefault="005767E2">
      <w:pPr>
        <w:rPr>
          <w:rFonts w:ascii="Times New Roman" w:eastAsia="Times New Roman" w:hAnsi="Times New Roman" w:cs="Times New Roman"/>
          <w:b/>
          <w:sz w:val="24"/>
          <w:szCs w:val="24"/>
          <w:lang w:val="sl-SI"/>
        </w:rPr>
      </w:pPr>
      <w:r>
        <w:rPr>
          <w:sz w:val="24"/>
          <w:szCs w:val="24"/>
        </w:rPr>
        <w:br w:type="page"/>
      </w:r>
    </w:p>
    <w:p w14:paraId="1495ED45" w14:textId="1014BEA9"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183AA082" w14:textId="77777777" w:rsidTr="00B113ED">
        <w:trPr>
          <w:jc w:val="center"/>
        </w:trPr>
        <w:tc>
          <w:tcPr>
            <w:tcW w:w="2551" w:type="dxa"/>
            <w:shd w:val="clear" w:color="auto" w:fill="B5C0D8"/>
          </w:tcPr>
          <w:p w14:paraId="56BC317A"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0CC3051E"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30A803AD"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8A1CB08"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31F6BAD0"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61698D49"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295E0D8D"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6FAA60E6" w14:textId="77777777" w:rsidTr="00B113ED">
        <w:trPr>
          <w:jc w:val="center"/>
        </w:trPr>
        <w:tc>
          <w:tcPr>
            <w:tcW w:w="2551" w:type="dxa"/>
          </w:tcPr>
          <w:p w14:paraId="1C2C5D3E" w14:textId="77777777" w:rsidR="004B70A2" w:rsidRPr="004B70A2" w:rsidRDefault="004B70A2" w:rsidP="00B113ED">
            <w:pPr>
              <w:pStyle w:val="CellColumn"/>
              <w:jc w:val="left"/>
              <w:rPr>
                <w:rFonts w:cs="Times New Roman"/>
              </w:rPr>
            </w:pPr>
            <w:r w:rsidRPr="004B70A2">
              <w:rPr>
                <w:rFonts w:cs="Times New Roman"/>
              </w:rPr>
              <w:lastRenderedPageBreak/>
              <w:t>Uspješno potaknute dodatne investicije</w:t>
            </w:r>
          </w:p>
        </w:tc>
        <w:tc>
          <w:tcPr>
            <w:tcW w:w="2551" w:type="dxa"/>
          </w:tcPr>
          <w:p w14:paraId="6D01C7F9" w14:textId="77777777" w:rsidR="004B70A2" w:rsidRPr="004B70A2" w:rsidRDefault="004B70A2" w:rsidP="00B113ED">
            <w:pPr>
              <w:pStyle w:val="CellColumn"/>
              <w:jc w:val="left"/>
              <w:rPr>
                <w:rFonts w:cs="Times New Roman"/>
              </w:rPr>
            </w:pPr>
            <w:r w:rsidRPr="004B70A2">
              <w:rPr>
                <w:rFonts w:cs="Times New Roman"/>
              </w:rPr>
              <w:t>Pružiti pomoć u pribavljanju potrebnih financijskih sredstva poduzećima, primarno malim i srednjim te start-up poduzećima, ali po potrebi i organizacijama javne administracije, kako bi mogli financirati planiranu digitalnu transformaciju koja će im omogućiti da poboljšaju svoje poslovne modele i postanu kompetitivniji na tržištu.</w:t>
            </w:r>
          </w:p>
        </w:tc>
        <w:tc>
          <w:tcPr>
            <w:tcW w:w="1020" w:type="dxa"/>
          </w:tcPr>
          <w:p w14:paraId="78617AFD"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4EB82C87"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A91112F"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A4CFF41" w14:textId="77777777" w:rsidR="004B70A2" w:rsidRPr="004B70A2" w:rsidRDefault="004B70A2" w:rsidP="00B113ED">
            <w:pPr>
              <w:pStyle w:val="CellColumn"/>
              <w:jc w:val="right"/>
              <w:rPr>
                <w:rFonts w:cs="Times New Roman"/>
              </w:rPr>
            </w:pPr>
            <w:r w:rsidRPr="004B70A2">
              <w:rPr>
                <w:rFonts w:cs="Times New Roman"/>
              </w:rPr>
              <w:t>1%</w:t>
            </w:r>
          </w:p>
        </w:tc>
        <w:tc>
          <w:tcPr>
            <w:tcW w:w="1020" w:type="dxa"/>
          </w:tcPr>
          <w:p w14:paraId="76E94FE1" w14:textId="77777777" w:rsidR="004B70A2" w:rsidRPr="004B70A2" w:rsidRDefault="004B70A2" w:rsidP="00B113ED">
            <w:pPr>
              <w:pStyle w:val="CellColumn"/>
              <w:jc w:val="right"/>
              <w:rPr>
                <w:rFonts w:cs="Times New Roman"/>
              </w:rPr>
            </w:pPr>
            <w:r w:rsidRPr="004B70A2">
              <w:rPr>
                <w:rFonts w:cs="Times New Roman"/>
              </w:rPr>
              <w:t>0%</w:t>
            </w:r>
          </w:p>
        </w:tc>
      </w:tr>
    </w:tbl>
    <w:p w14:paraId="765442A0" w14:textId="77777777" w:rsidR="004B70A2" w:rsidRDefault="004B70A2" w:rsidP="004B70A2">
      <w:pPr>
        <w:rPr>
          <w:rFonts w:ascii="Times New Roman" w:hAnsi="Times New Roman" w:cs="Times New Roman"/>
        </w:rPr>
      </w:pPr>
    </w:p>
    <w:p w14:paraId="77002946" w14:textId="77777777" w:rsidR="005767E2" w:rsidRDefault="005767E2" w:rsidP="004B70A2">
      <w:pPr>
        <w:rPr>
          <w:rFonts w:ascii="Times New Roman" w:hAnsi="Times New Roman" w:cs="Times New Roman"/>
        </w:rPr>
      </w:pPr>
    </w:p>
    <w:p w14:paraId="14F3E357" w14:textId="77777777" w:rsidR="005767E2" w:rsidRPr="004B70A2" w:rsidRDefault="005767E2" w:rsidP="004B70A2">
      <w:pPr>
        <w:rPr>
          <w:rFonts w:ascii="Times New Roman" w:hAnsi="Times New Roman" w:cs="Times New Roman"/>
        </w:rPr>
      </w:pPr>
    </w:p>
    <w:p w14:paraId="198CE3B2" w14:textId="77777777" w:rsidR="004B70A2" w:rsidRPr="004B70A2" w:rsidRDefault="004B70A2" w:rsidP="004B70A2">
      <w:pPr>
        <w:pStyle w:val="Heading4"/>
      </w:pPr>
      <w:r w:rsidRPr="004B70A2">
        <w:t>A913024 INTERREG IPA CBC PROGRAM HR-BA-ME SPF</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7362EF85" w14:textId="77777777" w:rsidTr="00B113ED">
        <w:trPr>
          <w:jc w:val="center"/>
        </w:trPr>
        <w:tc>
          <w:tcPr>
            <w:tcW w:w="1632" w:type="dxa"/>
            <w:shd w:val="clear" w:color="auto" w:fill="B5C0D8"/>
          </w:tcPr>
          <w:p w14:paraId="4D07E8F9"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438172F8"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58247E1E"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0B071F91"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2B52A8E9"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1D26C511"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3FF5A63D" w14:textId="77777777" w:rsidTr="00B113ED">
        <w:trPr>
          <w:jc w:val="center"/>
        </w:trPr>
        <w:tc>
          <w:tcPr>
            <w:tcW w:w="1632" w:type="dxa"/>
          </w:tcPr>
          <w:p w14:paraId="358BB30F" w14:textId="77777777" w:rsidR="004B70A2" w:rsidRPr="004B70A2" w:rsidRDefault="004B70A2" w:rsidP="00B113ED">
            <w:pPr>
              <w:pStyle w:val="CellColumn"/>
              <w:jc w:val="left"/>
              <w:rPr>
                <w:rFonts w:cs="Times New Roman"/>
              </w:rPr>
            </w:pPr>
            <w:r w:rsidRPr="004B70A2">
              <w:rPr>
                <w:rFonts w:cs="Times New Roman"/>
              </w:rPr>
              <w:t>A913024-INTERREG IPA CBC PROGRAM HR-BA-ME SPF</w:t>
            </w:r>
          </w:p>
        </w:tc>
        <w:tc>
          <w:tcPr>
            <w:tcW w:w="2041" w:type="dxa"/>
          </w:tcPr>
          <w:p w14:paraId="4B611619" w14:textId="77777777" w:rsidR="004B70A2" w:rsidRPr="004B70A2" w:rsidRDefault="004B70A2" w:rsidP="00B113ED">
            <w:pPr>
              <w:pStyle w:val="CellColumn"/>
              <w:jc w:val="right"/>
              <w:rPr>
                <w:rFonts w:cs="Times New Roman"/>
              </w:rPr>
            </w:pPr>
            <w:r w:rsidRPr="004B70A2">
              <w:rPr>
                <w:rFonts w:cs="Times New Roman"/>
              </w:rPr>
              <w:t>00</w:t>
            </w:r>
          </w:p>
        </w:tc>
        <w:tc>
          <w:tcPr>
            <w:tcW w:w="2041" w:type="dxa"/>
          </w:tcPr>
          <w:p w14:paraId="66999A24" w14:textId="77777777" w:rsidR="004B70A2" w:rsidRPr="004B70A2" w:rsidRDefault="004B70A2" w:rsidP="00B113ED">
            <w:pPr>
              <w:pStyle w:val="CellColumn"/>
              <w:jc w:val="right"/>
              <w:rPr>
                <w:rFonts w:cs="Times New Roman"/>
              </w:rPr>
            </w:pPr>
            <w:r w:rsidRPr="004B70A2">
              <w:rPr>
                <w:rFonts w:cs="Times New Roman"/>
              </w:rPr>
              <w:t>23.665</w:t>
            </w:r>
          </w:p>
        </w:tc>
        <w:tc>
          <w:tcPr>
            <w:tcW w:w="2041" w:type="dxa"/>
          </w:tcPr>
          <w:p w14:paraId="2DBB47D9" w14:textId="77777777" w:rsidR="004B70A2" w:rsidRPr="004B70A2" w:rsidRDefault="004B70A2" w:rsidP="00B113ED">
            <w:pPr>
              <w:pStyle w:val="CellColumn"/>
              <w:jc w:val="right"/>
              <w:rPr>
                <w:rFonts w:cs="Times New Roman"/>
              </w:rPr>
            </w:pPr>
            <w:r w:rsidRPr="004B70A2">
              <w:rPr>
                <w:rFonts w:cs="Times New Roman"/>
              </w:rPr>
              <w:t>750</w:t>
            </w:r>
          </w:p>
        </w:tc>
        <w:tc>
          <w:tcPr>
            <w:tcW w:w="1224" w:type="dxa"/>
          </w:tcPr>
          <w:p w14:paraId="04C01179" w14:textId="77777777" w:rsidR="004B70A2" w:rsidRPr="004B70A2" w:rsidRDefault="004B70A2" w:rsidP="00B113ED">
            <w:pPr>
              <w:pStyle w:val="CellColumn"/>
              <w:jc w:val="right"/>
              <w:rPr>
                <w:rFonts w:cs="Times New Roman"/>
              </w:rPr>
            </w:pPr>
            <w:r w:rsidRPr="004B70A2">
              <w:rPr>
                <w:rFonts w:cs="Times New Roman"/>
              </w:rPr>
              <w:t>3,2</w:t>
            </w:r>
          </w:p>
        </w:tc>
        <w:tc>
          <w:tcPr>
            <w:tcW w:w="1224" w:type="dxa"/>
          </w:tcPr>
          <w:p w14:paraId="576B06ED" w14:textId="77777777" w:rsidR="004B70A2" w:rsidRPr="004B70A2" w:rsidRDefault="004B70A2" w:rsidP="00B113ED">
            <w:pPr>
              <w:pStyle w:val="CellColumn"/>
              <w:jc w:val="right"/>
              <w:rPr>
                <w:rFonts w:cs="Times New Roman"/>
              </w:rPr>
            </w:pPr>
            <w:r w:rsidRPr="004B70A2">
              <w:rPr>
                <w:rFonts w:cs="Times New Roman"/>
              </w:rPr>
              <w:t>0,0</w:t>
            </w:r>
          </w:p>
        </w:tc>
      </w:tr>
    </w:tbl>
    <w:p w14:paraId="4DF73A77" w14:textId="77777777" w:rsidR="004B70A2" w:rsidRPr="004B70A2" w:rsidRDefault="004B70A2" w:rsidP="004B70A2">
      <w:pPr>
        <w:rPr>
          <w:rFonts w:ascii="Times New Roman" w:hAnsi="Times New Roman" w:cs="Times New Roman"/>
        </w:rPr>
      </w:pPr>
    </w:p>
    <w:p w14:paraId="208ACBF0" w14:textId="77777777" w:rsidR="004B70A2" w:rsidRPr="00914D6D" w:rsidRDefault="004B70A2" w:rsidP="00914D6D">
      <w:pPr>
        <w:pStyle w:val="Heading8"/>
        <w:rPr>
          <w:sz w:val="24"/>
          <w:szCs w:val="24"/>
        </w:rPr>
      </w:pPr>
      <w:r w:rsidRPr="00914D6D">
        <w:rPr>
          <w:sz w:val="24"/>
          <w:szCs w:val="24"/>
        </w:rPr>
        <w:t>Zakonske i druge pravne osnove</w:t>
      </w:r>
    </w:p>
    <w:p w14:paraId="07BE6E76"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Interreg VI-A IPA Program Hrvatska – Bosna i Hercegovina – Crna Gora</w:t>
      </w:r>
    </w:p>
    <w:p w14:paraId="2FA06827" w14:textId="77777777" w:rsidR="004B70A2" w:rsidRPr="00914D6D" w:rsidRDefault="004B70A2" w:rsidP="00914D6D">
      <w:pPr>
        <w:pStyle w:val="Heading8"/>
        <w:rPr>
          <w:sz w:val="24"/>
          <w:szCs w:val="24"/>
        </w:rPr>
      </w:pPr>
      <w:r w:rsidRPr="00914D6D">
        <w:rPr>
          <w:sz w:val="24"/>
          <w:szCs w:val="24"/>
        </w:rPr>
        <w:t>Opis aktivnosti</w:t>
      </w:r>
    </w:p>
    <w:p w14:paraId="37C87E5B"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Radi kašnjenja procesa ugovoranja novog Programa prekogranične suradnje Interreg IPA Interreg IPA CBC Program HR-BA-ME SPF  2021-2027, predprojektne aktivnosti su započele tek u prosincu 2023. godine.</w:t>
      </w:r>
    </w:p>
    <w:p w14:paraId="06438918" w14:textId="77777777" w:rsidR="005767E2" w:rsidRDefault="005767E2">
      <w:pPr>
        <w:rPr>
          <w:rFonts w:ascii="Times New Roman" w:eastAsia="Times New Roman" w:hAnsi="Times New Roman" w:cs="Times New Roman"/>
          <w:b/>
          <w:sz w:val="24"/>
          <w:szCs w:val="24"/>
          <w:lang w:val="sl-SI"/>
        </w:rPr>
      </w:pPr>
      <w:r>
        <w:rPr>
          <w:sz w:val="24"/>
          <w:szCs w:val="24"/>
        </w:rPr>
        <w:br w:type="page"/>
      </w:r>
    </w:p>
    <w:p w14:paraId="21A428E6" w14:textId="2B94CB2F"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4B764298" w14:textId="77777777" w:rsidTr="00B113ED">
        <w:trPr>
          <w:jc w:val="center"/>
        </w:trPr>
        <w:tc>
          <w:tcPr>
            <w:tcW w:w="2551" w:type="dxa"/>
            <w:shd w:val="clear" w:color="auto" w:fill="B5C0D8"/>
          </w:tcPr>
          <w:p w14:paraId="31C1D01B"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73595966"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45C783BB"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12158982"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5F48FB45"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0DDC6501"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5B1B9028"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6E737D8F" w14:textId="77777777" w:rsidTr="00B113ED">
        <w:trPr>
          <w:jc w:val="center"/>
        </w:trPr>
        <w:tc>
          <w:tcPr>
            <w:tcW w:w="2551" w:type="dxa"/>
          </w:tcPr>
          <w:p w14:paraId="12E5A8EC" w14:textId="77777777" w:rsidR="004B70A2" w:rsidRPr="004B70A2" w:rsidRDefault="004B70A2" w:rsidP="00B113ED">
            <w:pPr>
              <w:pStyle w:val="CellColumn"/>
              <w:jc w:val="left"/>
              <w:rPr>
                <w:rFonts w:cs="Times New Roman"/>
              </w:rPr>
            </w:pPr>
            <w:r w:rsidRPr="004B70A2">
              <w:rPr>
                <w:rFonts w:cs="Times New Roman"/>
              </w:rPr>
              <w:t>Uspješno potaknute dodatne investicije</w:t>
            </w:r>
          </w:p>
        </w:tc>
        <w:tc>
          <w:tcPr>
            <w:tcW w:w="2551" w:type="dxa"/>
          </w:tcPr>
          <w:p w14:paraId="0F8E2833" w14:textId="77777777" w:rsidR="004B70A2" w:rsidRPr="004B70A2" w:rsidRDefault="004B70A2" w:rsidP="00B113ED">
            <w:pPr>
              <w:pStyle w:val="CellColumn"/>
              <w:jc w:val="left"/>
              <w:rPr>
                <w:rFonts w:cs="Times New Roman"/>
              </w:rPr>
            </w:pPr>
            <w:r w:rsidRPr="004B70A2">
              <w:rPr>
                <w:rFonts w:cs="Times New Roman"/>
              </w:rPr>
              <w:t>Pružiti pomoć u pribavljanju potrebnih financijskih sredstva poduzećima, primarno malim i srednjim te start-up poduzećima, ali po potrebi i organizacijama javne administracije, kako bi mogli financirati planiranu digitalnu transformaciju koja će im omogućiti da poboljšaju svoje poslovne modele i postanu kompetitivniji na tržištu.</w:t>
            </w:r>
          </w:p>
        </w:tc>
        <w:tc>
          <w:tcPr>
            <w:tcW w:w="1020" w:type="dxa"/>
          </w:tcPr>
          <w:p w14:paraId="5BA8E46C"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794FF067"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AC69236"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EE3DF94"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0705394A" w14:textId="77777777" w:rsidR="004B70A2" w:rsidRPr="004B70A2" w:rsidRDefault="004B70A2" w:rsidP="00B113ED">
            <w:pPr>
              <w:pStyle w:val="CellColumn"/>
              <w:jc w:val="right"/>
              <w:rPr>
                <w:rFonts w:cs="Times New Roman"/>
              </w:rPr>
            </w:pPr>
            <w:r w:rsidRPr="004B70A2">
              <w:rPr>
                <w:rFonts w:cs="Times New Roman"/>
              </w:rPr>
              <w:t>0%</w:t>
            </w:r>
          </w:p>
        </w:tc>
      </w:tr>
    </w:tbl>
    <w:p w14:paraId="5FA4C132" w14:textId="77777777" w:rsidR="004B70A2" w:rsidRDefault="004B70A2" w:rsidP="004B70A2">
      <w:pPr>
        <w:rPr>
          <w:rFonts w:ascii="Times New Roman" w:hAnsi="Times New Roman" w:cs="Times New Roman"/>
        </w:rPr>
      </w:pPr>
    </w:p>
    <w:p w14:paraId="55A65BBC" w14:textId="77777777" w:rsidR="005767E2" w:rsidRDefault="005767E2" w:rsidP="004B70A2">
      <w:pPr>
        <w:rPr>
          <w:rFonts w:ascii="Times New Roman" w:hAnsi="Times New Roman" w:cs="Times New Roman"/>
        </w:rPr>
      </w:pPr>
    </w:p>
    <w:p w14:paraId="09080A98" w14:textId="77777777" w:rsidR="005767E2" w:rsidRPr="004B70A2" w:rsidRDefault="005767E2" w:rsidP="004B70A2">
      <w:pPr>
        <w:rPr>
          <w:rFonts w:ascii="Times New Roman" w:hAnsi="Times New Roman" w:cs="Times New Roman"/>
        </w:rPr>
      </w:pPr>
    </w:p>
    <w:p w14:paraId="4E948AE2" w14:textId="77777777" w:rsidR="004B70A2" w:rsidRPr="004B70A2" w:rsidRDefault="004B70A2" w:rsidP="004B70A2">
      <w:pPr>
        <w:pStyle w:val="Heading4"/>
      </w:pPr>
      <w:r w:rsidRPr="004B70A2">
        <w:lastRenderedPageBreak/>
        <w:t>A913025 INTERREG CBC PROGRAM IT-HR - SMES FACILITY</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639A531B" w14:textId="77777777" w:rsidTr="00B113ED">
        <w:trPr>
          <w:jc w:val="center"/>
        </w:trPr>
        <w:tc>
          <w:tcPr>
            <w:tcW w:w="1632" w:type="dxa"/>
            <w:shd w:val="clear" w:color="auto" w:fill="B5C0D8"/>
          </w:tcPr>
          <w:p w14:paraId="33A0D346"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3BD5EFBC"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195AC7D5"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4AB0E343"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7F0B539C"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70937271"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20B3EB33" w14:textId="77777777" w:rsidTr="00B113ED">
        <w:trPr>
          <w:jc w:val="center"/>
        </w:trPr>
        <w:tc>
          <w:tcPr>
            <w:tcW w:w="1632" w:type="dxa"/>
          </w:tcPr>
          <w:p w14:paraId="32732EF7" w14:textId="77777777" w:rsidR="004B70A2" w:rsidRPr="004B70A2" w:rsidRDefault="004B70A2" w:rsidP="00B113ED">
            <w:pPr>
              <w:pStyle w:val="CellColumn"/>
              <w:jc w:val="left"/>
              <w:rPr>
                <w:rFonts w:cs="Times New Roman"/>
              </w:rPr>
            </w:pPr>
            <w:r w:rsidRPr="004B70A2">
              <w:rPr>
                <w:rFonts w:cs="Times New Roman"/>
              </w:rPr>
              <w:t>A913025-INTERREG CBC PROGRAM IT-HR - SMES FACILITY</w:t>
            </w:r>
          </w:p>
        </w:tc>
        <w:tc>
          <w:tcPr>
            <w:tcW w:w="2041" w:type="dxa"/>
          </w:tcPr>
          <w:p w14:paraId="07DD92C0" w14:textId="77777777" w:rsidR="004B70A2" w:rsidRPr="004B70A2" w:rsidRDefault="004B70A2" w:rsidP="00B113ED">
            <w:pPr>
              <w:pStyle w:val="CellColumn"/>
              <w:jc w:val="right"/>
              <w:rPr>
                <w:rFonts w:cs="Times New Roman"/>
              </w:rPr>
            </w:pPr>
            <w:r w:rsidRPr="004B70A2">
              <w:rPr>
                <w:rFonts w:cs="Times New Roman"/>
              </w:rPr>
              <w:t>0</w:t>
            </w:r>
          </w:p>
        </w:tc>
        <w:tc>
          <w:tcPr>
            <w:tcW w:w="2041" w:type="dxa"/>
          </w:tcPr>
          <w:p w14:paraId="5A537B22" w14:textId="77777777" w:rsidR="004B70A2" w:rsidRPr="004B70A2" w:rsidRDefault="004B70A2" w:rsidP="00B113ED">
            <w:pPr>
              <w:pStyle w:val="CellColumn"/>
              <w:jc w:val="right"/>
              <w:rPr>
                <w:rFonts w:cs="Times New Roman"/>
              </w:rPr>
            </w:pPr>
            <w:r w:rsidRPr="004B70A2">
              <w:rPr>
                <w:rFonts w:cs="Times New Roman"/>
              </w:rPr>
              <w:t>0</w:t>
            </w:r>
          </w:p>
        </w:tc>
        <w:tc>
          <w:tcPr>
            <w:tcW w:w="2041" w:type="dxa"/>
          </w:tcPr>
          <w:p w14:paraId="4FA7A7B5" w14:textId="77777777" w:rsidR="004B70A2" w:rsidRPr="004B70A2" w:rsidRDefault="004B70A2" w:rsidP="00B113ED">
            <w:pPr>
              <w:pStyle w:val="CellColumn"/>
              <w:jc w:val="right"/>
              <w:rPr>
                <w:rFonts w:cs="Times New Roman"/>
              </w:rPr>
            </w:pPr>
            <w:r w:rsidRPr="004B70A2">
              <w:rPr>
                <w:rFonts w:cs="Times New Roman"/>
              </w:rPr>
              <w:t>0</w:t>
            </w:r>
          </w:p>
        </w:tc>
        <w:tc>
          <w:tcPr>
            <w:tcW w:w="1224" w:type="dxa"/>
          </w:tcPr>
          <w:p w14:paraId="6DD9BB38" w14:textId="77777777" w:rsidR="004B70A2" w:rsidRPr="004B70A2" w:rsidRDefault="004B70A2" w:rsidP="00B113ED">
            <w:pPr>
              <w:pStyle w:val="CellColumn"/>
              <w:jc w:val="right"/>
              <w:rPr>
                <w:rFonts w:cs="Times New Roman"/>
              </w:rPr>
            </w:pPr>
            <w:r w:rsidRPr="004B70A2">
              <w:rPr>
                <w:rFonts w:cs="Times New Roman"/>
              </w:rPr>
              <w:t>0</w:t>
            </w:r>
          </w:p>
        </w:tc>
        <w:tc>
          <w:tcPr>
            <w:tcW w:w="1224" w:type="dxa"/>
          </w:tcPr>
          <w:p w14:paraId="54F045D5" w14:textId="77777777" w:rsidR="004B70A2" w:rsidRPr="004B70A2" w:rsidRDefault="004B70A2" w:rsidP="00B113ED">
            <w:pPr>
              <w:pStyle w:val="CellColumn"/>
              <w:jc w:val="right"/>
              <w:rPr>
                <w:rFonts w:cs="Times New Roman"/>
              </w:rPr>
            </w:pPr>
            <w:r w:rsidRPr="004B70A2">
              <w:rPr>
                <w:rFonts w:cs="Times New Roman"/>
              </w:rPr>
              <w:t>0</w:t>
            </w:r>
          </w:p>
        </w:tc>
      </w:tr>
    </w:tbl>
    <w:p w14:paraId="3152CFCE" w14:textId="77777777" w:rsidR="004B70A2" w:rsidRPr="004B70A2" w:rsidRDefault="004B70A2" w:rsidP="004B70A2">
      <w:pPr>
        <w:rPr>
          <w:rFonts w:ascii="Times New Roman" w:hAnsi="Times New Roman" w:cs="Times New Roman"/>
        </w:rPr>
      </w:pPr>
    </w:p>
    <w:p w14:paraId="50FAE83A" w14:textId="77777777" w:rsidR="004B70A2" w:rsidRPr="00914D6D" w:rsidRDefault="004B70A2" w:rsidP="00914D6D">
      <w:pPr>
        <w:pStyle w:val="Heading8"/>
        <w:rPr>
          <w:sz w:val="24"/>
          <w:szCs w:val="24"/>
        </w:rPr>
      </w:pPr>
      <w:r w:rsidRPr="00914D6D">
        <w:rPr>
          <w:sz w:val="24"/>
          <w:szCs w:val="24"/>
        </w:rPr>
        <w:t>Zakonske i druge pravne osnove</w:t>
      </w:r>
    </w:p>
    <w:p w14:paraId="44ABE378"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Interreg program prekogranične suradnje Italija - Hrvatska 2021.-2027.</w:t>
      </w:r>
    </w:p>
    <w:p w14:paraId="114249BD" w14:textId="77777777" w:rsidR="004B70A2" w:rsidRPr="00914D6D" w:rsidRDefault="004B70A2" w:rsidP="00914D6D">
      <w:pPr>
        <w:pStyle w:val="Heading8"/>
        <w:rPr>
          <w:sz w:val="24"/>
          <w:szCs w:val="24"/>
        </w:rPr>
      </w:pPr>
      <w:r w:rsidRPr="00914D6D">
        <w:rPr>
          <w:sz w:val="24"/>
          <w:szCs w:val="24"/>
        </w:rPr>
        <w:t>Opis aktivnosti</w:t>
      </w:r>
    </w:p>
    <w:p w14:paraId="371394A7" w14:textId="3F2972CD" w:rsidR="005767E2"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Radi kašnjenja procesa ugovoranja novog Programa prekogranične suradnje Interreg program prekogranične suradnje Italija - Hrvatska 2021.-2027. i strateških projekata unutar Programa, planirane projektne aktivnosti još nisu započele.</w:t>
      </w:r>
    </w:p>
    <w:p w14:paraId="34260322" w14:textId="77777777" w:rsidR="005767E2" w:rsidRDefault="005767E2">
      <w:pPr>
        <w:rPr>
          <w:rFonts w:ascii="Times New Roman" w:hAnsi="Times New Roman" w:cs="Times New Roman"/>
          <w:sz w:val="24"/>
          <w:szCs w:val="24"/>
        </w:rPr>
      </w:pPr>
      <w:r>
        <w:rPr>
          <w:rFonts w:ascii="Times New Roman" w:hAnsi="Times New Roman" w:cs="Times New Roman"/>
          <w:sz w:val="24"/>
          <w:szCs w:val="24"/>
        </w:rPr>
        <w:br w:type="page"/>
      </w:r>
    </w:p>
    <w:p w14:paraId="053A9EF7"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1A5DCD59" w14:textId="77777777" w:rsidTr="00B113ED">
        <w:trPr>
          <w:jc w:val="center"/>
        </w:trPr>
        <w:tc>
          <w:tcPr>
            <w:tcW w:w="2551" w:type="dxa"/>
            <w:shd w:val="clear" w:color="auto" w:fill="B5C0D8"/>
          </w:tcPr>
          <w:p w14:paraId="34F12A78"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22F7150A"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7BEED322"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1426A987"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2A42625B"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4FC40D62"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2F4237A7"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45E3D964" w14:textId="77777777" w:rsidTr="00B113ED">
        <w:trPr>
          <w:jc w:val="center"/>
        </w:trPr>
        <w:tc>
          <w:tcPr>
            <w:tcW w:w="2551" w:type="dxa"/>
          </w:tcPr>
          <w:p w14:paraId="1B9B9458" w14:textId="77777777" w:rsidR="004B70A2" w:rsidRPr="004B70A2" w:rsidRDefault="004B70A2" w:rsidP="00B113ED">
            <w:pPr>
              <w:pStyle w:val="CellColumn"/>
              <w:jc w:val="left"/>
              <w:rPr>
                <w:rFonts w:cs="Times New Roman"/>
              </w:rPr>
            </w:pPr>
            <w:r w:rsidRPr="004B70A2">
              <w:rPr>
                <w:rFonts w:cs="Times New Roman"/>
              </w:rPr>
              <w:t>Uspješno potaknute dodatne investicije</w:t>
            </w:r>
          </w:p>
        </w:tc>
        <w:tc>
          <w:tcPr>
            <w:tcW w:w="2551" w:type="dxa"/>
          </w:tcPr>
          <w:p w14:paraId="3A96B29C" w14:textId="77777777" w:rsidR="004B70A2" w:rsidRPr="004B70A2" w:rsidRDefault="004B70A2" w:rsidP="00B113ED">
            <w:pPr>
              <w:pStyle w:val="CellColumn"/>
              <w:jc w:val="left"/>
              <w:rPr>
                <w:rFonts w:cs="Times New Roman"/>
              </w:rPr>
            </w:pPr>
            <w:r w:rsidRPr="004B70A2">
              <w:rPr>
                <w:rFonts w:cs="Times New Roman"/>
              </w:rPr>
              <w:t>Pružiti pomoć u pribavljanju potrebnih financijskih sredstva poduzećima, primarno malim i srednjim te start-up poduzećima, ali po potrebi i organizacijama javne administracije, kako bi mogli financirati planiranu digitalnu transformaciju koja će im omogućiti da poboljšaju svoje poslovne modele i postanu kompetitivniji na tržištu.</w:t>
            </w:r>
          </w:p>
        </w:tc>
        <w:tc>
          <w:tcPr>
            <w:tcW w:w="1020" w:type="dxa"/>
          </w:tcPr>
          <w:p w14:paraId="424EDED1"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66C6D117"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4503F09"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458F3AC0"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22CDA29B" w14:textId="77777777" w:rsidR="004B70A2" w:rsidRPr="004B70A2" w:rsidRDefault="004B70A2" w:rsidP="00B113ED">
            <w:pPr>
              <w:pStyle w:val="CellColumn"/>
              <w:jc w:val="right"/>
              <w:rPr>
                <w:rFonts w:cs="Times New Roman"/>
              </w:rPr>
            </w:pPr>
            <w:r w:rsidRPr="004B70A2">
              <w:rPr>
                <w:rFonts w:cs="Times New Roman"/>
              </w:rPr>
              <w:t>0%</w:t>
            </w:r>
          </w:p>
        </w:tc>
      </w:tr>
    </w:tbl>
    <w:p w14:paraId="5117BD4D" w14:textId="77777777" w:rsidR="004B70A2" w:rsidRPr="004B70A2" w:rsidRDefault="004B70A2" w:rsidP="004B70A2">
      <w:pPr>
        <w:rPr>
          <w:rFonts w:ascii="Times New Roman" w:hAnsi="Times New Roman" w:cs="Times New Roman"/>
        </w:rPr>
      </w:pPr>
    </w:p>
    <w:p w14:paraId="16C60300" w14:textId="77777777" w:rsidR="004B70A2" w:rsidRPr="004B70A2" w:rsidRDefault="004B70A2" w:rsidP="004B70A2">
      <w:pPr>
        <w:pStyle w:val="Heading4"/>
      </w:pPr>
      <w:r w:rsidRPr="004B70A2">
        <w:t>A913026 HORIZONTALNI (HIT) PROJEKT ZA USPOSTAVU UČINKOVITIH REGIONALNIH  EKOSUSTAVA ZA INDUSTRIJSKU TRANZICIJU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B70A2" w:rsidRPr="004B70A2" w14:paraId="251DED8B" w14:textId="77777777" w:rsidTr="00B113ED">
        <w:trPr>
          <w:jc w:val="center"/>
        </w:trPr>
        <w:tc>
          <w:tcPr>
            <w:tcW w:w="1632" w:type="dxa"/>
            <w:shd w:val="clear" w:color="auto" w:fill="B5C0D8"/>
          </w:tcPr>
          <w:p w14:paraId="456DCA2D"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1FF1FC83"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2170F11A"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04DE3F2D"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5D2A54D2"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3C04F453"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7ABE7197" w14:textId="77777777" w:rsidTr="00B113ED">
        <w:trPr>
          <w:jc w:val="center"/>
        </w:trPr>
        <w:tc>
          <w:tcPr>
            <w:tcW w:w="1632" w:type="dxa"/>
          </w:tcPr>
          <w:p w14:paraId="082EBBBA" w14:textId="77777777" w:rsidR="004B70A2" w:rsidRPr="004B70A2" w:rsidRDefault="004B70A2" w:rsidP="00B113ED">
            <w:pPr>
              <w:pStyle w:val="CellColumn"/>
              <w:jc w:val="left"/>
              <w:rPr>
                <w:rFonts w:cs="Times New Roman"/>
              </w:rPr>
            </w:pPr>
            <w:r w:rsidRPr="004B70A2">
              <w:rPr>
                <w:rFonts w:cs="Times New Roman"/>
              </w:rPr>
              <w:lastRenderedPageBreak/>
              <w:t>A913026-HORIZONTALNI (HIT) PROJEKT ZA USPOSTAVU UČINKOVITIH REGIONALNIH  EKOSUSTAVA ZA INDUSTRIJSKU TRANZICIJU</w:t>
            </w:r>
          </w:p>
        </w:tc>
        <w:tc>
          <w:tcPr>
            <w:tcW w:w="2041" w:type="dxa"/>
          </w:tcPr>
          <w:p w14:paraId="03E473F7" w14:textId="77777777" w:rsidR="004B70A2" w:rsidRPr="004B70A2" w:rsidRDefault="004B70A2" w:rsidP="00B113ED">
            <w:pPr>
              <w:pStyle w:val="CellColumn"/>
              <w:jc w:val="right"/>
              <w:rPr>
                <w:rFonts w:cs="Times New Roman"/>
              </w:rPr>
            </w:pPr>
            <w:r w:rsidRPr="004B70A2">
              <w:rPr>
                <w:rFonts w:cs="Times New Roman"/>
              </w:rPr>
              <w:t>0</w:t>
            </w:r>
          </w:p>
        </w:tc>
        <w:tc>
          <w:tcPr>
            <w:tcW w:w="2041" w:type="dxa"/>
          </w:tcPr>
          <w:p w14:paraId="6E417058" w14:textId="77777777" w:rsidR="004B70A2" w:rsidRPr="004B70A2" w:rsidRDefault="004B70A2" w:rsidP="00B113ED">
            <w:pPr>
              <w:pStyle w:val="CellColumn"/>
              <w:jc w:val="right"/>
              <w:rPr>
                <w:rFonts w:cs="Times New Roman"/>
              </w:rPr>
            </w:pPr>
            <w:r w:rsidRPr="004B70A2">
              <w:rPr>
                <w:rFonts w:cs="Times New Roman"/>
              </w:rPr>
              <w:t>0</w:t>
            </w:r>
          </w:p>
        </w:tc>
        <w:tc>
          <w:tcPr>
            <w:tcW w:w="2041" w:type="dxa"/>
          </w:tcPr>
          <w:p w14:paraId="5F7FC0D9" w14:textId="77777777" w:rsidR="004B70A2" w:rsidRPr="004B70A2" w:rsidRDefault="004B70A2" w:rsidP="00B113ED">
            <w:pPr>
              <w:pStyle w:val="CellColumn"/>
              <w:jc w:val="right"/>
              <w:rPr>
                <w:rFonts w:cs="Times New Roman"/>
              </w:rPr>
            </w:pPr>
            <w:r w:rsidRPr="004B70A2">
              <w:rPr>
                <w:rFonts w:cs="Times New Roman"/>
              </w:rPr>
              <w:t>0</w:t>
            </w:r>
          </w:p>
        </w:tc>
        <w:tc>
          <w:tcPr>
            <w:tcW w:w="1224" w:type="dxa"/>
          </w:tcPr>
          <w:p w14:paraId="43163FCA" w14:textId="77777777" w:rsidR="004B70A2" w:rsidRPr="004B70A2" w:rsidRDefault="004B70A2" w:rsidP="00B113ED">
            <w:pPr>
              <w:pStyle w:val="CellColumn"/>
              <w:jc w:val="right"/>
              <w:rPr>
                <w:rFonts w:cs="Times New Roman"/>
              </w:rPr>
            </w:pPr>
            <w:r w:rsidRPr="004B70A2">
              <w:rPr>
                <w:rFonts w:cs="Times New Roman"/>
              </w:rPr>
              <w:t>0</w:t>
            </w:r>
          </w:p>
        </w:tc>
        <w:tc>
          <w:tcPr>
            <w:tcW w:w="1224" w:type="dxa"/>
          </w:tcPr>
          <w:p w14:paraId="479A04FE" w14:textId="77777777" w:rsidR="004B70A2" w:rsidRPr="004B70A2" w:rsidRDefault="004B70A2" w:rsidP="00B113ED">
            <w:pPr>
              <w:pStyle w:val="CellColumn"/>
              <w:jc w:val="right"/>
              <w:rPr>
                <w:rFonts w:cs="Times New Roman"/>
              </w:rPr>
            </w:pPr>
            <w:r w:rsidRPr="004B70A2">
              <w:rPr>
                <w:rFonts w:cs="Times New Roman"/>
              </w:rPr>
              <w:t>0</w:t>
            </w:r>
          </w:p>
        </w:tc>
      </w:tr>
    </w:tbl>
    <w:p w14:paraId="7718AE94" w14:textId="77777777" w:rsidR="004B70A2" w:rsidRPr="004B70A2" w:rsidRDefault="004B70A2" w:rsidP="004B70A2">
      <w:pPr>
        <w:rPr>
          <w:rFonts w:ascii="Times New Roman" w:hAnsi="Times New Roman" w:cs="Times New Roman"/>
        </w:rPr>
      </w:pPr>
    </w:p>
    <w:p w14:paraId="08EE665F" w14:textId="77777777" w:rsidR="004B70A2" w:rsidRPr="00914D6D" w:rsidRDefault="004B70A2" w:rsidP="004B70A2">
      <w:pPr>
        <w:pStyle w:val="Heading8"/>
        <w:jc w:val="left"/>
        <w:rPr>
          <w:sz w:val="24"/>
          <w:szCs w:val="24"/>
        </w:rPr>
      </w:pPr>
      <w:r w:rsidRPr="00914D6D">
        <w:rPr>
          <w:sz w:val="24"/>
          <w:szCs w:val="24"/>
        </w:rPr>
        <w:t>Zakonske i druge pravne osnove</w:t>
      </w:r>
    </w:p>
    <w:p w14:paraId="3CD9EEB4" w14:textId="77777777" w:rsidR="004B70A2" w:rsidRPr="00914D6D" w:rsidRDefault="004B70A2" w:rsidP="004B70A2">
      <w:pPr>
        <w:rPr>
          <w:rFonts w:ascii="Times New Roman" w:hAnsi="Times New Roman" w:cs="Times New Roman"/>
          <w:sz w:val="24"/>
          <w:szCs w:val="24"/>
        </w:rPr>
      </w:pPr>
      <w:r w:rsidRPr="00914D6D">
        <w:rPr>
          <w:rFonts w:ascii="Times New Roman" w:hAnsi="Times New Roman" w:cs="Times New Roman"/>
          <w:sz w:val="24"/>
          <w:szCs w:val="24"/>
        </w:rPr>
        <w:t xml:space="preserve">Integrirani teritorijalni program 2021. – 2027. </w:t>
      </w:r>
    </w:p>
    <w:p w14:paraId="0FA73EF8" w14:textId="77777777" w:rsidR="004B70A2" w:rsidRPr="00914D6D" w:rsidRDefault="004B70A2" w:rsidP="004B70A2">
      <w:pPr>
        <w:rPr>
          <w:rFonts w:ascii="Times New Roman" w:hAnsi="Times New Roman" w:cs="Times New Roman"/>
          <w:sz w:val="24"/>
          <w:szCs w:val="24"/>
        </w:rPr>
      </w:pPr>
      <w:r w:rsidRPr="00914D6D">
        <w:rPr>
          <w:rFonts w:ascii="Times New Roman" w:hAnsi="Times New Roman" w:cs="Times New Roman"/>
          <w:sz w:val="24"/>
          <w:szCs w:val="24"/>
        </w:rPr>
        <w:t xml:space="preserve">Plan za industrijsku tranziciju Sjeverne Hrvatske. </w:t>
      </w:r>
    </w:p>
    <w:p w14:paraId="1E275FD3" w14:textId="77777777" w:rsidR="004B70A2" w:rsidRPr="00914D6D" w:rsidRDefault="004B70A2" w:rsidP="004B70A2">
      <w:pPr>
        <w:rPr>
          <w:rFonts w:ascii="Times New Roman" w:hAnsi="Times New Roman" w:cs="Times New Roman"/>
          <w:sz w:val="24"/>
          <w:szCs w:val="24"/>
        </w:rPr>
      </w:pPr>
      <w:r w:rsidRPr="00914D6D">
        <w:rPr>
          <w:rFonts w:ascii="Times New Roman" w:hAnsi="Times New Roman" w:cs="Times New Roman"/>
          <w:sz w:val="24"/>
          <w:szCs w:val="24"/>
        </w:rPr>
        <w:t xml:space="preserve">Plan za industrijsku tranziciju Panonske Hrvatske. </w:t>
      </w:r>
    </w:p>
    <w:p w14:paraId="6793F02D" w14:textId="77777777" w:rsidR="004B70A2" w:rsidRPr="00914D6D" w:rsidRDefault="004B70A2" w:rsidP="004B70A2">
      <w:pPr>
        <w:rPr>
          <w:rFonts w:ascii="Times New Roman" w:hAnsi="Times New Roman" w:cs="Times New Roman"/>
          <w:sz w:val="24"/>
          <w:szCs w:val="24"/>
        </w:rPr>
      </w:pPr>
      <w:r w:rsidRPr="00914D6D">
        <w:rPr>
          <w:rFonts w:ascii="Times New Roman" w:hAnsi="Times New Roman" w:cs="Times New Roman"/>
          <w:sz w:val="24"/>
          <w:szCs w:val="24"/>
        </w:rPr>
        <w:t>Plan za industrijsku tranziciju Jadranske Hrvatske.</w:t>
      </w:r>
    </w:p>
    <w:p w14:paraId="3171D5FA" w14:textId="77777777" w:rsidR="004B70A2" w:rsidRPr="00914D6D" w:rsidRDefault="004B70A2" w:rsidP="00914D6D">
      <w:pPr>
        <w:pStyle w:val="Heading8"/>
        <w:rPr>
          <w:sz w:val="24"/>
          <w:szCs w:val="24"/>
        </w:rPr>
      </w:pPr>
      <w:r w:rsidRPr="00914D6D">
        <w:rPr>
          <w:sz w:val="24"/>
          <w:szCs w:val="24"/>
        </w:rPr>
        <w:t>Opis aktivnosti</w:t>
      </w:r>
    </w:p>
    <w:p w14:paraId="772A934F"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Projekt je u fazi pripreme te se čeka donošenje relevantnih dokumenata kako bi se mogao ugovoriti projekt.</w:t>
      </w:r>
    </w:p>
    <w:p w14:paraId="37624672"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50643CFB" w14:textId="77777777" w:rsidTr="00B113ED">
        <w:trPr>
          <w:jc w:val="center"/>
        </w:trPr>
        <w:tc>
          <w:tcPr>
            <w:tcW w:w="2551" w:type="dxa"/>
            <w:shd w:val="clear" w:color="auto" w:fill="B5C0D8"/>
          </w:tcPr>
          <w:p w14:paraId="503549EC"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2761B9A7"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6B1C0A1E"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2DBD018F"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46F18AB7"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3B635810"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6D361F86"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56DEE207" w14:textId="77777777" w:rsidTr="00B113ED">
        <w:trPr>
          <w:jc w:val="center"/>
        </w:trPr>
        <w:tc>
          <w:tcPr>
            <w:tcW w:w="2551" w:type="dxa"/>
          </w:tcPr>
          <w:p w14:paraId="30845934" w14:textId="77777777" w:rsidR="004B70A2" w:rsidRPr="004B70A2" w:rsidRDefault="004B70A2" w:rsidP="00B113ED">
            <w:pPr>
              <w:pStyle w:val="CellColumn"/>
              <w:jc w:val="left"/>
              <w:rPr>
                <w:rFonts w:cs="Times New Roman"/>
              </w:rPr>
            </w:pPr>
            <w:r w:rsidRPr="004B70A2">
              <w:rPr>
                <w:rFonts w:cs="Times New Roman"/>
              </w:rPr>
              <w:t>Broj edukacija za tehnološke brokere</w:t>
            </w:r>
          </w:p>
        </w:tc>
        <w:tc>
          <w:tcPr>
            <w:tcW w:w="2551" w:type="dxa"/>
          </w:tcPr>
          <w:p w14:paraId="605EE892" w14:textId="77777777" w:rsidR="004B70A2" w:rsidRPr="004B70A2" w:rsidRDefault="004B70A2" w:rsidP="00B113ED">
            <w:pPr>
              <w:pStyle w:val="CellColumn"/>
              <w:jc w:val="left"/>
              <w:rPr>
                <w:rFonts w:cs="Times New Roman"/>
              </w:rPr>
            </w:pPr>
            <w:r w:rsidRPr="004B70A2">
              <w:rPr>
                <w:rFonts w:cs="Times New Roman"/>
              </w:rPr>
              <w:t>Mreža tehnoloških brokera za regionalne lance vrijednosti</w:t>
            </w:r>
          </w:p>
        </w:tc>
        <w:tc>
          <w:tcPr>
            <w:tcW w:w="1020" w:type="dxa"/>
          </w:tcPr>
          <w:p w14:paraId="340D0A3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734DF6BC"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10FF75D2"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3357C5F1" w14:textId="77777777" w:rsidR="004B70A2" w:rsidRPr="004B70A2" w:rsidRDefault="004B70A2" w:rsidP="00B113ED">
            <w:pPr>
              <w:pStyle w:val="CellColumn"/>
              <w:jc w:val="right"/>
              <w:rPr>
                <w:rFonts w:cs="Times New Roman"/>
              </w:rPr>
            </w:pPr>
            <w:r w:rsidRPr="004B70A2">
              <w:rPr>
                <w:rFonts w:cs="Times New Roman"/>
              </w:rPr>
              <w:t>3</w:t>
            </w:r>
          </w:p>
        </w:tc>
        <w:tc>
          <w:tcPr>
            <w:tcW w:w="1020" w:type="dxa"/>
          </w:tcPr>
          <w:p w14:paraId="4951816C" w14:textId="77777777" w:rsidR="004B70A2" w:rsidRPr="004B70A2" w:rsidRDefault="004B70A2" w:rsidP="00B113ED">
            <w:pPr>
              <w:pStyle w:val="CellColumn"/>
              <w:jc w:val="right"/>
              <w:rPr>
                <w:rFonts w:cs="Times New Roman"/>
              </w:rPr>
            </w:pPr>
            <w:r w:rsidRPr="004B70A2">
              <w:rPr>
                <w:rFonts w:cs="Times New Roman"/>
              </w:rPr>
              <w:t>0</w:t>
            </w:r>
          </w:p>
        </w:tc>
      </w:tr>
      <w:tr w:rsidR="004B70A2" w:rsidRPr="004B70A2" w14:paraId="4BA85591" w14:textId="77777777" w:rsidTr="00B113ED">
        <w:trPr>
          <w:jc w:val="center"/>
        </w:trPr>
        <w:tc>
          <w:tcPr>
            <w:tcW w:w="2551" w:type="dxa"/>
          </w:tcPr>
          <w:p w14:paraId="3F91FF8F" w14:textId="77777777" w:rsidR="004B70A2" w:rsidRPr="004B70A2" w:rsidRDefault="004B70A2" w:rsidP="00B113ED">
            <w:pPr>
              <w:pStyle w:val="CellColumn"/>
              <w:jc w:val="left"/>
              <w:rPr>
                <w:rFonts w:cs="Times New Roman"/>
              </w:rPr>
            </w:pPr>
            <w:r w:rsidRPr="004B70A2">
              <w:rPr>
                <w:rFonts w:cs="Times New Roman"/>
              </w:rPr>
              <w:t>Broj certificiranih startup mentora</w:t>
            </w:r>
          </w:p>
        </w:tc>
        <w:tc>
          <w:tcPr>
            <w:tcW w:w="2551" w:type="dxa"/>
          </w:tcPr>
          <w:p w14:paraId="5F05E2B2" w14:textId="77777777" w:rsidR="004B70A2" w:rsidRPr="004B70A2" w:rsidRDefault="004B70A2" w:rsidP="00B113ED">
            <w:pPr>
              <w:pStyle w:val="CellColumn"/>
              <w:jc w:val="left"/>
              <w:rPr>
                <w:rFonts w:cs="Times New Roman"/>
              </w:rPr>
            </w:pPr>
            <w:r w:rsidRPr="004B70A2">
              <w:rPr>
                <w:rFonts w:cs="Times New Roman"/>
              </w:rPr>
              <w:t>Razvijen program za certifikacija start up mentora</w:t>
            </w:r>
          </w:p>
        </w:tc>
        <w:tc>
          <w:tcPr>
            <w:tcW w:w="1020" w:type="dxa"/>
          </w:tcPr>
          <w:p w14:paraId="7FD6A705"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68D25B48"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6904CBB8"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80847A1"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0B0DA01" w14:textId="77777777" w:rsidR="004B70A2" w:rsidRPr="004B70A2" w:rsidRDefault="004B70A2" w:rsidP="00B113ED">
            <w:pPr>
              <w:pStyle w:val="CellColumn"/>
              <w:jc w:val="right"/>
              <w:rPr>
                <w:rFonts w:cs="Times New Roman"/>
              </w:rPr>
            </w:pPr>
            <w:r w:rsidRPr="004B70A2">
              <w:rPr>
                <w:rFonts w:cs="Times New Roman"/>
              </w:rPr>
              <w:t>0</w:t>
            </w:r>
          </w:p>
        </w:tc>
      </w:tr>
      <w:tr w:rsidR="004B70A2" w:rsidRPr="004B70A2" w14:paraId="639994B3" w14:textId="77777777" w:rsidTr="00B113ED">
        <w:trPr>
          <w:jc w:val="center"/>
        </w:trPr>
        <w:tc>
          <w:tcPr>
            <w:tcW w:w="2551" w:type="dxa"/>
          </w:tcPr>
          <w:p w14:paraId="13E78999" w14:textId="77777777" w:rsidR="004B70A2" w:rsidRPr="004B70A2" w:rsidRDefault="004B70A2" w:rsidP="00B113ED">
            <w:pPr>
              <w:pStyle w:val="CellColumn"/>
              <w:jc w:val="left"/>
              <w:rPr>
                <w:rFonts w:cs="Times New Roman"/>
              </w:rPr>
            </w:pPr>
            <w:r w:rsidRPr="004B70A2">
              <w:rPr>
                <w:rFonts w:cs="Times New Roman"/>
              </w:rPr>
              <w:t>Priručnik o mogućnostima ulaganja u tranzcijske regije</w:t>
            </w:r>
          </w:p>
        </w:tc>
        <w:tc>
          <w:tcPr>
            <w:tcW w:w="2551" w:type="dxa"/>
          </w:tcPr>
          <w:p w14:paraId="349677F7" w14:textId="77777777" w:rsidR="004B70A2" w:rsidRPr="004B70A2" w:rsidRDefault="004B70A2" w:rsidP="00B113ED">
            <w:pPr>
              <w:pStyle w:val="CellColumn"/>
              <w:jc w:val="left"/>
              <w:rPr>
                <w:rFonts w:cs="Times New Roman"/>
              </w:rPr>
            </w:pPr>
            <w:r w:rsidRPr="004B70A2">
              <w:rPr>
                <w:rFonts w:cs="Times New Roman"/>
              </w:rPr>
              <w:t>Predstavljanje Panonske, Jadranske i Sjeverne Hrvatske kao poželjni područja za FDI</w:t>
            </w:r>
          </w:p>
        </w:tc>
        <w:tc>
          <w:tcPr>
            <w:tcW w:w="1020" w:type="dxa"/>
          </w:tcPr>
          <w:p w14:paraId="0B852037"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0D319D86"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4374D25B"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3B6BB22"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4435EB88" w14:textId="77777777" w:rsidR="004B70A2" w:rsidRPr="004B70A2" w:rsidRDefault="004B70A2" w:rsidP="00B113ED">
            <w:pPr>
              <w:pStyle w:val="CellColumn"/>
              <w:jc w:val="right"/>
              <w:rPr>
                <w:rFonts w:cs="Times New Roman"/>
              </w:rPr>
            </w:pPr>
            <w:r w:rsidRPr="004B70A2">
              <w:rPr>
                <w:rFonts w:cs="Times New Roman"/>
              </w:rPr>
              <w:t>0</w:t>
            </w:r>
          </w:p>
        </w:tc>
      </w:tr>
      <w:tr w:rsidR="004B70A2" w:rsidRPr="004B70A2" w14:paraId="61D68127" w14:textId="77777777" w:rsidTr="00B113ED">
        <w:trPr>
          <w:jc w:val="center"/>
        </w:trPr>
        <w:tc>
          <w:tcPr>
            <w:tcW w:w="2551" w:type="dxa"/>
          </w:tcPr>
          <w:p w14:paraId="15EA7E22" w14:textId="77777777" w:rsidR="004B70A2" w:rsidRPr="004B70A2" w:rsidRDefault="004B70A2" w:rsidP="00B113ED">
            <w:pPr>
              <w:pStyle w:val="CellColumn"/>
              <w:jc w:val="left"/>
              <w:rPr>
                <w:rFonts w:cs="Times New Roman"/>
              </w:rPr>
            </w:pPr>
            <w:r w:rsidRPr="004B70A2">
              <w:rPr>
                <w:rFonts w:cs="Times New Roman"/>
              </w:rPr>
              <w:t>Broj međunarodni događanja za povezivanje poduzetnika iz dijaspore s poduzetnicima iz RH</w:t>
            </w:r>
          </w:p>
        </w:tc>
        <w:tc>
          <w:tcPr>
            <w:tcW w:w="2551" w:type="dxa"/>
          </w:tcPr>
          <w:p w14:paraId="5FF58F6E" w14:textId="77777777" w:rsidR="004B70A2" w:rsidRPr="004B70A2" w:rsidRDefault="004B70A2" w:rsidP="00B113ED">
            <w:pPr>
              <w:pStyle w:val="CellColumn"/>
              <w:jc w:val="left"/>
              <w:rPr>
                <w:rFonts w:cs="Times New Roman"/>
              </w:rPr>
            </w:pPr>
            <w:r w:rsidRPr="004B70A2">
              <w:rPr>
                <w:rFonts w:cs="Times New Roman"/>
              </w:rPr>
              <w:t>Potaknuti veću internacionalizaciju hrvaskog gospodarstva u suradnji s Državnim uredom za Hrvate izvan RH</w:t>
            </w:r>
          </w:p>
        </w:tc>
        <w:tc>
          <w:tcPr>
            <w:tcW w:w="1020" w:type="dxa"/>
          </w:tcPr>
          <w:p w14:paraId="6A8C47D3"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22AC53D4"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4818AE41"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75E1BCF7"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01B4943" w14:textId="77777777" w:rsidR="004B70A2" w:rsidRPr="004B70A2" w:rsidRDefault="004B70A2" w:rsidP="00B113ED">
            <w:pPr>
              <w:pStyle w:val="CellColumn"/>
              <w:jc w:val="right"/>
              <w:rPr>
                <w:rFonts w:cs="Times New Roman"/>
              </w:rPr>
            </w:pPr>
            <w:r w:rsidRPr="004B70A2">
              <w:rPr>
                <w:rFonts w:cs="Times New Roman"/>
              </w:rPr>
              <w:t>0</w:t>
            </w:r>
          </w:p>
        </w:tc>
      </w:tr>
    </w:tbl>
    <w:p w14:paraId="7D25B212" w14:textId="77777777" w:rsidR="004B70A2" w:rsidRPr="004B70A2" w:rsidRDefault="004B70A2" w:rsidP="004B70A2">
      <w:pPr>
        <w:rPr>
          <w:rFonts w:ascii="Times New Roman" w:hAnsi="Times New Roman" w:cs="Times New Roman"/>
        </w:rPr>
      </w:pPr>
    </w:p>
    <w:p w14:paraId="2A2D54E0" w14:textId="77777777" w:rsidR="004B70A2" w:rsidRPr="004B70A2" w:rsidRDefault="004B70A2" w:rsidP="004B70A2">
      <w:pPr>
        <w:rPr>
          <w:rFonts w:ascii="Times New Roman" w:hAnsi="Times New Roman" w:cs="Times New Roman"/>
        </w:rPr>
      </w:pPr>
    </w:p>
    <w:p w14:paraId="281DE46D" w14:textId="77777777" w:rsidR="004B70A2" w:rsidRPr="004B70A2" w:rsidRDefault="004B70A2" w:rsidP="004B70A2">
      <w:pPr>
        <w:pStyle w:val="Heading4"/>
      </w:pPr>
      <w:r w:rsidRPr="004B70A2">
        <w:t>A913027 OP KONKURENTNOST I KOHEZIJA 2021.-2027. – PT2</w:t>
      </w:r>
    </w:p>
    <w:tbl>
      <w:tblPr>
        <w:tblStyle w:val="StilTablice"/>
        <w:tblW w:w="10206" w:type="dxa"/>
        <w:jc w:val="center"/>
        <w:tblLook w:val="04A0" w:firstRow="1" w:lastRow="0" w:firstColumn="1" w:lastColumn="0" w:noHBand="0" w:noVBand="1"/>
      </w:tblPr>
      <w:tblGrid>
        <w:gridCol w:w="1882"/>
        <w:gridCol w:w="1965"/>
        <w:gridCol w:w="1969"/>
        <w:gridCol w:w="1969"/>
        <w:gridCol w:w="1207"/>
        <w:gridCol w:w="1214"/>
      </w:tblGrid>
      <w:tr w:rsidR="004B70A2" w:rsidRPr="004B70A2" w14:paraId="12E580FE" w14:textId="77777777" w:rsidTr="00B113ED">
        <w:trPr>
          <w:jc w:val="center"/>
        </w:trPr>
        <w:tc>
          <w:tcPr>
            <w:tcW w:w="1632" w:type="dxa"/>
            <w:shd w:val="clear" w:color="auto" w:fill="B5C0D8"/>
          </w:tcPr>
          <w:p w14:paraId="1DD0F547"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745E69CD"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650DC279"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5BEA9677"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519B2C65"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4902FE60"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2631D630" w14:textId="77777777" w:rsidTr="00B113ED">
        <w:trPr>
          <w:jc w:val="center"/>
        </w:trPr>
        <w:tc>
          <w:tcPr>
            <w:tcW w:w="1632" w:type="dxa"/>
          </w:tcPr>
          <w:p w14:paraId="09925B21" w14:textId="77777777" w:rsidR="004B70A2" w:rsidRPr="004B70A2" w:rsidRDefault="004B70A2" w:rsidP="00B113ED">
            <w:pPr>
              <w:pStyle w:val="CellColumn"/>
              <w:jc w:val="left"/>
              <w:rPr>
                <w:rFonts w:cs="Times New Roman"/>
              </w:rPr>
            </w:pPr>
            <w:r w:rsidRPr="004B70A2">
              <w:rPr>
                <w:rFonts w:cs="Times New Roman"/>
              </w:rPr>
              <w:lastRenderedPageBreak/>
              <w:t>A913027-OP KONKURENTNOST I KOHEZIJA 2021.-2027. – PT2</w:t>
            </w:r>
          </w:p>
        </w:tc>
        <w:tc>
          <w:tcPr>
            <w:tcW w:w="2041" w:type="dxa"/>
          </w:tcPr>
          <w:p w14:paraId="4EBEC612" w14:textId="77777777" w:rsidR="004B70A2" w:rsidRPr="004B70A2" w:rsidRDefault="004B70A2" w:rsidP="00B113ED">
            <w:pPr>
              <w:pStyle w:val="CellColumn"/>
              <w:jc w:val="right"/>
              <w:rPr>
                <w:rFonts w:cs="Times New Roman"/>
              </w:rPr>
            </w:pPr>
            <w:r w:rsidRPr="004B70A2">
              <w:rPr>
                <w:rFonts w:cs="Times New Roman"/>
              </w:rPr>
              <w:t>00</w:t>
            </w:r>
          </w:p>
        </w:tc>
        <w:tc>
          <w:tcPr>
            <w:tcW w:w="2041" w:type="dxa"/>
          </w:tcPr>
          <w:p w14:paraId="07C18C84" w14:textId="77777777" w:rsidR="004B70A2" w:rsidRPr="004B70A2" w:rsidRDefault="004B70A2" w:rsidP="00B113ED">
            <w:pPr>
              <w:pStyle w:val="CellColumn"/>
              <w:jc w:val="right"/>
              <w:rPr>
                <w:rFonts w:cs="Times New Roman"/>
              </w:rPr>
            </w:pPr>
            <w:r w:rsidRPr="004B70A2">
              <w:rPr>
                <w:rFonts w:cs="Times New Roman"/>
              </w:rPr>
              <w:t>3.533.414</w:t>
            </w:r>
          </w:p>
        </w:tc>
        <w:tc>
          <w:tcPr>
            <w:tcW w:w="2041" w:type="dxa"/>
          </w:tcPr>
          <w:p w14:paraId="27384D9D" w14:textId="77777777" w:rsidR="004B70A2" w:rsidRPr="004B70A2" w:rsidRDefault="004B70A2" w:rsidP="00B113ED">
            <w:pPr>
              <w:pStyle w:val="CellColumn"/>
              <w:jc w:val="right"/>
              <w:rPr>
                <w:rFonts w:cs="Times New Roman"/>
              </w:rPr>
            </w:pPr>
            <w:r w:rsidRPr="004B70A2">
              <w:rPr>
                <w:rFonts w:cs="Times New Roman"/>
              </w:rPr>
              <w:t>3.031.856</w:t>
            </w:r>
          </w:p>
        </w:tc>
        <w:tc>
          <w:tcPr>
            <w:tcW w:w="1224" w:type="dxa"/>
          </w:tcPr>
          <w:p w14:paraId="36065993" w14:textId="77777777" w:rsidR="004B70A2" w:rsidRPr="004B70A2" w:rsidRDefault="004B70A2" w:rsidP="00B113ED">
            <w:pPr>
              <w:pStyle w:val="CellColumn"/>
              <w:jc w:val="right"/>
              <w:rPr>
                <w:rFonts w:cs="Times New Roman"/>
              </w:rPr>
            </w:pPr>
            <w:r w:rsidRPr="004B70A2">
              <w:rPr>
                <w:rFonts w:cs="Times New Roman"/>
              </w:rPr>
              <w:t>85,8</w:t>
            </w:r>
          </w:p>
        </w:tc>
        <w:tc>
          <w:tcPr>
            <w:tcW w:w="1224" w:type="dxa"/>
          </w:tcPr>
          <w:p w14:paraId="2CA73891" w14:textId="77777777" w:rsidR="004B70A2" w:rsidRPr="004B70A2" w:rsidRDefault="004B70A2" w:rsidP="00B113ED">
            <w:pPr>
              <w:pStyle w:val="CellColumn"/>
              <w:jc w:val="right"/>
              <w:rPr>
                <w:rFonts w:cs="Times New Roman"/>
              </w:rPr>
            </w:pPr>
            <w:r w:rsidRPr="004B70A2">
              <w:rPr>
                <w:rFonts w:cs="Times New Roman"/>
              </w:rPr>
              <w:t>0,0</w:t>
            </w:r>
          </w:p>
        </w:tc>
      </w:tr>
    </w:tbl>
    <w:p w14:paraId="60F2BC2A" w14:textId="77777777" w:rsidR="004B70A2" w:rsidRPr="004B70A2" w:rsidRDefault="004B70A2" w:rsidP="004B70A2">
      <w:pPr>
        <w:rPr>
          <w:rFonts w:ascii="Times New Roman" w:hAnsi="Times New Roman" w:cs="Times New Roman"/>
        </w:rPr>
      </w:pPr>
    </w:p>
    <w:p w14:paraId="5B297118" w14:textId="77777777" w:rsidR="004B70A2" w:rsidRPr="00914D6D" w:rsidRDefault="004B70A2" w:rsidP="00914D6D">
      <w:pPr>
        <w:pStyle w:val="Heading8"/>
        <w:rPr>
          <w:sz w:val="24"/>
          <w:szCs w:val="24"/>
        </w:rPr>
      </w:pPr>
      <w:r w:rsidRPr="00914D6D">
        <w:rPr>
          <w:sz w:val="24"/>
          <w:szCs w:val="24"/>
        </w:rPr>
        <w:t>Zakonske i druge pravne osnove</w:t>
      </w:r>
    </w:p>
    <w:p w14:paraId="5FE49DC1"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Uredba o tijelima u sustavu upravljanja i kontrole za provedbu programa iz područja konkurentnosti i kohezije za financijsko razdoblje 2021.-2027. </w:t>
      </w:r>
    </w:p>
    <w:p w14:paraId="6084CE80"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Uredba o tijelima u sustavu upravljanja i kontrole za provedbu programa iz područja teritorijalnih ulaganja i pravedne tranzicije za financijsko razdoblje 2021.-2027.</w:t>
      </w:r>
    </w:p>
    <w:p w14:paraId="61F2F916" w14:textId="77777777" w:rsidR="004B70A2" w:rsidRPr="00914D6D" w:rsidRDefault="004B70A2" w:rsidP="00914D6D">
      <w:pPr>
        <w:pStyle w:val="Heading8"/>
        <w:rPr>
          <w:sz w:val="24"/>
          <w:szCs w:val="24"/>
        </w:rPr>
      </w:pPr>
      <w:r w:rsidRPr="00914D6D">
        <w:rPr>
          <w:sz w:val="24"/>
          <w:szCs w:val="24"/>
        </w:rPr>
        <w:t>Opis aktivnosti</w:t>
      </w:r>
    </w:p>
    <w:p w14:paraId="414AB31C"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HAMAG-BICRO je korisnik sredstava tehničke pomoći Programa Konkurentnost i kohezija (PKK) 2021.-2027. i Integriranog teritorijalnog programa (ITP) 2021.-2027., kao Posredničko tijelo razine 2 (PT2) u okviru specifičnih ciljeva PKK 2021.-2027. oznaka 1(i), 1(ii), 1(iii), 1(iv), 2(i), 2(ii), 4(vi), kao Posredničko tijelo za provedbu operacija (PTPO) te tijelo koje sudjeluje u odabiru operacija u odnosu na specifične ciljeve 1.i, 1.iii, 1.iv i 8.i ITP 2021.-2027.  </w:t>
      </w:r>
    </w:p>
    <w:p w14:paraId="69C60526"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Za financiranje rada 184 zaposlenika PT2 i njihovih materijalnih prava, organizaciju i/ili  upućivanje na izobrazbe, logističku potporu za rad te informiranje i vidljivost utrošeno je 3,03 milijuna eura u 2023. godini, od čega 2,36 milijuna eura za plaće i doprinose; 379,11 tisuća eura za logističku potporu za rad i 120,26 tisuća eura za vanjsku stručnu pomoć u provjerama prihvatljivosti i ocjenjivanju kvalitete projektnih prijedloga te praćenju provedbe projekata za potrebe provjera koje provodi PT2.  </w:t>
      </w:r>
    </w:p>
    <w:p w14:paraId="6CC063AF"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Izvršenje je nešto niže od planiranog budući da u 2023. godini nije bilo ugovaranja iz programskog razdoblja 2021.-2027. Posljedično, glavnina sredstva tehničke pomoći korištena je za učinkovitu administraciju delegiranih funkcija u okviru OP Konkurentnost i kohezija (OPKK) 2014.-2020.</w:t>
      </w:r>
    </w:p>
    <w:p w14:paraId="2BBD2B75"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5D999E01" w14:textId="77777777" w:rsidTr="00B113ED">
        <w:trPr>
          <w:jc w:val="center"/>
        </w:trPr>
        <w:tc>
          <w:tcPr>
            <w:tcW w:w="2551" w:type="dxa"/>
            <w:shd w:val="clear" w:color="auto" w:fill="B5C0D8"/>
          </w:tcPr>
          <w:p w14:paraId="1338FD26"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0C5465E3"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1CD56918"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422D76F7"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6539B2E0"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719030B6"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43A9A131"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6CCD02A6" w14:textId="77777777" w:rsidTr="00B113ED">
        <w:trPr>
          <w:jc w:val="center"/>
        </w:trPr>
        <w:tc>
          <w:tcPr>
            <w:tcW w:w="2551" w:type="dxa"/>
          </w:tcPr>
          <w:p w14:paraId="694F77F5" w14:textId="77777777" w:rsidR="004B70A2" w:rsidRPr="004B70A2" w:rsidRDefault="004B70A2" w:rsidP="00B113ED">
            <w:pPr>
              <w:pStyle w:val="CellColumn"/>
              <w:jc w:val="left"/>
              <w:rPr>
                <w:rFonts w:cs="Times New Roman"/>
              </w:rPr>
            </w:pPr>
            <w:r w:rsidRPr="004B70A2">
              <w:rPr>
                <w:rFonts w:cs="Times New Roman"/>
              </w:rPr>
              <w:t>Broj ugovora o dodjeli bespovratnih sredstava</w:t>
            </w:r>
          </w:p>
        </w:tc>
        <w:tc>
          <w:tcPr>
            <w:tcW w:w="2551" w:type="dxa"/>
          </w:tcPr>
          <w:p w14:paraId="28B9EBEA" w14:textId="77777777" w:rsidR="004B70A2" w:rsidRPr="004B70A2" w:rsidRDefault="004B70A2" w:rsidP="00B113ED">
            <w:pPr>
              <w:pStyle w:val="CellColumn"/>
              <w:jc w:val="left"/>
              <w:rPr>
                <w:rFonts w:cs="Times New Roman"/>
              </w:rPr>
            </w:pPr>
            <w:r w:rsidRPr="004B70A2">
              <w:rPr>
                <w:rFonts w:cs="Times New Roman"/>
              </w:rPr>
              <w:t>Potpisani ugovori o dodjeli bepovratnih sredstava ili vaučeri čiji provedbu prati i provjerava HAMAG-BICRO u svojstvu PT2</w:t>
            </w:r>
          </w:p>
        </w:tc>
        <w:tc>
          <w:tcPr>
            <w:tcW w:w="1020" w:type="dxa"/>
          </w:tcPr>
          <w:p w14:paraId="7F9C37C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27151AAC"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6FAD0DAD"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CF293D7" w14:textId="77777777" w:rsidR="004B70A2" w:rsidRPr="004B70A2" w:rsidRDefault="004B70A2" w:rsidP="00B113ED">
            <w:pPr>
              <w:pStyle w:val="CellColumn"/>
              <w:jc w:val="right"/>
              <w:rPr>
                <w:rFonts w:cs="Times New Roman"/>
              </w:rPr>
            </w:pPr>
            <w:r w:rsidRPr="004B70A2">
              <w:rPr>
                <w:rFonts w:cs="Times New Roman"/>
              </w:rPr>
              <w:t>300</w:t>
            </w:r>
          </w:p>
        </w:tc>
        <w:tc>
          <w:tcPr>
            <w:tcW w:w="1020" w:type="dxa"/>
          </w:tcPr>
          <w:p w14:paraId="611E91D2" w14:textId="77777777" w:rsidR="004B70A2" w:rsidRPr="004B70A2" w:rsidRDefault="004B70A2" w:rsidP="00B113ED">
            <w:pPr>
              <w:pStyle w:val="CellColumn"/>
              <w:jc w:val="right"/>
              <w:rPr>
                <w:rFonts w:cs="Times New Roman"/>
              </w:rPr>
            </w:pPr>
            <w:r w:rsidRPr="004B70A2">
              <w:rPr>
                <w:rFonts w:cs="Times New Roman"/>
              </w:rPr>
              <w:t>328</w:t>
            </w:r>
          </w:p>
        </w:tc>
      </w:tr>
      <w:tr w:rsidR="004B70A2" w:rsidRPr="004B70A2" w14:paraId="77D700D4" w14:textId="77777777" w:rsidTr="00B113ED">
        <w:trPr>
          <w:jc w:val="center"/>
        </w:trPr>
        <w:tc>
          <w:tcPr>
            <w:tcW w:w="2551" w:type="dxa"/>
          </w:tcPr>
          <w:p w14:paraId="0FEB8096" w14:textId="77777777" w:rsidR="004B70A2" w:rsidRPr="004B70A2" w:rsidRDefault="004B70A2" w:rsidP="00B113ED">
            <w:pPr>
              <w:pStyle w:val="CellColumn"/>
              <w:jc w:val="left"/>
              <w:rPr>
                <w:rFonts w:cs="Times New Roman"/>
              </w:rPr>
            </w:pPr>
            <w:r w:rsidRPr="004B70A2">
              <w:rPr>
                <w:rFonts w:cs="Times New Roman"/>
              </w:rPr>
              <w:t>Udio iskorištenosti sredstava po Ugovoru o tehničkoj pomoći</w:t>
            </w:r>
          </w:p>
        </w:tc>
        <w:tc>
          <w:tcPr>
            <w:tcW w:w="2551" w:type="dxa"/>
          </w:tcPr>
          <w:p w14:paraId="58B0ABB8" w14:textId="77777777" w:rsidR="004B70A2" w:rsidRPr="004B70A2" w:rsidRDefault="004B70A2" w:rsidP="00B113ED">
            <w:pPr>
              <w:pStyle w:val="CellColumn"/>
              <w:jc w:val="left"/>
              <w:rPr>
                <w:rFonts w:cs="Times New Roman"/>
              </w:rPr>
            </w:pPr>
            <w:r w:rsidRPr="004B70A2">
              <w:rPr>
                <w:rFonts w:cs="Times New Roman"/>
              </w:rPr>
              <w:t>Iskorištena sredstava tehničke pomoći u direktnoj su vezi s izvršenjem predviđenih aktivnosti.</w:t>
            </w:r>
          </w:p>
        </w:tc>
        <w:tc>
          <w:tcPr>
            <w:tcW w:w="1020" w:type="dxa"/>
          </w:tcPr>
          <w:p w14:paraId="0CB898A6" w14:textId="77777777" w:rsidR="004B70A2" w:rsidRPr="004B70A2" w:rsidRDefault="004B70A2" w:rsidP="00B113ED">
            <w:pPr>
              <w:pStyle w:val="CellColumn"/>
              <w:jc w:val="right"/>
              <w:rPr>
                <w:rFonts w:cs="Times New Roman"/>
              </w:rPr>
            </w:pPr>
            <w:r w:rsidRPr="004B70A2">
              <w:rPr>
                <w:rFonts w:cs="Times New Roman"/>
              </w:rPr>
              <w:t>postotak</w:t>
            </w:r>
          </w:p>
        </w:tc>
        <w:tc>
          <w:tcPr>
            <w:tcW w:w="1020" w:type="dxa"/>
          </w:tcPr>
          <w:p w14:paraId="20C4D3E0"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3A00FB5D"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52B7E119" w14:textId="77777777" w:rsidR="004B70A2" w:rsidRPr="004B70A2" w:rsidRDefault="004B70A2" w:rsidP="00B113ED">
            <w:pPr>
              <w:pStyle w:val="CellColumn"/>
              <w:jc w:val="right"/>
              <w:rPr>
                <w:rFonts w:cs="Times New Roman"/>
              </w:rPr>
            </w:pPr>
            <w:r w:rsidRPr="004B70A2">
              <w:rPr>
                <w:rFonts w:cs="Times New Roman"/>
              </w:rPr>
              <w:t>5%</w:t>
            </w:r>
          </w:p>
        </w:tc>
        <w:tc>
          <w:tcPr>
            <w:tcW w:w="1020" w:type="dxa"/>
          </w:tcPr>
          <w:p w14:paraId="73434C67" w14:textId="77777777" w:rsidR="004B70A2" w:rsidRPr="004B70A2" w:rsidRDefault="004B70A2" w:rsidP="00B113ED">
            <w:pPr>
              <w:pStyle w:val="CellColumn"/>
              <w:jc w:val="right"/>
              <w:rPr>
                <w:rFonts w:cs="Times New Roman"/>
              </w:rPr>
            </w:pPr>
            <w:r w:rsidRPr="004B70A2">
              <w:rPr>
                <w:rFonts w:cs="Times New Roman"/>
              </w:rPr>
              <w:t>2%</w:t>
            </w:r>
          </w:p>
        </w:tc>
      </w:tr>
    </w:tbl>
    <w:p w14:paraId="0E47B723" w14:textId="77777777" w:rsidR="004B70A2" w:rsidRDefault="004B70A2" w:rsidP="004B70A2">
      <w:pPr>
        <w:rPr>
          <w:rFonts w:ascii="Times New Roman" w:hAnsi="Times New Roman" w:cs="Times New Roman"/>
        </w:rPr>
      </w:pPr>
    </w:p>
    <w:p w14:paraId="3679FA1D" w14:textId="77777777" w:rsidR="005767E2" w:rsidRPr="004B70A2" w:rsidRDefault="005767E2" w:rsidP="004B70A2">
      <w:pPr>
        <w:rPr>
          <w:rFonts w:ascii="Times New Roman" w:hAnsi="Times New Roman" w:cs="Times New Roman"/>
        </w:rPr>
      </w:pPr>
    </w:p>
    <w:p w14:paraId="70495F67" w14:textId="77777777" w:rsidR="004B70A2" w:rsidRPr="004B70A2" w:rsidRDefault="004B70A2" w:rsidP="004B70A2">
      <w:pPr>
        <w:pStyle w:val="Heading4"/>
      </w:pPr>
      <w:r w:rsidRPr="004B70A2">
        <w:t>A913028 JAČANJE AKCELERACIJSKE AKTIVNOSTI</w:t>
      </w:r>
    </w:p>
    <w:tbl>
      <w:tblPr>
        <w:tblStyle w:val="StilTablice"/>
        <w:tblW w:w="10206" w:type="dxa"/>
        <w:jc w:val="center"/>
        <w:tblLook w:val="04A0" w:firstRow="1" w:lastRow="0" w:firstColumn="1" w:lastColumn="0" w:noHBand="0" w:noVBand="1"/>
      </w:tblPr>
      <w:tblGrid>
        <w:gridCol w:w="1838"/>
        <w:gridCol w:w="1983"/>
        <w:gridCol w:w="1974"/>
        <w:gridCol w:w="1983"/>
        <w:gridCol w:w="1211"/>
        <w:gridCol w:w="1217"/>
      </w:tblGrid>
      <w:tr w:rsidR="004B70A2" w:rsidRPr="004B70A2" w14:paraId="47B07D63" w14:textId="77777777" w:rsidTr="00B113ED">
        <w:trPr>
          <w:jc w:val="center"/>
        </w:trPr>
        <w:tc>
          <w:tcPr>
            <w:tcW w:w="1632" w:type="dxa"/>
            <w:shd w:val="clear" w:color="auto" w:fill="B5C0D8"/>
          </w:tcPr>
          <w:p w14:paraId="49DDDA45" w14:textId="77777777" w:rsidR="004B70A2" w:rsidRPr="004B70A2" w:rsidRDefault="004B70A2" w:rsidP="00B113ED">
            <w:pPr>
              <w:pStyle w:val="CellHeader"/>
              <w:jc w:val="center"/>
              <w:rPr>
                <w:rFonts w:cs="Times New Roman"/>
              </w:rPr>
            </w:pPr>
            <w:r w:rsidRPr="004B70A2">
              <w:rPr>
                <w:rFonts w:cs="Times New Roman"/>
              </w:rPr>
              <w:t>Naziv aktivnosti</w:t>
            </w:r>
          </w:p>
        </w:tc>
        <w:tc>
          <w:tcPr>
            <w:tcW w:w="2041" w:type="dxa"/>
            <w:shd w:val="clear" w:color="auto" w:fill="B5C0D8"/>
          </w:tcPr>
          <w:p w14:paraId="5F0B599D" w14:textId="77777777" w:rsidR="004B70A2" w:rsidRPr="004B70A2" w:rsidRDefault="004B70A2" w:rsidP="00B113ED">
            <w:pPr>
              <w:pStyle w:val="CellHeader"/>
              <w:jc w:val="center"/>
              <w:rPr>
                <w:rFonts w:cs="Times New Roman"/>
              </w:rPr>
            </w:pPr>
            <w:r w:rsidRPr="004B70A2">
              <w:rPr>
                <w:rFonts w:cs="Times New Roman"/>
              </w:rPr>
              <w:t>Izvršenje 2022. (eur)</w:t>
            </w:r>
          </w:p>
        </w:tc>
        <w:tc>
          <w:tcPr>
            <w:tcW w:w="2041" w:type="dxa"/>
            <w:shd w:val="clear" w:color="auto" w:fill="B5C0D8"/>
          </w:tcPr>
          <w:p w14:paraId="5179BFFD" w14:textId="77777777" w:rsidR="004B70A2" w:rsidRPr="004B70A2" w:rsidRDefault="004B70A2" w:rsidP="00B113ED">
            <w:pPr>
              <w:pStyle w:val="CellHeader"/>
              <w:jc w:val="center"/>
              <w:rPr>
                <w:rFonts w:cs="Times New Roman"/>
              </w:rPr>
            </w:pPr>
            <w:r w:rsidRPr="004B70A2">
              <w:rPr>
                <w:rFonts w:cs="Times New Roman"/>
              </w:rPr>
              <w:t>Plan 2023. (eur)</w:t>
            </w:r>
          </w:p>
        </w:tc>
        <w:tc>
          <w:tcPr>
            <w:tcW w:w="2041" w:type="dxa"/>
            <w:shd w:val="clear" w:color="auto" w:fill="B5C0D8"/>
          </w:tcPr>
          <w:p w14:paraId="46C73296" w14:textId="77777777" w:rsidR="004B70A2" w:rsidRPr="004B70A2" w:rsidRDefault="004B70A2" w:rsidP="00B113ED">
            <w:pPr>
              <w:pStyle w:val="CellHeader"/>
              <w:jc w:val="center"/>
              <w:rPr>
                <w:rFonts w:cs="Times New Roman"/>
              </w:rPr>
            </w:pPr>
            <w:r w:rsidRPr="004B70A2">
              <w:rPr>
                <w:rFonts w:cs="Times New Roman"/>
              </w:rPr>
              <w:t>Izvršenje 2023. (eur)</w:t>
            </w:r>
          </w:p>
        </w:tc>
        <w:tc>
          <w:tcPr>
            <w:tcW w:w="1224" w:type="dxa"/>
            <w:shd w:val="clear" w:color="auto" w:fill="B5C0D8"/>
          </w:tcPr>
          <w:p w14:paraId="62EC90FD" w14:textId="77777777" w:rsidR="004B70A2" w:rsidRPr="004B70A2" w:rsidRDefault="004B70A2" w:rsidP="00B113ED">
            <w:pPr>
              <w:pStyle w:val="CellHeader"/>
              <w:jc w:val="center"/>
              <w:rPr>
                <w:rFonts w:cs="Times New Roman"/>
              </w:rPr>
            </w:pPr>
            <w:r w:rsidRPr="004B70A2">
              <w:rPr>
                <w:rFonts w:cs="Times New Roman"/>
              </w:rPr>
              <w:t>Indeks izvršenje 2023./plan 2023.</w:t>
            </w:r>
          </w:p>
        </w:tc>
        <w:tc>
          <w:tcPr>
            <w:tcW w:w="1224" w:type="dxa"/>
            <w:shd w:val="clear" w:color="auto" w:fill="B5C0D8"/>
          </w:tcPr>
          <w:p w14:paraId="2883145A" w14:textId="77777777" w:rsidR="004B70A2" w:rsidRPr="004B70A2" w:rsidRDefault="004B70A2" w:rsidP="00B113ED">
            <w:pPr>
              <w:pStyle w:val="CellHeader"/>
              <w:jc w:val="center"/>
              <w:rPr>
                <w:rFonts w:cs="Times New Roman"/>
              </w:rPr>
            </w:pPr>
            <w:r w:rsidRPr="004B70A2">
              <w:rPr>
                <w:rFonts w:cs="Times New Roman"/>
              </w:rPr>
              <w:t>Indeks izvršenje 2023./2022.</w:t>
            </w:r>
          </w:p>
        </w:tc>
      </w:tr>
      <w:tr w:rsidR="004B70A2" w:rsidRPr="004B70A2" w14:paraId="3E583257" w14:textId="77777777" w:rsidTr="00B113ED">
        <w:trPr>
          <w:jc w:val="center"/>
        </w:trPr>
        <w:tc>
          <w:tcPr>
            <w:tcW w:w="1632" w:type="dxa"/>
          </w:tcPr>
          <w:p w14:paraId="58C71DBF" w14:textId="77777777" w:rsidR="004B70A2" w:rsidRPr="004B70A2" w:rsidRDefault="004B70A2" w:rsidP="00B113ED">
            <w:pPr>
              <w:pStyle w:val="CellColumn"/>
              <w:jc w:val="left"/>
              <w:rPr>
                <w:rFonts w:cs="Times New Roman"/>
              </w:rPr>
            </w:pPr>
            <w:r w:rsidRPr="004B70A2">
              <w:rPr>
                <w:rFonts w:cs="Times New Roman"/>
              </w:rPr>
              <w:lastRenderedPageBreak/>
              <w:t>A913028-JAČANJE AKCELERACIJSKE AKTIVNOSTI</w:t>
            </w:r>
          </w:p>
        </w:tc>
        <w:tc>
          <w:tcPr>
            <w:tcW w:w="2041" w:type="dxa"/>
          </w:tcPr>
          <w:p w14:paraId="69CD1FF8" w14:textId="77777777" w:rsidR="004B70A2" w:rsidRPr="004B70A2" w:rsidRDefault="004B70A2" w:rsidP="00B113ED">
            <w:pPr>
              <w:pStyle w:val="CellColumn"/>
              <w:jc w:val="right"/>
              <w:rPr>
                <w:rFonts w:cs="Times New Roman"/>
              </w:rPr>
            </w:pPr>
            <w:r w:rsidRPr="004B70A2">
              <w:rPr>
                <w:rFonts w:cs="Times New Roman"/>
              </w:rPr>
              <w:t>00</w:t>
            </w:r>
          </w:p>
        </w:tc>
        <w:tc>
          <w:tcPr>
            <w:tcW w:w="2041" w:type="dxa"/>
          </w:tcPr>
          <w:p w14:paraId="7D506965" w14:textId="77777777" w:rsidR="004B70A2" w:rsidRPr="004B70A2" w:rsidRDefault="004B70A2" w:rsidP="00B113ED">
            <w:pPr>
              <w:pStyle w:val="CellColumn"/>
              <w:jc w:val="right"/>
              <w:rPr>
                <w:rFonts w:cs="Times New Roman"/>
              </w:rPr>
            </w:pPr>
            <w:r w:rsidRPr="004B70A2">
              <w:rPr>
                <w:rFonts w:cs="Times New Roman"/>
              </w:rPr>
              <w:t>50.179</w:t>
            </w:r>
          </w:p>
        </w:tc>
        <w:tc>
          <w:tcPr>
            <w:tcW w:w="2041" w:type="dxa"/>
          </w:tcPr>
          <w:p w14:paraId="10E85502" w14:textId="77777777" w:rsidR="004B70A2" w:rsidRPr="004B70A2" w:rsidRDefault="004B70A2" w:rsidP="00B113ED">
            <w:pPr>
              <w:pStyle w:val="CellColumn"/>
              <w:jc w:val="right"/>
              <w:rPr>
                <w:rFonts w:cs="Times New Roman"/>
              </w:rPr>
            </w:pPr>
            <w:r w:rsidRPr="004B70A2">
              <w:rPr>
                <w:rFonts w:cs="Times New Roman"/>
              </w:rPr>
              <w:t>00</w:t>
            </w:r>
          </w:p>
        </w:tc>
        <w:tc>
          <w:tcPr>
            <w:tcW w:w="1224" w:type="dxa"/>
          </w:tcPr>
          <w:p w14:paraId="3C11F762" w14:textId="77777777" w:rsidR="004B70A2" w:rsidRPr="004B70A2" w:rsidRDefault="004B70A2" w:rsidP="00B113ED">
            <w:pPr>
              <w:pStyle w:val="CellColumn"/>
              <w:jc w:val="right"/>
              <w:rPr>
                <w:rFonts w:cs="Times New Roman"/>
              </w:rPr>
            </w:pPr>
            <w:r w:rsidRPr="004B70A2">
              <w:rPr>
                <w:rFonts w:cs="Times New Roman"/>
              </w:rPr>
              <w:t>0,0</w:t>
            </w:r>
          </w:p>
        </w:tc>
        <w:tc>
          <w:tcPr>
            <w:tcW w:w="1224" w:type="dxa"/>
          </w:tcPr>
          <w:p w14:paraId="184C3349" w14:textId="77777777" w:rsidR="004B70A2" w:rsidRPr="004B70A2" w:rsidRDefault="004B70A2" w:rsidP="00B113ED">
            <w:pPr>
              <w:pStyle w:val="CellColumn"/>
              <w:jc w:val="right"/>
              <w:rPr>
                <w:rFonts w:cs="Times New Roman"/>
              </w:rPr>
            </w:pPr>
            <w:r w:rsidRPr="004B70A2">
              <w:rPr>
                <w:rFonts w:cs="Times New Roman"/>
              </w:rPr>
              <w:t>0,0</w:t>
            </w:r>
          </w:p>
        </w:tc>
      </w:tr>
    </w:tbl>
    <w:p w14:paraId="588FFDA2" w14:textId="77777777" w:rsidR="004B70A2" w:rsidRPr="004B70A2" w:rsidRDefault="004B70A2" w:rsidP="004B70A2">
      <w:pPr>
        <w:rPr>
          <w:rFonts w:ascii="Times New Roman" w:hAnsi="Times New Roman" w:cs="Times New Roman"/>
        </w:rPr>
      </w:pPr>
    </w:p>
    <w:p w14:paraId="27021B60" w14:textId="77777777" w:rsidR="004B70A2" w:rsidRPr="00914D6D" w:rsidRDefault="004B70A2" w:rsidP="00914D6D">
      <w:pPr>
        <w:pStyle w:val="Heading8"/>
        <w:rPr>
          <w:sz w:val="24"/>
          <w:szCs w:val="24"/>
        </w:rPr>
      </w:pPr>
      <w:r w:rsidRPr="00914D6D">
        <w:rPr>
          <w:sz w:val="24"/>
          <w:szCs w:val="24"/>
        </w:rPr>
        <w:t>Zakonske i druge pravne osnove</w:t>
      </w:r>
    </w:p>
    <w:p w14:paraId="16E0FE74"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Nacionalni plan oporavka i otpornosti 2021.-2026. </w:t>
      </w:r>
    </w:p>
    <w:p w14:paraId="508E740B"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 xml:space="preserve">Odluka o sustavu upravljanja i praćenju provedbe aktivnosti u okviru Nacionalnog plana oporavka i otpornosti 2021. – 2026. (NN 78/21) </w:t>
      </w:r>
    </w:p>
    <w:p w14:paraId="0406A3EA"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Mjera “Jačanje akceleracijske aktivnosti” C1.1.2. R2-I4 financira se iz Nacionalnog plana oporavka i otpornosti 2021. – 2026. (u daljnjem tekstu: NPOO).</w:t>
      </w:r>
    </w:p>
    <w:p w14:paraId="0DCAFA4A" w14:textId="77777777" w:rsidR="004B70A2" w:rsidRPr="00914D6D" w:rsidRDefault="004B70A2" w:rsidP="00914D6D">
      <w:pPr>
        <w:pStyle w:val="Heading8"/>
        <w:rPr>
          <w:sz w:val="24"/>
          <w:szCs w:val="24"/>
        </w:rPr>
      </w:pPr>
      <w:r w:rsidRPr="00914D6D">
        <w:rPr>
          <w:sz w:val="24"/>
          <w:szCs w:val="24"/>
        </w:rPr>
        <w:t>Opis aktivnosti</w:t>
      </w:r>
    </w:p>
    <w:p w14:paraId="3EF097CA" w14:textId="77777777" w:rsidR="004B70A2" w:rsidRPr="00914D6D" w:rsidRDefault="004B70A2" w:rsidP="00914D6D">
      <w:pPr>
        <w:jc w:val="both"/>
        <w:rPr>
          <w:rFonts w:ascii="Times New Roman" w:hAnsi="Times New Roman" w:cs="Times New Roman"/>
          <w:sz w:val="24"/>
          <w:szCs w:val="24"/>
        </w:rPr>
      </w:pPr>
      <w:r w:rsidRPr="00914D6D">
        <w:rPr>
          <w:rFonts w:ascii="Times New Roman" w:hAnsi="Times New Roman" w:cs="Times New Roman"/>
          <w:sz w:val="24"/>
          <w:szCs w:val="24"/>
        </w:rPr>
        <w:t>Program akceleracije još nije započeo. Proveden je javni poziv za iskaz interesa za provoditelje Programa akceleracije te su isti odabrani. U 2023. godini se pripremala dokumentacija za Javni poziv za korisnike Programa akceleracije koja je bila u više navrata komentirana s nadležnim ministarstvima i Europskom komisijom te je stoga došlo do odgode objave Javnog poziva. Isti se planira objaviti tijekom 2024. godine, a financijska sredstva se kreću trošiti tek kada budu odabrani korisnici Programa.</w:t>
      </w:r>
    </w:p>
    <w:p w14:paraId="2EFBEEFC" w14:textId="77777777" w:rsidR="004B70A2" w:rsidRPr="00914D6D" w:rsidRDefault="004B70A2" w:rsidP="00914D6D">
      <w:pPr>
        <w:pStyle w:val="Heading8"/>
        <w:rPr>
          <w:sz w:val="24"/>
          <w:szCs w:val="24"/>
        </w:rPr>
      </w:pPr>
      <w:r w:rsidRPr="00914D6D">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4B70A2" w:rsidRPr="004B70A2" w14:paraId="41474356" w14:textId="77777777" w:rsidTr="00B113ED">
        <w:trPr>
          <w:jc w:val="center"/>
        </w:trPr>
        <w:tc>
          <w:tcPr>
            <w:tcW w:w="2551" w:type="dxa"/>
            <w:shd w:val="clear" w:color="auto" w:fill="B5C0D8"/>
          </w:tcPr>
          <w:p w14:paraId="120C01C8" w14:textId="77777777" w:rsidR="004B70A2" w:rsidRPr="004B70A2" w:rsidRDefault="004B70A2" w:rsidP="00B113ED">
            <w:pPr>
              <w:rPr>
                <w:rFonts w:cs="Times New Roman"/>
              </w:rPr>
            </w:pPr>
            <w:r w:rsidRPr="004B70A2">
              <w:rPr>
                <w:rFonts w:cs="Times New Roman"/>
              </w:rPr>
              <w:t>Pokazatelj rezultata</w:t>
            </w:r>
          </w:p>
        </w:tc>
        <w:tc>
          <w:tcPr>
            <w:tcW w:w="2551" w:type="dxa"/>
            <w:shd w:val="clear" w:color="auto" w:fill="B5C0D8"/>
          </w:tcPr>
          <w:p w14:paraId="71AD0D07" w14:textId="77777777" w:rsidR="004B70A2" w:rsidRPr="004B70A2" w:rsidRDefault="004B70A2" w:rsidP="00B113ED">
            <w:pPr>
              <w:pStyle w:val="CellHeader"/>
              <w:jc w:val="center"/>
              <w:rPr>
                <w:rFonts w:cs="Times New Roman"/>
              </w:rPr>
            </w:pPr>
            <w:r w:rsidRPr="004B70A2">
              <w:rPr>
                <w:rFonts w:cs="Times New Roman"/>
              </w:rPr>
              <w:t>Definicija</w:t>
            </w:r>
          </w:p>
        </w:tc>
        <w:tc>
          <w:tcPr>
            <w:tcW w:w="1020" w:type="dxa"/>
            <w:shd w:val="clear" w:color="auto" w:fill="B5C0D8"/>
          </w:tcPr>
          <w:p w14:paraId="16D9A84D" w14:textId="77777777" w:rsidR="004B70A2" w:rsidRPr="004B70A2" w:rsidRDefault="004B70A2" w:rsidP="00B113ED">
            <w:pPr>
              <w:pStyle w:val="CellHeader"/>
              <w:jc w:val="center"/>
              <w:rPr>
                <w:rFonts w:cs="Times New Roman"/>
              </w:rPr>
            </w:pPr>
            <w:r w:rsidRPr="004B70A2">
              <w:rPr>
                <w:rFonts w:cs="Times New Roman"/>
              </w:rPr>
              <w:t>Jedinica</w:t>
            </w:r>
          </w:p>
        </w:tc>
        <w:tc>
          <w:tcPr>
            <w:tcW w:w="1020" w:type="dxa"/>
            <w:shd w:val="clear" w:color="auto" w:fill="B5C0D8"/>
          </w:tcPr>
          <w:p w14:paraId="371A5509" w14:textId="77777777" w:rsidR="004B70A2" w:rsidRPr="004B70A2" w:rsidRDefault="004B70A2" w:rsidP="00B113ED">
            <w:pPr>
              <w:pStyle w:val="CellHeader"/>
              <w:jc w:val="center"/>
              <w:rPr>
                <w:rFonts w:cs="Times New Roman"/>
              </w:rPr>
            </w:pPr>
            <w:r w:rsidRPr="004B70A2">
              <w:rPr>
                <w:rFonts w:cs="Times New Roman"/>
              </w:rPr>
              <w:t>Polazna vrijednost</w:t>
            </w:r>
          </w:p>
        </w:tc>
        <w:tc>
          <w:tcPr>
            <w:tcW w:w="1020" w:type="dxa"/>
            <w:shd w:val="clear" w:color="auto" w:fill="B5C0D8"/>
          </w:tcPr>
          <w:p w14:paraId="083D038E" w14:textId="77777777" w:rsidR="004B70A2" w:rsidRPr="004B70A2" w:rsidRDefault="004B70A2" w:rsidP="00B113ED">
            <w:pPr>
              <w:pStyle w:val="CellHeader"/>
              <w:jc w:val="center"/>
              <w:rPr>
                <w:rFonts w:cs="Times New Roman"/>
              </w:rPr>
            </w:pPr>
            <w:r w:rsidRPr="004B70A2">
              <w:rPr>
                <w:rFonts w:cs="Times New Roman"/>
              </w:rPr>
              <w:t>Izvor podataka</w:t>
            </w:r>
          </w:p>
        </w:tc>
        <w:tc>
          <w:tcPr>
            <w:tcW w:w="1020" w:type="dxa"/>
            <w:shd w:val="clear" w:color="auto" w:fill="B5C0D8"/>
          </w:tcPr>
          <w:p w14:paraId="27BE046D" w14:textId="77777777" w:rsidR="004B70A2" w:rsidRPr="004B70A2" w:rsidRDefault="004B70A2" w:rsidP="00B113ED">
            <w:pPr>
              <w:pStyle w:val="CellHeader"/>
              <w:jc w:val="center"/>
              <w:rPr>
                <w:rFonts w:cs="Times New Roman"/>
              </w:rPr>
            </w:pPr>
            <w:r w:rsidRPr="004B70A2">
              <w:rPr>
                <w:rFonts w:cs="Times New Roman"/>
              </w:rPr>
              <w:t>Ciljana vrijednost (2023.)</w:t>
            </w:r>
          </w:p>
        </w:tc>
        <w:tc>
          <w:tcPr>
            <w:tcW w:w="1020" w:type="dxa"/>
            <w:shd w:val="clear" w:color="auto" w:fill="B5C0D8"/>
          </w:tcPr>
          <w:p w14:paraId="3FBC9906" w14:textId="77777777" w:rsidR="004B70A2" w:rsidRPr="004B70A2" w:rsidRDefault="004B70A2" w:rsidP="00B113ED">
            <w:pPr>
              <w:pStyle w:val="CellHeader"/>
              <w:jc w:val="center"/>
              <w:rPr>
                <w:rFonts w:cs="Times New Roman"/>
              </w:rPr>
            </w:pPr>
            <w:r w:rsidRPr="004B70A2">
              <w:rPr>
                <w:rFonts w:cs="Times New Roman"/>
              </w:rPr>
              <w:t>Ostvarena vrijednost (2023.)</w:t>
            </w:r>
          </w:p>
        </w:tc>
      </w:tr>
      <w:tr w:rsidR="004B70A2" w:rsidRPr="004B70A2" w14:paraId="5FBF7C26" w14:textId="77777777" w:rsidTr="00B113ED">
        <w:trPr>
          <w:jc w:val="center"/>
        </w:trPr>
        <w:tc>
          <w:tcPr>
            <w:tcW w:w="2551" w:type="dxa"/>
          </w:tcPr>
          <w:p w14:paraId="65EF1102" w14:textId="77777777" w:rsidR="004B70A2" w:rsidRPr="004B70A2" w:rsidRDefault="004B70A2" w:rsidP="00B113ED">
            <w:pPr>
              <w:pStyle w:val="CellColumn"/>
              <w:jc w:val="left"/>
              <w:rPr>
                <w:rFonts w:cs="Times New Roman"/>
              </w:rPr>
            </w:pPr>
            <w:r w:rsidRPr="004B70A2">
              <w:rPr>
                <w:rFonts w:cs="Times New Roman"/>
              </w:rPr>
              <w:t>Broj poduzeća koja će biti korisnici Programa akceleracije</w:t>
            </w:r>
          </w:p>
        </w:tc>
        <w:tc>
          <w:tcPr>
            <w:tcW w:w="2551" w:type="dxa"/>
          </w:tcPr>
          <w:p w14:paraId="1F6C609B" w14:textId="77777777" w:rsidR="004B70A2" w:rsidRPr="004B70A2" w:rsidRDefault="004B70A2" w:rsidP="00B113ED">
            <w:pPr>
              <w:pStyle w:val="CellColumn"/>
              <w:jc w:val="left"/>
              <w:rPr>
                <w:rFonts w:cs="Times New Roman"/>
              </w:rPr>
            </w:pPr>
            <w:r w:rsidRPr="004B70A2">
              <w:rPr>
                <w:rFonts w:cs="Times New Roman"/>
              </w:rPr>
              <w:t>Pokazatelj se odnosi na broj inovativnih, novoosnovanih poduzeća koja će koristiti dvogodišnji Program akceleracije i dodatnu, izravnu financijsu potporu.</w:t>
            </w:r>
          </w:p>
        </w:tc>
        <w:tc>
          <w:tcPr>
            <w:tcW w:w="1020" w:type="dxa"/>
          </w:tcPr>
          <w:p w14:paraId="1BC2DCD9" w14:textId="77777777" w:rsidR="004B70A2" w:rsidRPr="004B70A2" w:rsidRDefault="004B70A2" w:rsidP="00B113ED">
            <w:pPr>
              <w:pStyle w:val="CellColumn"/>
              <w:jc w:val="right"/>
              <w:rPr>
                <w:rFonts w:cs="Times New Roman"/>
              </w:rPr>
            </w:pPr>
            <w:r w:rsidRPr="004B70A2">
              <w:rPr>
                <w:rFonts w:cs="Times New Roman"/>
              </w:rPr>
              <w:t>broj</w:t>
            </w:r>
          </w:p>
        </w:tc>
        <w:tc>
          <w:tcPr>
            <w:tcW w:w="1020" w:type="dxa"/>
          </w:tcPr>
          <w:p w14:paraId="1D9F2FB3" w14:textId="77777777" w:rsidR="004B70A2" w:rsidRPr="004B70A2" w:rsidRDefault="004B70A2" w:rsidP="00B113ED">
            <w:pPr>
              <w:pStyle w:val="CellColumn"/>
              <w:jc w:val="right"/>
              <w:rPr>
                <w:rFonts w:cs="Times New Roman"/>
              </w:rPr>
            </w:pPr>
            <w:r w:rsidRPr="004B70A2">
              <w:rPr>
                <w:rFonts w:cs="Times New Roman"/>
              </w:rPr>
              <w:t>0</w:t>
            </w:r>
          </w:p>
        </w:tc>
        <w:tc>
          <w:tcPr>
            <w:tcW w:w="1020" w:type="dxa"/>
          </w:tcPr>
          <w:p w14:paraId="7EF5A8B6" w14:textId="77777777" w:rsidR="004B70A2" w:rsidRPr="004B70A2" w:rsidRDefault="004B70A2" w:rsidP="00B113ED">
            <w:pPr>
              <w:pStyle w:val="CellColumn"/>
              <w:jc w:val="right"/>
              <w:rPr>
                <w:rFonts w:cs="Times New Roman"/>
              </w:rPr>
            </w:pPr>
            <w:r w:rsidRPr="004B70A2">
              <w:rPr>
                <w:rFonts w:cs="Times New Roman"/>
              </w:rPr>
              <w:t>HAMAG-BICRO</w:t>
            </w:r>
          </w:p>
        </w:tc>
        <w:tc>
          <w:tcPr>
            <w:tcW w:w="1020" w:type="dxa"/>
          </w:tcPr>
          <w:p w14:paraId="31564148" w14:textId="77777777" w:rsidR="004B70A2" w:rsidRPr="004B70A2" w:rsidRDefault="004B70A2" w:rsidP="00B113ED">
            <w:pPr>
              <w:pStyle w:val="CellColumn"/>
              <w:jc w:val="right"/>
              <w:rPr>
                <w:rFonts w:cs="Times New Roman"/>
              </w:rPr>
            </w:pPr>
            <w:r w:rsidRPr="004B70A2">
              <w:rPr>
                <w:rFonts w:cs="Times New Roman"/>
              </w:rPr>
              <w:t>40</w:t>
            </w:r>
          </w:p>
        </w:tc>
        <w:tc>
          <w:tcPr>
            <w:tcW w:w="1020" w:type="dxa"/>
          </w:tcPr>
          <w:p w14:paraId="5513480A" w14:textId="77777777" w:rsidR="004B70A2" w:rsidRPr="004B70A2" w:rsidRDefault="004B70A2" w:rsidP="00B113ED">
            <w:pPr>
              <w:pStyle w:val="CellColumn"/>
              <w:jc w:val="right"/>
              <w:rPr>
                <w:rFonts w:cs="Times New Roman"/>
              </w:rPr>
            </w:pPr>
            <w:r w:rsidRPr="004B70A2">
              <w:rPr>
                <w:rFonts w:cs="Times New Roman"/>
              </w:rPr>
              <w:t>0</w:t>
            </w:r>
          </w:p>
        </w:tc>
      </w:tr>
    </w:tbl>
    <w:p w14:paraId="500AB9CF" w14:textId="77777777" w:rsidR="004B70A2" w:rsidRPr="004B70A2" w:rsidRDefault="004B70A2" w:rsidP="004B70A2">
      <w:pPr>
        <w:rPr>
          <w:rFonts w:ascii="Times New Roman" w:hAnsi="Times New Roman" w:cs="Times New Roman"/>
        </w:rPr>
      </w:pPr>
    </w:p>
    <w:p w14:paraId="4C04BAB4" w14:textId="46872BA4" w:rsidR="00D07E94" w:rsidRPr="004B70A2" w:rsidRDefault="00D07E94" w:rsidP="00EF743D">
      <w:pPr>
        <w:spacing w:line="360" w:lineRule="auto"/>
        <w:jc w:val="both"/>
        <w:rPr>
          <w:rFonts w:ascii="Times New Roman" w:hAnsi="Times New Roman" w:cs="Times New Roman"/>
          <w:sz w:val="24"/>
          <w:szCs w:val="24"/>
        </w:rPr>
      </w:pPr>
    </w:p>
    <w:p w14:paraId="5485B981" w14:textId="77777777" w:rsidR="00674ABE" w:rsidRPr="004B70A2" w:rsidRDefault="00674ABE" w:rsidP="00CB6BC6">
      <w:pPr>
        <w:spacing w:line="360" w:lineRule="auto"/>
        <w:jc w:val="both"/>
        <w:rPr>
          <w:rFonts w:ascii="Times New Roman" w:hAnsi="Times New Roman" w:cs="Times New Roman"/>
          <w:sz w:val="24"/>
          <w:szCs w:val="24"/>
        </w:rPr>
      </w:pPr>
    </w:p>
    <w:p w14:paraId="52BEE812" w14:textId="77777777" w:rsidR="004B70A2" w:rsidRDefault="004B70A2" w:rsidP="00CB6BC6">
      <w:pPr>
        <w:spacing w:line="360" w:lineRule="auto"/>
        <w:jc w:val="both"/>
        <w:rPr>
          <w:rFonts w:ascii="Times New Roman" w:hAnsi="Times New Roman" w:cs="Times New Roman"/>
          <w:sz w:val="24"/>
          <w:szCs w:val="24"/>
        </w:rPr>
      </w:pPr>
    </w:p>
    <w:p w14:paraId="3E708D86" w14:textId="77777777" w:rsidR="004B70A2" w:rsidRPr="00674ABE" w:rsidRDefault="004B70A2" w:rsidP="00CB6BC6">
      <w:pPr>
        <w:spacing w:line="360" w:lineRule="auto"/>
        <w:jc w:val="both"/>
        <w:rPr>
          <w:rFonts w:ascii="Times New Roman" w:hAnsi="Times New Roman" w:cs="Times New Roman"/>
          <w:sz w:val="24"/>
          <w:szCs w:val="24"/>
        </w:rPr>
      </w:pPr>
    </w:p>
    <w:sectPr w:rsidR="004B70A2" w:rsidRPr="00674ABE" w:rsidSect="00710D89">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6D60" w14:textId="77777777" w:rsidR="00416CFB" w:rsidRDefault="00416CFB" w:rsidP="00416CFB">
      <w:pPr>
        <w:spacing w:after="0" w:line="240" w:lineRule="auto"/>
      </w:pPr>
      <w:r>
        <w:separator/>
      </w:r>
    </w:p>
  </w:endnote>
  <w:endnote w:type="continuationSeparator" w:id="0">
    <w:p w14:paraId="5C8B470C" w14:textId="77777777" w:rsidR="00416CFB" w:rsidRDefault="00416CFB" w:rsidP="0041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4582" w14:textId="77777777" w:rsidR="00416CFB" w:rsidRDefault="00416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940719"/>
      <w:docPartObj>
        <w:docPartGallery w:val="Page Numbers (Bottom of Page)"/>
        <w:docPartUnique/>
      </w:docPartObj>
    </w:sdtPr>
    <w:sdtEndPr>
      <w:rPr>
        <w:noProof/>
      </w:rPr>
    </w:sdtEndPr>
    <w:sdtContent>
      <w:p w14:paraId="52E96C28" w14:textId="59F60E31" w:rsidR="00416CFB" w:rsidRDefault="00416C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AA0B9" w14:textId="77777777" w:rsidR="00416CFB" w:rsidRDefault="00416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68B3" w14:textId="77777777" w:rsidR="00416CFB" w:rsidRDefault="0041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C074" w14:textId="77777777" w:rsidR="00416CFB" w:rsidRDefault="00416CFB" w:rsidP="00416CFB">
      <w:pPr>
        <w:spacing w:after="0" w:line="240" w:lineRule="auto"/>
      </w:pPr>
      <w:r>
        <w:separator/>
      </w:r>
    </w:p>
  </w:footnote>
  <w:footnote w:type="continuationSeparator" w:id="0">
    <w:p w14:paraId="68BC8450" w14:textId="77777777" w:rsidR="00416CFB" w:rsidRDefault="00416CFB" w:rsidP="00416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70A3" w14:textId="77777777" w:rsidR="00416CFB" w:rsidRDefault="00416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C8E1" w14:textId="77777777" w:rsidR="00416CFB" w:rsidRDefault="00416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735F" w14:textId="77777777" w:rsidR="00416CFB" w:rsidRDefault="0041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35888"/>
    <w:multiLevelType w:val="hybridMultilevel"/>
    <w:tmpl w:val="CF98A1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731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07"/>
    <w:rsid w:val="000101D4"/>
    <w:rsid w:val="00030E74"/>
    <w:rsid w:val="00037E17"/>
    <w:rsid w:val="000415F9"/>
    <w:rsid w:val="0005498D"/>
    <w:rsid w:val="0006682D"/>
    <w:rsid w:val="0006706F"/>
    <w:rsid w:val="00074D13"/>
    <w:rsid w:val="00080E79"/>
    <w:rsid w:val="00096BC0"/>
    <w:rsid w:val="000A5FA0"/>
    <w:rsid w:val="000B6D42"/>
    <w:rsid w:val="000C7DFD"/>
    <w:rsid w:val="000D1695"/>
    <w:rsid w:val="001210A6"/>
    <w:rsid w:val="00124178"/>
    <w:rsid w:val="00165FA6"/>
    <w:rsid w:val="0016728C"/>
    <w:rsid w:val="00173E43"/>
    <w:rsid w:val="00182206"/>
    <w:rsid w:val="00204AA1"/>
    <w:rsid w:val="00217604"/>
    <w:rsid w:val="00243922"/>
    <w:rsid w:val="00246BD0"/>
    <w:rsid w:val="00251A24"/>
    <w:rsid w:val="002527B2"/>
    <w:rsid w:val="00266DEA"/>
    <w:rsid w:val="00275C81"/>
    <w:rsid w:val="00291B52"/>
    <w:rsid w:val="002B20B0"/>
    <w:rsid w:val="002C2426"/>
    <w:rsid w:val="002D2DA7"/>
    <w:rsid w:val="002F0B94"/>
    <w:rsid w:val="002F5AB3"/>
    <w:rsid w:val="0030149F"/>
    <w:rsid w:val="00331B58"/>
    <w:rsid w:val="0034393C"/>
    <w:rsid w:val="00352F93"/>
    <w:rsid w:val="0036603C"/>
    <w:rsid w:val="00377DD1"/>
    <w:rsid w:val="00393635"/>
    <w:rsid w:val="003D5584"/>
    <w:rsid w:val="003D5D1F"/>
    <w:rsid w:val="003E5F2F"/>
    <w:rsid w:val="003F6BC3"/>
    <w:rsid w:val="00401CEF"/>
    <w:rsid w:val="004032ED"/>
    <w:rsid w:val="004044AA"/>
    <w:rsid w:val="00416CFB"/>
    <w:rsid w:val="00423E05"/>
    <w:rsid w:val="0042701A"/>
    <w:rsid w:val="00435F03"/>
    <w:rsid w:val="004623BF"/>
    <w:rsid w:val="00474015"/>
    <w:rsid w:val="004B70A2"/>
    <w:rsid w:val="004F21A1"/>
    <w:rsid w:val="00505562"/>
    <w:rsid w:val="005128DE"/>
    <w:rsid w:val="005227F2"/>
    <w:rsid w:val="00523502"/>
    <w:rsid w:val="0053080C"/>
    <w:rsid w:val="0054001E"/>
    <w:rsid w:val="005461AA"/>
    <w:rsid w:val="00547284"/>
    <w:rsid w:val="005767E2"/>
    <w:rsid w:val="00592F57"/>
    <w:rsid w:val="005E0156"/>
    <w:rsid w:val="00610308"/>
    <w:rsid w:val="00615647"/>
    <w:rsid w:val="00621E55"/>
    <w:rsid w:val="006261F4"/>
    <w:rsid w:val="006453F7"/>
    <w:rsid w:val="006655A8"/>
    <w:rsid w:val="00674ABE"/>
    <w:rsid w:val="00675650"/>
    <w:rsid w:val="00680189"/>
    <w:rsid w:val="006A64F6"/>
    <w:rsid w:val="006A68A7"/>
    <w:rsid w:val="006B5F14"/>
    <w:rsid w:val="006C354B"/>
    <w:rsid w:val="006D5A02"/>
    <w:rsid w:val="006E50BD"/>
    <w:rsid w:val="006E6359"/>
    <w:rsid w:val="006F0B9B"/>
    <w:rsid w:val="006F29BC"/>
    <w:rsid w:val="00710D89"/>
    <w:rsid w:val="00732A0A"/>
    <w:rsid w:val="00735844"/>
    <w:rsid w:val="00736B0D"/>
    <w:rsid w:val="0076203F"/>
    <w:rsid w:val="00767579"/>
    <w:rsid w:val="00780AA3"/>
    <w:rsid w:val="007A1BD7"/>
    <w:rsid w:val="007A45BB"/>
    <w:rsid w:val="007E6352"/>
    <w:rsid w:val="007F572E"/>
    <w:rsid w:val="008107AC"/>
    <w:rsid w:val="00817DA2"/>
    <w:rsid w:val="008274F8"/>
    <w:rsid w:val="00840FAA"/>
    <w:rsid w:val="00842812"/>
    <w:rsid w:val="008455A3"/>
    <w:rsid w:val="00850A6A"/>
    <w:rsid w:val="00853E08"/>
    <w:rsid w:val="0086066F"/>
    <w:rsid w:val="008664A5"/>
    <w:rsid w:val="008675DC"/>
    <w:rsid w:val="00883A7C"/>
    <w:rsid w:val="008909C1"/>
    <w:rsid w:val="008B5AAF"/>
    <w:rsid w:val="008D2901"/>
    <w:rsid w:val="008D4B1A"/>
    <w:rsid w:val="008E05E5"/>
    <w:rsid w:val="00906BBF"/>
    <w:rsid w:val="00914D6D"/>
    <w:rsid w:val="00922049"/>
    <w:rsid w:val="00945AE5"/>
    <w:rsid w:val="009544B4"/>
    <w:rsid w:val="00955E6D"/>
    <w:rsid w:val="00956486"/>
    <w:rsid w:val="009662DC"/>
    <w:rsid w:val="00970F27"/>
    <w:rsid w:val="00982A9E"/>
    <w:rsid w:val="00996688"/>
    <w:rsid w:val="009B230F"/>
    <w:rsid w:val="009D0ACB"/>
    <w:rsid w:val="009E2A73"/>
    <w:rsid w:val="009E42B0"/>
    <w:rsid w:val="009E4FC6"/>
    <w:rsid w:val="00A01033"/>
    <w:rsid w:val="00A02D7A"/>
    <w:rsid w:val="00A33830"/>
    <w:rsid w:val="00A45F88"/>
    <w:rsid w:val="00A726A3"/>
    <w:rsid w:val="00A73B21"/>
    <w:rsid w:val="00A77C07"/>
    <w:rsid w:val="00A86789"/>
    <w:rsid w:val="00AA0999"/>
    <w:rsid w:val="00AC718A"/>
    <w:rsid w:val="00AD01F4"/>
    <w:rsid w:val="00AD1585"/>
    <w:rsid w:val="00B239A2"/>
    <w:rsid w:val="00B535B8"/>
    <w:rsid w:val="00B65C3B"/>
    <w:rsid w:val="00B87887"/>
    <w:rsid w:val="00B96A33"/>
    <w:rsid w:val="00BC3F82"/>
    <w:rsid w:val="00BC6B7D"/>
    <w:rsid w:val="00BE0295"/>
    <w:rsid w:val="00BE097D"/>
    <w:rsid w:val="00C06971"/>
    <w:rsid w:val="00C2002B"/>
    <w:rsid w:val="00C410DB"/>
    <w:rsid w:val="00C41F8A"/>
    <w:rsid w:val="00C42A9A"/>
    <w:rsid w:val="00C4436F"/>
    <w:rsid w:val="00C507E2"/>
    <w:rsid w:val="00C65720"/>
    <w:rsid w:val="00C77232"/>
    <w:rsid w:val="00C97919"/>
    <w:rsid w:val="00CB6BC6"/>
    <w:rsid w:val="00CC1085"/>
    <w:rsid w:val="00CC636F"/>
    <w:rsid w:val="00CC6FEB"/>
    <w:rsid w:val="00CE62AF"/>
    <w:rsid w:val="00D07E94"/>
    <w:rsid w:val="00D15FB8"/>
    <w:rsid w:val="00D20D58"/>
    <w:rsid w:val="00D242BC"/>
    <w:rsid w:val="00D24D68"/>
    <w:rsid w:val="00D371E2"/>
    <w:rsid w:val="00D723FE"/>
    <w:rsid w:val="00D73978"/>
    <w:rsid w:val="00D8780E"/>
    <w:rsid w:val="00D91488"/>
    <w:rsid w:val="00DB6EDE"/>
    <w:rsid w:val="00DC4855"/>
    <w:rsid w:val="00DE5457"/>
    <w:rsid w:val="00E050C6"/>
    <w:rsid w:val="00E17DA6"/>
    <w:rsid w:val="00E253CF"/>
    <w:rsid w:val="00E34177"/>
    <w:rsid w:val="00E35128"/>
    <w:rsid w:val="00E62235"/>
    <w:rsid w:val="00E6430F"/>
    <w:rsid w:val="00E64C25"/>
    <w:rsid w:val="00E727D3"/>
    <w:rsid w:val="00EA2FF3"/>
    <w:rsid w:val="00EA4EF1"/>
    <w:rsid w:val="00EC3B48"/>
    <w:rsid w:val="00ED10AC"/>
    <w:rsid w:val="00EE5A10"/>
    <w:rsid w:val="00EF743D"/>
    <w:rsid w:val="00F13146"/>
    <w:rsid w:val="00F23F93"/>
    <w:rsid w:val="00F33496"/>
    <w:rsid w:val="00F37543"/>
    <w:rsid w:val="00F416FB"/>
    <w:rsid w:val="00F51FD1"/>
    <w:rsid w:val="00F64FF3"/>
    <w:rsid w:val="00F65A8B"/>
    <w:rsid w:val="00F868E6"/>
    <w:rsid w:val="00FE07D5"/>
    <w:rsid w:val="00FE1620"/>
    <w:rsid w:val="00FE1A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8C1E"/>
  <w15:chartTrackingRefBased/>
  <w15:docId w15:val="{D9FA04C1-C6C5-4CAC-8266-03DB83C3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B70A2"/>
    <w:pPr>
      <w:keepNext/>
      <w:keepLines/>
      <w:pBdr>
        <w:top w:val="single" w:sz="4" w:space="1" w:color="auto"/>
        <w:bottom w:val="single" w:sz="4" w:space="1" w:color="auto"/>
      </w:pBdr>
      <w:shd w:val="clear" w:color="auto" w:fill="E6E6E6"/>
      <w:overflowPunct w:val="0"/>
      <w:autoSpaceDE w:val="0"/>
      <w:autoSpaceDN w:val="0"/>
      <w:adjustRightInd w:val="0"/>
      <w:spacing w:after="120" w:line="240" w:lineRule="auto"/>
      <w:textAlignment w:val="baseline"/>
      <w:outlineLvl w:val="0"/>
    </w:pPr>
    <w:rPr>
      <w:rFonts w:ascii="Times New Roman" w:eastAsia="Times New Roman" w:hAnsi="Times New Roman" w:cs="Times New Roman"/>
      <w:b/>
      <w:spacing w:val="20"/>
      <w:sz w:val="32"/>
      <w:szCs w:val="32"/>
      <w:lang w:val="sl-SI"/>
    </w:rPr>
  </w:style>
  <w:style w:type="paragraph" w:styleId="Heading2">
    <w:name w:val="heading 2"/>
    <w:basedOn w:val="Normal"/>
    <w:next w:val="Normal"/>
    <w:link w:val="Heading2Char"/>
    <w:qFormat/>
    <w:rsid w:val="004B70A2"/>
    <w:pPr>
      <w:keepNext/>
      <w:keepLines/>
      <w:pBdr>
        <w:top w:val="single" w:sz="4" w:space="1" w:color="auto"/>
        <w:bottom w:val="single" w:sz="4" w:space="1" w:color="auto"/>
      </w:pBdr>
      <w:shd w:val="clear" w:color="auto" w:fill="E6E6E6"/>
      <w:overflowPunct w:val="0"/>
      <w:autoSpaceDE w:val="0"/>
      <w:autoSpaceDN w:val="0"/>
      <w:adjustRightInd w:val="0"/>
      <w:spacing w:after="120" w:line="240" w:lineRule="auto"/>
      <w:textAlignment w:val="baseline"/>
      <w:outlineLvl w:val="1"/>
    </w:pPr>
    <w:rPr>
      <w:rFonts w:ascii="Times New Roman" w:eastAsia="Times New Roman" w:hAnsi="Times New Roman" w:cs="Times New Roman"/>
      <w:b/>
      <w:spacing w:val="20"/>
      <w:sz w:val="30"/>
      <w:szCs w:val="30"/>
      <w:lang w:val="sl-SI"/>
    </w:rPr>
  </w:style>
  <w:style w:type="paragraph" w:styleId="Heading3">
    <w:name w:val="heading 3"/>
    <w:basedOn w:val="Normal"/>
    <w:next w:val="Normal"/>
    <w:link w:val="Heading3Char"/>
    <w:qFormat/>
    <w:rsid w:val="004B70A2"/>
    <w:pPr>
      <w:keepNext/>
      <w:keepLines/>
      <w:pBdr>
        <w:top w:val="single" w:sz="4" w:space="1" w:color="auto"/>
        <w:bottom w:val="single" w:sz="4" w:space="1" w:color="auto"/>
      </w:pBdr>
      <w:shd w:val="clear" w:color="auto" w:fill="E6E6E6"/>
      <w:spacing w:after="120" w:line="288" w:lineRule="auto"/>
      <w:outlineLvl w:val="2"/>
    </w:pPr>
    <w:rPr>
      <w:rFonts w:ascii="Times New Roman" w:eastAsia="Times New Roman" w:hAnsi="Times New Roman" w:cs="Arial"/>
      <w:b/>
      <w:iCs/>
      <w:spacing w:val="20"/>
      <w:sz w:val="28"/>
      <w:szCs w:val="28"/>
      <w:lang w:val="sl-SI"/>
    </w:rPr>
  </w:style>
  <w:style w:type="paragraph" w:styleId="Heading4">
    <w:name w:val="heading 4"/>
    <w:basedOn w:val="Normal"/>
    <w:next w:val="Normal"/>
    <w:link w:val="Heading4Char"/>
    <w:qFormat/>
    <w:rsid w:val="004B70A2"/>
    <w:pPr>
      <w:keepNext/>
      <w:keepLines/>
      <w:pBdr>
        <w:top w:val="single" w:sz="4" w:space="1" w:color="auto"/>
        <w:bottom w:val="single" w:sz="4" w:space="1" w:color="auto"/>
      </w:pBdr>
      <w:spacing w:after="120" w:line="240" w:lineRule="auto"/>
      <w:outlineLvl w:val="3"/>
    </w:pPr>
    <w:rPr>
      <w:rFonts w:ascii="Times New Roman" w:eastAsia="Times New Roman" w:hAnsi="Times New Roman" w:cs="Times New Roman"/>
      <w:b/>
      <w:bCs/>
      <w:sz w:val="28"/>
      <w:szCs w:val="28"/>
      <w:lang w:val="sl-SI"/>
    </w:rPr>
  </w:style>
  <w:style w:type="paragraph" w:styleId="Heading5">
    <w:name w:val="heading 5"/>
    <w:basedOn w:val="Normal"/>
    <w:next w:val="Normal"/>
    <w:link w:val="Heading5Char"/>
    <w:qFormat/>
    <w:rsid w:val="004B70A2"/>
    <w:pPr>
      <w:keepNext/>
      <w:keepLines/>
      <w:overflowPunct w:val="0"/>
      <w:autoSpaceDE w:val="0"/>
      <w:autoSpaceDN w:val="0"/>
      <w:adjustRightInd w:val="0"/>
      <w:spacing w:after="120" w:line="240" w:lineRule="auto"/>
      <w:textAlignment w:val="baseline"/>
      <w:outlineLvl w:val="4"/>
    </w:pPr>
    <w:rPr>
      <w:rFonts w:ascii="Times New Roman" w:eastAsia="Times New Roman" w:hAnsi="Times New Roman" w:cs="Times New Roman"/>
      <w:b/>
      <w:sz w:val="26"/>
      <w:szCs w:val="26"/>
      <w:lang w:val="sl-SI"/>
    </w:rPr>
  </w:style>
  <w:style w:type="paragraph" w:styleId="Heading6">
    <w:name w:val="heading 6"/>
    <w:basedOn w:val="Normal"/>
    <w:next w:val="Normal"/>
    <w:link w:val="Heading6Char"/>
    <w:qFormat/>
    <w:rsid w:val="004B70A2"/>
    <w:pPr>
      <w:keepNext/>
      <w:keepLines/>
      <w:overflowPunct w:val="0"/>
      <w:autoSpaceDE w:val="0"/>
      <w:autoSpaceDN w:val="0"/>
      <w:adjustRightInd w:val="0"/>
      <w:spacing w:after="120" w:line="240" w:lineRule="auto"/>
      <w:textAlignment w:val="baseline"/>
      <w:outlineLvl w:val="5"/>
    </w:pPr>
    <w:rPr>
      <w:rFonts w:ascii="Times New Roman" w:eastAsia="Times New Roman" w:hAnsi="Times New Roman" w:cs="Times New Roman"/>
      <w:b/>
      <w:sz w:val="24"/>
      <w:szCs w:val="24"/>
      <w:lang w:val="sl-SI"/>
    </w:rPr>
  </w:style>
  <w:style w:type="paragraph" w:styleId="Heading7">
    <w:name w:val="heading 7"/>
    <w:basedOn w:val="Normal"/>
    <w:next w:val="Normal"/>
    <w:link w:val="Heading7Char"/>
    <w:qFormat/>
    <w:rsid w:val="004B70A2"/>
    <w:pPr>
      <w:keepNext/>
      <w:overflowPunct w:val="0"/>
      <w:autoSpaceDE w:val="0"/>
      <w:autoSpaceDN w:val="0"/>
      <w:adjustRightInd w:val="0"/>
      <w:spacing w:after="120" w:line="240" w:lineRule="auto"/>
      <w:textAlignment w:val="baseline"/>
      <w:outlineLvl w:val="6"/>
    </w:pPr>
    <w:rPr>
      <w:rFonts w:ascii="Times New Roman" w:eastAsia="Times New Roman" w:hAnsi="Times New Roman" w:cs="Times New Roman"/>
      <w:b/>
      <w:spacing w:val="24"/>
      <w:lang w:val="sl-SI"/>
    </w:rPr>
  </w:style>
  <w:style w:type="paragraph" w:styleId="Heading8">
    <w:name w:val="heading 8"/>
    <w:basedOn w:val="Normal6"/>
    <w:next w:val="Normal"/>
    <w:link w:val="Heading8Char"/>
    <w:uiPriority w:val="9"/>
    <w:unhideWhenUsed/>
    <w:qFormat/>
    <w:rsid w:val="004B70A2"/>
    <w:pPr>
      <w:keepNext/>
      <w:keepLines/>
      <w:ind w:left="0"/>
      <w:outlineLvl w:val="7"/>
    </w:pPr>
    <w:rPr>
      <w:b/>
    </w:rPr>
  </w:style>
  <w:style w:type="paragraph" w:styleId="Heading9">
    <w:name w:val="heading 9"/>
    <w:basedOn w:val="Normal"/>
    <w:next w:val="Normal"/>
    <w:link w:val="Heading9Char"/>
    <w:uiPriority w:val="9"/>
    <w:unhideWhenUsed/>
    <w:qFormat/>
    <w:rsid w:val="004B70A2"/>
    <w:pPr>
      <w:keepNext/>
      <w:keepLines/>
      <w:overflowPunct w:val="0"/>
      <w:autoSpaceDE w:val="0"/>
      <w:autoSpaceDN w:val="0"/>
      <w:adjustRightInd w:val="0"/>
      <w:spacing w:after="120" w:line="240" w:lineRule="auto"/>
      <w:jc w:val="both"/>
      <w:textAlignment w:val="baseline"/>
      <w:outlineLvl w:val="8"/>
    </w:pPr>
    <w:rPr>
      <w:rFonts w:asciiTheme="majorHAnsi" w:eastAsiaTheme="majorEastAsia" w:hAnsiTheme="majorHAnsi" w:cstheme="majorBidi"/>
      <w:i/>
      <w:iCs/>
      <w:color w:val="272727" w:themeColor="text1" w:themeTint="D8"/>
      <w:sz w:val="21"/>
      <w:szCs w:val="21"/>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C07"/>
    <w:pPr>
      <w:ind w:left="720"/>
      <w:contextualSpacing/>
    </w:pPr>
  </w:style>
  <w:style w:type="paragraph" w:styleId="BodyText">
    <w:name w:val="Body Text"/>
    <w:basedOn w:val="Normal"/>
    <w:link w:val="BodyTextChar"/>
    <w:uiPriority w:val="99"/>
    <w:semiHidden/>
    <w:unhideWhenUsed/>
    <w:rsid w:val="00E64C25"/>
    <w:pPr>
      <w:spacing w:after="120"/>
    </w:pPr>
  </w:style>
  <w:style w:type="character" w:customStyle="1" w:styleId="BodyTextChar">
    <w:name w:val="Body Text Char"/>
    <w:basedOn w:val="DefaultParagraphFont"/>
    <w:link w:val="BodyText"/>
    <w:uiPriority w:val="99"/>
    <w:semiHidden/>
    <w:rsid w:val="00E64C25"/>
  </w:style>
  <w:style w:type="table" w:styleId="TableGrid">
    <w:name w:val="Table Grid"/>
    <w:basedOn w:val="TableNormal"/>
    <w:rsid w:val="00735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23F93"/>
    <w:rPr>
      <w:rFonts w:ascii="TimesNewRomanPSMT" w:hAnsi="TimesNewRomanPSMT" w:hint="default"/>
      <w:b w:val="0"/>
      <w:bCs w:val="0"/>
      <w:i w:val="0"/>
      <w:iCs w:val="0"/>
      <w:color w:val="000000"/>
      <w:sz w:val="22"/>
      <w:szCs w:val="22"/>
    </w:rPr>
  </w:style>
  <w:style w:type="character" w:styleId="Emphasis">
    <w:name w:val="Emphasis"/>
    <w:basedOn w:val="DefaultParagraphFont"/>
    <w:qFormat/>
    <w:rsid w:val="00165FA6"/>
    <w:rPr>
      <w:i/>
      <w:iCs/>
    </w:rPr>
  </w:style>
  <w:style w:type="paragraph" w:styleId="Header">
    <w:name w:val="header"/>
    <w:basedOn w:val="Normal"/>
    <w:link w:val="HeaderChar"/>
    <w:unhideWhenUsed/>
    <w:rsid w:val="00416CFB"/>
    <w:pPr>
      <w:tabs>
        <w:tab w:val="center" w:pos="4536"/>
        <w:tab w:val="right" w:pos="9072"/>
      </w:tabs>
      <w:spacing w:after="0" w:line="240" w:lineRule="auto"/>
    </w:pPr>
  </w:style>
  <w:style w:type="character" w:customStyle="1" w:styleId="HeaderChar">
    <w:name w:val="Header Char"/>
    <w:basedOn w:val="DefaultParagraphFont"/>
    <w:link w:val="Header"/>
    <w:rsid w:val="00416CFB"/>
  </w:style>
  <w:style w:type="paragraph" w:styleId="Footer">
    <w:name w:val="footer"/>
    <w:basedOn w:val="Normal"/>
    <w:link w:val="FooterChar"/>
    <w:unhideWhenUsed/>
    <w:rsid w:val="00416CFB"/>
    <w:pPr>
      <w:tabs>
        <w:tab w:val="center" w:pos="4536"/>
        <w:tab w:val="right" w:pos="9072"/>
      </w:tabs>
      <w:spacing w:after="0" w:line="240" w:lineRule="auto"/>
    </w:pPr>
  </w:style>
  <w:style w:type="character" w:customStyle="1" w:styleId="FooterChar">
    <w:name w:val="Footer Char"/>
    <w:basedOn w:val="DefaultParagraphFont"/>
    <w:link w:val="Footer"/>
    <w:rsid w:val="00416CFB"/>
  </w:style>
  <w:style w:type="character" w:customStyle="1" w:styleId="Heading1Char">
    <w:name w:val="Heading 1 Char"/>
    <w:basedOn w:val="DefaultParagraphFont"/>
    <w:link w:val="Heading1"/>
    <w:rsid w:val="004B70A2"/>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4B70A2"/>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4B70A2"/>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4B70A2"/>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4B70A2"/>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4B70A2"/>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4B70A2"/>
    <w:rPr>
      <w:rFonts w:ascii="Times New Roman" w:eastAsia="Times New Roman" w:hAnsi="Times New Roman" w:cs="Times New Roman"/>
      <w:b/>
      <w:spacing w:val="24"/>
      <w:lang w:val="sl-SI"/>
    </w:rPr>
  </w:style>
  <w:style w:type="character" w:customStyle="1" w:styleId="Heading8Char">
    <w:name w:val="Heading 8 Char"/>
    <w:basedOn w:val="DefaultParagraphFont"/>
    <w:link w:val="Heading8"/>
    <w:uiPriority w:val="9"/>
    <w:rsid w:val="004B70A2"/>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4B70A2"/>
    <w:rPr>
      <w:rFonts w:asciiTheme="majorHAnsi" w:eastAsiaTheme="majorEastAsia" w:hAnsiTheme="majorHAnsi" w:cstheme="majorBidi"/>
      <w:i/>
      <w:iCs/>
      <w:color w:val="272727" w:themeColor="text1" w:themeTint="D8"/>
      <w:sz w:val="21"/>
      <w:szCs w:val="21"/>
      <w:lang w:val="sl-SI"/>
    </w:rPr>
  </w:style>
  <w:style w:type="paragraph" w:customStyle="1" w:styleId="KAZALO">
    <w:name w:val="KAZALO"/>
    <w:basedOn w:val="Normal"/>
    <w:rsid w:val="004B70A2"/>
    <w:pPr>
      <w:keepNext/>
      <w:overflowPunct w:val="0"/>
      <w:autoSpaceDE w:val="0"/>
      <w:autoSpaceDN w:val="0"/>
      <w:adjustRightInd w:val="0"/>
      <w:spacing w:after="240" w:line="240" w:lineRule="auto"/>
      <w:jc w:val="center"/>
      <w:textAlignment w:val="baseline"/>
    </w:pPr>
    <w:rPr>
      <w:rFonts w:ascii="Times New Roman" w:eastAsia="Times New Roman" w:hAnsi="Times New Roman" w:cs="Times New Roman"/>
      <w:b/>
      <w:bCs/>
      <w:sz w:val="32"/>
      <w:szCs w:val="32"/>
      <w:lang w:val="sl-SI"/>
    </w:rPr>
  </w:style>
  <w:style w:type="character" w:styleId="PageNumber">
    <w:name w:val="page number"/>
    <w:basedOn w:val="DefaultParagraphFont"/>
    <w:semiHidden/>
    <w:rsid w:val="004B70A2"/>
  </w:style>
  <w:style w:type="paragraph" w:customStyle="1" w:styleId="Normal3">
    <w:name w:val="Normal 3"/>
    <w:basedOn w:val="Normal"/>
    <w:link w:val="Normal3Char"/>
    <w:rsid w:val="004B70A2"/>
    <w:pPr>
      <w:overflowPunct w:val="0"/>
      <w:autoSpaceDE w:val="0"/>
      <w:autoSpaceDN w:val="0"/>
      <w:adjustRightInd w:val="0"/>
      <w:spacing w:after="120" w:line="240" w:lineRule="auto"/>
      <w:ind w:left="360"/>
      <w:jc w:val="both"/>
      <w:textAlignment w:val="baseline"/>
    </w:pPr>
    <w:rPr>
      <w:rFonts w:ascii="Times New Roman" w:eastAsia="Times New Roman" w:hAnsi="Times New Roman" w:cs="Times New Roman"/>
      <w:szCs w:val="20"/>
      <w:lang w:val="sl-SI"/>
    </w:rPr>
  </w:style>
  <w:style w:type="paragraph" w:customStyle="1" w:styleId="Normal4">
    <w:name w:val="Normal 4"/>
    <w:basedOn w:val="Normal"/>
    <w:link w:val="Normal4Char"/>
    <w:rsid w:val="004B70A2"/>
    <w:pPr>
      <w:overflowPunct w:val="0"/>
      <w:autoSpaceDE w:val="0"/>
      <w:autoSpaceDN w:val="0"/>
      <w:adjustRightInd w:val="0"/>
      <w:spacing w:after="120" w:line="240" w:lineRule="auto"/>
      <w:ind w:left="540"/>
      <w:jc w:val="both"/>
      <w:textAlignment w:val="baseline"/>
    </w:pPr>
    <w:rPr>
      <w:rFonts w:ascii="Times New Roman" w:eastAsia="Times New Roman" w:hAnsi="Times New Roman" w:cs="Times New Roman"/>
      <w:szCs w:val="20"/>
      <w:lang w:val="sl-SI"/>
    </w:rPr>
  </w:style>
  <w:style w:type="paragraph" w:customStyle="1" w:styleId="Normal5">
    <w:name w:val="Normal 5"/>
    <w:basedOn w:val="Normal"/>
    <w:link w:val="Normal5Char"/>
    <w:rsid w:val="004B70A2"/>
    <w:pPr>
      <w:overflowPunct w:val="0"/>
      <w:autoSpaceDE w:val="0"/>
      <w:autoSpaceDN w:val="0"/>
      <w:adjustRightInd w:val="0"/>
      <w:spacing w:after="120" w:line="240" w:lineRule="auto"/>
      <w:ind w:left="720"/>
      <w:jc w:val="both"/>
      <w:textAlignment w:val="baseline"/>
    </w:pPr>
    <w:rPr>
      <w:rFonts w:ascii="Times New Roman" w:eastAsia="Times New Roman" w:hAnsi="Times New Roman" w:cs="Times New Roman"/>
      <w:szCs w:val="20"/>
      <w:lang w:val="sl-SI"/>
    </w:rPr>
  </w:style>
  <w:style w:type="paragraph" w:customStyle="1" w:styleId="Normal6">
    <w:name w:val="Normal 6"/>
    <w:basedOn w:val="Normal"/>
    <w:link w:val="Normal6Char"/>
    <w:rsid w:val="004B70A2"/>
    <w:pPr>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Cs w:val="20"/>
      <w:lang w:val="sl-SI"/>
    </w:rPr>
  </w:style>
  <w:style w:type="character" w:customStyle="1" w:styleId="Normal3Char">
    <w:name w:val="Normal 3 Char"/>
    <w:basedOn w:val="DefaultParagraphFont"/>
    <w:link w:val="Normal3"/>
    <w:rsid w:val="004B70A2"/>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B70A2"/>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B70A2"/>
    <w:rPr>
      <w:rFonts w:ascii="Times New Roman" w:eastAsia="Times New Roman" w:hAnsi="Times New Roman" w:cs="Times New Roman"/>
      <w:szCs w:val="20"/>
      <w:lang w:val="sl-SI"/>
    </w:rPr>
  </w:style>
  <w:style w:type="character" w:styleId="Strong">
    <w:name w:val="Strong"/>
    <w:basedOn w:val="DefaultParagraphFont"/>
    <w:qFormat/>
    <w:rsid w:val="004B70A2"/>
    <w:rPr>
      <w:b/>
      <w:bCs/>
    </w:rPr>
  </w:style>
  <w:style w:type="character" w:styleId="Hyperlink">
    <w:name w:val="Hyperlink"/>
    <w:basedOn w:val="DefaultParagraphFont"/>
    <w:rsid w:val="004B70A2"/>
    <w:rPr>
      <w:color w:val="0000FF"/>
      <w:u w:val="single"/>
    </w:rPr>
  </w:style>
  <w:style w:type="character" w:customStyle="1" w:styleId="Normal6Char">
    <w:name w:val="Normal 6 Char"/>
    <w:basedOn w:val="DefaultParagraphFont"/>
    <w:link w:val="Normal6"/>
    <w:rsid w:val="004B70A2"/>
    <w:rPr>
      <w:rFonts w:ascii="Times New Roman" w:eastAsia="Times New Roman" w:hAnsi="Times New Roman" w:cs="Times New Roman"/>
      <w:szCs w:val="20"/>
      <w:lang w:val="sl-SI"/>
    </w:rPr>
  </w:style>
  <w:style w:type="paragraph" w:customStyle="1" w:styleId="CellHeader">
    <w:name w:val="CellHeader"/>
    <w:basedOn w:val="Normal"/>
    <w:qFormat/>
    <w:rsid w:val="004B70A2"/>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paragraph" w:customStyle="1" w:styleId="CellColumn">
    <w:name w:val="CellColumn"/>
    <w:basedOn w:val="CellHeader"/>
    <w:qFormat/>
    <w:rsid w:val="004B70A2"/>
  </w:style>
  <w:style w:type="table" w:customStyle="1" w:styleId="Style1">
    <w:name w:val="Style1"/>
    <w:basedOn w:val="TableNormal"/>
    <w:uiPriority w:val="99"/>
    <w:rsid w:val="004B70A2"/>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4B70A2"/>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4B70A2"/>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1634">
      <w:bodyDiv w:val="1"/>
      <w:marLeft w:val="0"/>
      <w:marRight w:val="0"/>
      <w:marTop w:val="0"/>
      <w:marBottom w:val="0"/>
      <w:divBdr>
        <w:top w:val="none" w:sz="0" w:space="0" w:color="auto"/>
        <w:left w:val="none" w:sz="0" w:space="0" w:color="auto"/>
        <w:bottom w:val="none" w:sz="0" w:space="0" w:color="auto"/>
        <w:right w:val="none" w:sz="0" w:space="0" w:color="auto"/>
      </w:divBdr>
    </w:div>
    <w:div w:id="291447538">
      <w:bodyDiv w:val="1"/>
      <w:marLeft w:val="0"/>
      <w:marRight w:val="0"/>
      <w:marTop w:val="0"/>
      <w:marBottom w:val="0"/>
      <w:divBdr>
        <w:top w:val="none" w:sz="0" w:space="0" w:color="auto"/>
        <w:left w:val="none" w:sz="0" w:space="0" w:color="auto"/>
        <w:bottom w:val="none" w:sz="0" w:space="0" w:color="auto"/>
        <w:right w:val="none" w:sz="0" w:space="0" w:color="auto"/>
      </w:divBdr>
    </w:div>
    <w:div w:id="298539061">
      <w:bodyDiv w:val="1"/>
      <w:marLeft w:val="0"/>
      <w:marRight w:val="0"/>
      <w:marTop w:val="0"/>
      <w:marBottom w:val="0"/>
      <w:divBdr>
        <w:top w:val="none" w:sz="0" w:space="0" w:color="auto"/>
        <w:left w:val="none" w:sz="0" w:space="0" w:color="auto"/>
        <w:bottom w:val="none" w:sz="0" w:space="0" w:color="auto"/>
        <w:right w:val="none" w:sz="0" w:space="0" w:color="auto"/>
      </w:divBdr>
    </w:div>
    <w:div w:id="363021639">
      <w:bodyDiv w:val="1"/>
      <w:marLeft w:val="0"/>
      <w:marRight w:val="0"/>
      <w:marTop w:val="0"/>
      <w:marBottom w:val="0"/>
      <w:divBdr>
        <w:top w:val="none" w:sz="0" w:space="0" w:color="auto"/>
        <w:left w:val="none" w:sz="0" w:space="0" w:color="auto"/>
        <w:bottom w:val="none" w:sz="0" w:space="0" w:color="auto"/>
        <w:right w:val="none" w:sz="0" w:space="0" w:color="auto"/>
      </w:divBdr>
    </w:div>
    <w:div w:id="433012844">
      <w:bodyDiv w:val="1"/>
      <w:marLeft w:val="0"/>
      <w:marRight w:val="0"/>
      <w:marTop w:val="0"/>
      <w:marBottom w:val="0"/>
      <w:divBdr>
        <w:top w:val="none" w:sz="0" w:space="0" w:color="auto"/>
        <w:left w:val="none" w:sz="0" w:space="0" w:color="auto"/>
        <w:bottom w:val="none" w:sz="0" w:space="0" w:color="auto"/>
        <w:right w:val="none" w:sz="0" w:space="0" w:color="auto"/>
      </w:divBdr>
    </w:div>
    <w:div w:id="993877061">
      <w:bodyDiv w:val="1"/>
      <w:marLeft w:val="0"/>
      <w:marRight w:val="0"/>
      <w:marTop w:val="0"/>
      <w:marBottom w:val="0"/>
      <w:divBdr>
        <w:top w:val="none" w:sz="0" w:space="0" w:color="auto"/>
        <w:left w:val="none" w:sz="0" w:space="0" w:color="auto"/>
        <w:bottom w:val="none" w:sz="0" w:space="0" w:color="auto"/>
        <w:right w:val="none" w:sz="0" w:space="0" w:color="auto"/>
      </w:divBdr>
    </w:div>
    <w:div w:id="1187405597">
      <w:bodyDiv w:val="1"/>
      <w:marLeft w:val="0"/>
      <w:marRight w:val="0"/>
      <w:marTop w:val="0"/>
      <w:marBottom w:val="0"/>
      <w:divBdr>
        <w:top w:val="none" w:sz="0" w:space="0" w:color="auto"/>
        <w:left w:val="none" w:sz="0" w:space="0" w:color="auto"/>
        <w:bottom w:val="none" w:sz="0" w:space="0" w:color="auto"/>
        <w:right w:val="none" w:sz="0" w:space="0" w:color="auto"/>
      </w:divBdr>
    </w:div>
    <w:div w:id="1447459100">
      <w:bodyDiv w:val="1"/>
      <w:marLeft w:val="0"/>
      <w:marRight w:val="0"/>
      <w:marTop w:val="0"/>
      <w:marBottom w:val="0"/>
      <w:divBdr>
        <w:top w:val="none" w:sz="0" w:space="0" w:color="auto"/>
        <w:left w:val="none" w:sz="0" w:space="0" w:color="auto"/>
        <w:bottom w:val="none" w:sz="0" w:space="0" w:color="auto"/>
        <w:right w:val="none" w:sz="0" w:space="0" w:color="auto"/>
      </w:divBdr>
    </w:div>
    <w:div w:id="16487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22ECF-839A-4BB2-8367-9F3FEDD3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31</Pages>
  <Words>8864</Words>
  <Characters>50531</Characters>
  <Application>Microsoft Office Word</Application>
  <DocSecurity>0</DocSecurity>
  <Lines>421</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Kordić</dc:creator>
  <cp:keywords/>
  <dc:description/>
  <cp:lastModifiedBy>Željka Badrov</cp:lastModifiedBy>
  <cp:revision>71</cp:revision>
  <dcterms:created xsi:type="dcterms:W3CDTF">2024-02-26T13:31:00Z</dcterms:created>
  <dcterms:modified xsi:type="dcterms:W3CDTF">2024-03-25T08:47:00Z</dcterms:modified>
</cp:coreProperties>
</file>